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56E67" w:rsidRDefault="00456E67" w:rsidP="00F9716B">
      <w:pPr>
        <w:pStyle w:val="Nagwek1"/>
      </w:pPr>
      <w:r>
        <w:t>(</w:t>
      </w:r>
      <w:r>
        <w:rPr>
          <w:i/>
        </w:rPr>
        <w:t>S. I.</w:t>
      </w:r>
      <w:r>
        <w:t>)</w:t>
      </w:r>
    </w:p>
    <w:p w:rsidR="00456E67" w:rsidRDefault="00456E67" w:rsidP="00F9716B"/>
    <w:p w:rsidR="00456E67" w:rsidRPr="00456E67" w:rsidRDefault="00456E67" w:rsidP="00F9716B">
      <w:pPr>
        <w:jc w:val="center"/>
        <w:rPr>
          <w:sz w:val="28"/>
          <w:szCs w:val="28"/>
        </w:rPr>
      </w:pPr>
      <w:r>
        <w:rPr>
          <w:sz w:val="28"/>
          <w:szCs w:val="28"/>
        </w:rPr>
        <w:t>STOWARZYSZENIE MUZEÓW</w:t>
      </w:r>
    </w:p>
    <w:p w:rsidR="00456E67" w:rsidRDefault="00456E67" w:rsidP="00F9716B">
      <w:pPr>
        <w:pStyle w:val="Nagwek1"/>
        <w:jc w:val="center"/>
      </w:pPr>
      <w:r>
        <w:t>NA WOLNYM POWIETRZU W POLSCE</w:t>
      </w:r>
    </w:p>
    <w:p w:rsidR="00456E67" w:rsidRDefault="00456E67" w:rsidP="00F9716B"/>
    <w:p w:rsidR="00456E67" w:rsidRDefault="00456E67" w:rsidP="00F9716B">
      <w:pPr>
        <w:jc w:val="center"/>
        <w:rPr>
          <w:sz w:val="28"/>
          <w:szCs w:val="28"/>
        </w:rPr>
      </w:pPr>
      <w:r>
        <w:rPr>
          <w:sz w:val="28"/>
          <w:szCs w:val="28"/>
        </w:rPr>
        <w:t>Muzeum – Kaszubski Park Etnograficzny</w:t>
      </w:r>
    </w:p>
    <w:p w:rsidR="00456E67" w:rsidRDefault="00456E67" w:rsidP="00F9716B">
      <w:pPr>
        <w:jc w:val="center"/>
        <w:rPr>
          <w:sz w:val="28"/>
          <w:szCs w:val="28"/>
        </w:rPr>
      </w:pPr>
      <w:r>
        <w:rPr>
          <w:sz w:val="28"/>
          <w:szCs w:val="28"/>
        </w:rPr>
        <w:t>im. Teodory i Izydora Gulgowskich</w:t>
      </w:r>
    </w:p>
    <w:p w:rsidR="00456E67" w:rsidRDefault="00456E67" w:rsidP="00F9716B">
      <w:pPr>
        <w:jc w:val="center"/>
        <w:rPr>
          <w:sz w:val="28"/>
          <w:szCs w:val="28"/>
        </w:rPr>
      </w:pPr>
      <w:r>
        <w:rPr>
          <w:sz w:val="28"/>
          <w:szCs w:val="28"/>
        </w:rPr>
        <w:t>we Wdzydzach Kiszewskich</w:t>
      </w:r>
    </w:p>
    <w:p w:rsidR="008A6581" w:rsidRDefault="008A6581" w:rsidP="00F9716B">
      <w:pPr>
        <w:jc w:val="center"/>
        <w:rPr>
          <w:sz w:val="28"/>
          <w:szCs w:val="28"/>
        </w:rPr>
      </w:pPr>
    </w:p>
    <w:p w:rsidR="008A6581" w:rsidRDefault="008A6581" w:rsidP="00F9716B">
      <w:pPr>
        <w:jc w:val="center"/>
        <w:rPr>
          <w:sz w:val="28"/>
          <w:szCs w:val="28"/>
        </w:rPr>
      </w:pPr>
    </w:p>
    <w:p w:rsidR="00A14391" w:rsidRDefault="00A14391" w:rsidP="00CE2B60">
      <w:pPr>
        <w:rPr>
          <w:sz w:val="28"/>
          <w:szCs w:val="28"/>
        </w:rPr>
      </w:pPr>
    </w:p>
    <w:p w:rsidR="008A6581" w:rsidRDefault="00CE2B60" w:rsidP="00F9716B">
      <w:pPr>
        <w:jc w:val="center"/>
        <w:rPr>
          <w:sz w:val="28"/>
          <w:szCs w:val="28"/>
        </w:rPr>
      </w:pPr>
      <w:r>
        <w:object w:dxaOrig="3840" w:dyaOrig="3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5pt;height:96.75pt" o:ole="">
            <v:imagedata r:id="rId8" o:title=""/>
          </v:shape>
          <o:OLEObject Type="Embed" ProgID="PBrush" ShapeID="_x0000_i1025" DrawAspect="Content" ObjectID="_1583318368" r:id="rId9"/>
        </w:object>
      </w:r>
    </w:p>
    <w:p w:rsidR="008A6581" w:rsidRDefault="008A6581" w:rsidP="00F9716B">
      <w:pPr>
        <w:jc w:val="center"/>
        <w:rPr>
          <w:sz w:val="28"/>
          <w:szCs w:val="28"/>
        </w:rPr>
      </w:pPr>
    </w:p>
    <w:p w:rsidR="00A14391" w:rsidRDefault="00A14391" w:rsidP="00CE2B60">
      <w:pPr>
        <w:rPr>
          <w:sz w:val="28"/>
          <w:szCs w:val="28"/>
        </w:rPr>
      </w:pPr>
    </w:p>
    <w:p w:rsidR="008A6581" w:rsidRDefault="008A6581" w:rsidP="00F9716B">
      <w:pPr>
        <w:jc w:val="center"/>
        <w:rPr>
          <w:sz w:val="28"/>
          <w:szCs w:val="28"/>
        </w:rPr>
      </w:pPr>
      <w:r>
        <w:rPr>
          <w:sz w:val="28"/>
          <w:szCs w:val="28"/>
        </w:rPr>
        <w:t>BIULETYN</w:t>
      </w:r>
    </w:p>
    <w:p w:rsidR="008A6581" w:rsidRDefault="008A6581" w:rsidP="00F9716B">
      <w:pPr>
        <w:jc w:val="center"/>
        <w:rPr>
          <w:sz w:val="28"/>
          <w:szCs w:val="28"/>
        </w:rPr>
      </w:pPr>
      <w:r>
        <w:rPr>
          <w:sz w:val="28"/>
          <w:szCs w:val="28"/>
        </w:rPr>
        <w:t>STOWARZYSZENIA MUZEÓW</w:t>
      </w:r>
    </w:p>
    <w:p w:rsidR="008A6581" w:rsidRDefault="008A6581" w:rsidP="00F9716B">
      <w:pPr>
        <w:jc w:val="center"/>
        <w:rPr>
          <w:sz w:val="28"/>
          <w:szCs w:val="28"/>
        </w:rPr>
      </w:pPr>
      <w:r>
        <w:rPr>
          <w:sz w:val="28"/>
          <w:szCs w:val="28"/>
        </w:rPr>
        <w:t>NA WOLNYM POWIETRZU W POLSCE</w:t>
      </w:r>
    </w:p>
    <w:p w:rsidR="008A6581" w:rsidRDefault="008A6581" w:rsidP="00F9716B">
      <w:pPr>
        <w:jc w:val="center"/>
        <w:rPr>
          <w:sz w:val="28"/>
          <w:szCs w:val="28"/>
        </w:rPr>
      </w:pPr>
      <w:r>
        <w:rPr>
          <w:sz w:val="28"/>
          <w:szCs w:val="28"/>
        </w:rPr>
        <w:t>NR 9/2006</w:t>
      </w:r>
    </w:p>
    <w:p w:rsidR="008A6581" w:rsidRDefault="008A6581" w:rsidP="00F9716B">
      <w:pPr>
        <w:jc w:val="center"/>
        <w:rPr>
          <w:sz w:val="28"/>
          <w:szCs w:val="28"/>
        </w:rPr>
      </w:pPr>
    </w:p>
    <w:p w:rsidR="008A6581" w:rsidRDefault="008A6581" w:rsidP="00F9716B">
      <w:pPr>
        <w:jc w:val="center"/>
        <w:rPr>
          <w:sz w:val="28"/>
          <w:szCs w:val="28"/>
        </w:rPr>
      </w:pPr>
    </w:p>
    <w:p w:rsidR="008A6581" w:rsidRDefault="008A6581" w:rsidP="00F9716B">
      <w:pPr>
        <w:jc w:val="center"/>
        <w:rPr>
          <w:sz w:val="28"/>
          <w:szCs w:val="28"/>
        </w:rPr>
      </w:pPr>
    </w:p>
    <w:p w:rsidR="00A14391" w:rsidRDefault="00A14391" w:rsidP="00F9716B">
      <w:pPr>
        <w:jc w:val="center"/>
        <w:rPr>
          <w:b/>
          <w:sz w:val="28"/>
          <w:szCs w:val="28"/>
        </w:rPr>
      </w:pPr>
    </w:p>
    <w:p w:rsidR="00A14391" w:rsidRDefault="00A14391" w:rsidP="00F9716B">
      <w:pPr>
        <w:jc w:val="center"/>
        <w:rPr>
          <w:b/>
          <w:sz w:val="28"/>
          <w:szCs w:val="28"/>
        </w:rPr>
      </w:pPr>
    </w:p>
    <w:p w:rsidR="008A6581" w:rsidRPr="00A14391" w:rsidRDefault="00FD69B7" w:rsidP="00F9716B">
      <w:pPr>
        <w:jc w:val="center"/>
        <w:rPr>
          <w:b/>
          <w:sz w:val="28"/>
          <w:szCs w:val="28"/>
        </w:rPr>
      </w:pPr>
      <w:r w:rsidRPr="00A14391">
        <w:rPr>
          <w:b/>
          <w:sz w:val="28"/>
          <w:szCs w:val="28"/>
        </w:rPr>
        <w:t>100-lecie polskiego muzealnictwa etnograficznego</w:t>
      </w:r>
    </w:p>
    <w:p w:rsidR="00FD69B7" w:rsidRPr="00A14391" w:rsidRDefault="00FD69B7" w:rsidP="00F9716B">
      <w:pPr>
        <w:jc w:val="center"/>
        <w:rPr>
          <w:b/>
          <w:sz w:val="28"/>
          <w:szCs w:val="28"/>
        </w:rPr>
      </w:pPr>
      <w:r w:rsidRPr="00A14391">
        <w:rPr>
          <w:b/>
          <w:sz w:val="28"/>
          <w:szCs w:val="28"/>
        </w:rPr>
        <w:t>na wolnym powietrzu</w:t>
      </w:r>
    </w:p>
    <w:p w:rsidR="00456E67" w:rsidRDefault="00456E67" w:rsidP="00F9716B">
      <w:pPr>
        <w:pStyle w:val="Nagwek1"/>
      </w:pPr>
    </w:p>
    <w:p w:rsidR="00A14391" w:rsidRDefault="00A14391" w:rsidP="00F9716B"/>
    <w:p w:rsidR="00A14391" w:rsidRDefault="00A14391" w:rsidP="00F9716B"/>
    <w:p w:rsidR="00A14391" w:rsidRDefault="00A14391" w:rsidP="00F9716B"/>
    <w:p w:rsidR="00A14391" w:rsidRDefault="00A14391" w:rsidP="00F9716B"/>
    <w:p w:rsidR="00A14391" w:rsidRDefault="00A14391" w:rsidP="00F9716B"/>
    <w:p w:rsidR="00A14391" w:rsidRDefault="00A14391" w:rsidP="00F9716B"/>
    <w:p w:rsidR="00A14391" w:rsidRDefault="00A14391" w:rsidP="00F9716B"/>
    <w:p w:rsidR="00A14391" w:rsidRDefault="00A14391" w:rsidP="00F9716B"/>
    <w:p w:rsidR="00A14391" w:rsidRDefault="00A14391" w:rsidP="00F9716B"/>
    <w:p w:rsidR="00A14391" w:rsidRDefault="00A14391" w:rsidP="00F9716B"/>
    <w:p w:rsidR="00A14391" w:rsidRDefault="00A14391" w:rsidP="00F9716B"/>
    <w:p w:rsidR="00A14391" w:rsidRDefault="00A14391" w:rsidP="00F9716B"/>
    <w:p w:rsidR="00A14391" w:rsidRDefault="00A14391" w:rsidP="00F9716B"/>
    <w:p w:rsidR="00A14391" w:rsidRDefault="00A14391" w:rsidP="00F9716B"/>
    <w:p w:rsidR="00A14391" w:rsidRDefault="00A14391" w:rsidP="00F9716B"/>
    <w:p w:rsidR="00A14391" w:rsidRDefault="00A14391" w:rsidP="00F9716B"/>
    <w:p w:rsidR="00A14391" w:rsidRDefault="00A14391" w:rsidP="00F9716B"/>
    <w:p w:rsidR="00A14391" w:rsidRPr="00A14391" w:rsidRDefault="00A14391" w:rsidP="00F9716B">
      <w:pPr>
        <w:jc w:val="center"/>
        <w:rPr>
          <w:sz w:val="28"/>
          <w:szCs w:val="28"/>
        </w:rPr>
      </w:pPr>
      <w:r w:rsidRPr="00A14391">
        <w:rPr>
          <w:sz w:val="28"/>
          <w:szCs w:val="28"/>
        </w:rPr>
        <w:t>Wdzydze 2006</w:t>
      </w:r>
    </w:p>
    <w:p w:rsidR="00456E67" w:rsidRDefault="00A14391" w:rsidP="00F9716B">
      <w:pPr>
        <w:pStyle w:val="Nagwek1"/>
      </w:pPr>
      <w:r>
        <w:lastRenderedPageBreak/>
        <w:t>(</w:t>
      </w:r>
      <w:r>
        <w:rPr>
          <w:i/>
        </w:rPr>
        <w:t>S. II.</w:t>
      </w:r>
      <w:r>
        <w:t>)</w:t>
      </w:r>
    </w:p>
    <w:p w:rsidR="002E1D19" w:rsidRDefault="002E1D19" w:rsidP="00F9716B">
      <w:pPr>
        <w:rPr>
          <w:i/>
          <w:sz w:val="24"/>
          <w:szCs w:val="24"/>
        </w:rPr>
      </w:pPr>
    </w:p>
    <w:p w:rsidR="00A14391" w:rsidRDefault="00A14391" w:rsidP="00F9716B">
      <w:pPr>
        <w:rPr>
          <w:sz w:val="24"/>
          <w:szCs w:val="24"/>
        </w:rPr>
      </w:pPr>
      <w:r>
        <w:rPr>
          <w:i/>
          <w:sz w:val="24"/>
          <w:szCs w:val="24"/>
        </w:rPr>
        <w:t>Kolegium redakcyjne</w:t>
      </w:r>
      <w:r w:rsidR="00900F82">
        <w:rPr>
          <w:sz w:val="24"/>
          <w:szCs w:val="24"/>
        </w:rPr>
        <w:t>:</w:t>
      </w:r>
    </w:p>
    <w:p w:rsidR="00900F82" w:rsidRDefault="00900F82" w:rsidP="00F9716B">
      <w:pPr>
        <w:rPr>
          <w:sz w:val="24"/>
          <w:szCs w:val="24"/>
        </w:rPr>
      </w:pPr>
      <w:r>
        <w:rPr>
          <w:sz w:val="24"/>
          <w:szCs w:val="24"/>
        </w:rPr>
        <w:t>Tadeusz Sadkow</w:t>
      </w:r>
      <w:r w:rsidR="00A00ED9">
        <w:rPr>
          <w:sz w:val="24"/>
          <w:szCs w:val="24"/>
        </w:rPr>
        <w:t>ski, Sonia Klein, Jacek Tejchma</w:t>
      </w:r>
    </w:p>
    <w:p w:rsidR="00900F82" w:rsidRDefault="00900F82" w:rsidP="00F9716B">
      <w:pPr>
        <w:rPr>
          <w:sz w:val="24"/>
          <w:szCs w:val="24"/>
        </w:rPr>
      </w:pPr>
    </w:p>
    <w:p w:rsidR="00900F82" w:rsidRDefault="00900F82" w:rsidP="00F9716B">
      <w:pPr>
        <w:rPr>
          <w:sz w:val="24"/>
          <w:szCs w:val="24"/>
        </w:rPr>
      </w:pPr>
      <w:r>
        <w:rPr>
          <w:i/>
          <w:sz w:val="24"/>
          <w:szCs w:val="24"/>
        </w:rPr>
        <w:t>Redaktor biuletynu nr 9</w:t>
      </w:r>
      <w:r>
        <w:rPr>
          <w:sz w:val="24"/>
          <w:szCs w:val="24"/>
        </w:rPr>
        <w:t>:</w:t>
      </w:r>
    </w:p>
    <w:p w:rsidR="00900F82" w:rsidRDefault="00900F82" w:rsidP="00F9716B">
      <w:pPr>
        <w:rPr>
          <w:sz w:val="24"/>
          <w:szCs w:val="24"/>
        </w:rPr>
      </w:pPr>
      <w:r>
        <w:rPr>
          <w:sz w:val="24"/>
          <w:szCs w:val="24"/>
        </w:rPr>
        <w:t>Tadeusz Sadkowski</w:t>
      </w:r>
    </w:p>
    <w:p w:rsidR="00900F82" w:rsidRDefault="00900F82" w:rsidP="00F9716B">
      <w:pPr>
        <w:rPr>
          <w:sz w:val="24"/>
          <w:szCs w:val="24"/>
        </w:rPr>
      </w:pPr>
    </w:p>
    <w:p w:rsidR="00900F82" w:rsidRDefault="00E0746C" w:rsidP="00F9716B">
      <w:pPr>
        <w:rPr>
          <w:sz w:val="24"/>
          <w:szCs w:val="24"/>
        </w:rPr>
      </w:pPr>
      <w:r w:rsidRPr="00E0746C">
        <w:rPr>
          <w:i/>
          <w:sz w:val="24"/>
          <w:szCs w:val="24"/>
        </w:rPr>
        <w:t>Rada Redakcyjna</w:t>
      </w:r>
      <w:r>
        <w:rPr>
          <w:sz w:val="24"/>
          <w:szCs w:val="24"/>
        </w:rPr>
        <w:t>:</w:t>
      </w:r>
    </w:p>
    <w:p w:rsidR="00E0746C" w:rsidRDefault="00E0746C" w:rsidP="00F9716B">
      <w:pPr>
        <w:rPr>
          <w:sz w:val="24"/>
          <w:szCs w:val="24"/>
        </w:rPr>
      </w:pPr>
      <w:r>
        <w:rPr>
          <w:sz w:val="24"/>
          <w:szCs w:val="24"/>
        </w:rPr>
        <w:t>Jerzy Adamczewski, Maria Brylak-Załuska, Teresa Lasowa, Anto</w:t>
      </w:r>
      <w:r w:rsidR="00F4214E">
        <w:rPr>
          <w:sz w:val="24"/>
          <w:szCs w:val="24"/>
        </w:rPr>
        <w:t>ni Pelczyk, Jan Święch, Roman Tu</w:t>
      </w:r>
      <w:r>
        <w:rPr>
          <w:sz w:val="24"/>
          <w:szCs w:val="24"/>
        </w:rPr>
        <w:t>baja</w:t>
      </w:r>
    </w:p>
    <w:p w:rsidR="001C50A6" w:rsidRDefault="001C50A6" w:rsidP="00F9716B">
      <w:pPr>
        <w:rPr>
          <w:sz w:val="24"/>
          <w:szCs w:val="24"/>
        </w:rPr>
      </w:pPr>
    </w:p>
    <w:p w:rsidR="001C50A6" w:rsidRDefault="001C50A6" w:rsidP="00F9716B">
      <w:pPr>
        <w:rPr>
          <w:sz w:val="24"/>
          <w:szCs w:val="24"/>
        </w:rPr>
      </w:pPr>
      <w:r w:rsidRPr="001C50A6">
        <w:rPr>
          <w:i/>
          <w:sz w:val="24"/>
          <w:szCs w:val="24"/>
        </w:rPr>
        <w:t>Redakcja wydawnicza</w:t>
      </w:r>
      <w:r>
        <w:rPr>
          <w:sz w:val="24"/>
          <w:szCs w:val="24"/>
        </w:rPr>
        <w:t>: Jacek Stępień, KURIER S. C.</w:t>
      </w:r>
    </w:p>
    <w:p w:rsidR="001C50A6" w:rsidRDefault="001C50A6" w:rsidP="00F9716B">
      <w:pPr>
        <w:rPr>
          <w:sz w:val="24"/>
          <w:szCs w:val="24"/>
        </w:rPr>
      </w:pPr>
    </w:p>
    <w:p w:rsidR="001C50A6" w:rsidRDefault="001C50A6" w:rsidP="00F9716B">
      <w:pPr>
        <w:rPr>
          <w:sz w:val="24"/>
          <w:szCs w:val="24"/>
        </w:rPr>
      </w:pPr>
      <w:r>
        <w:rPr>
          <w:i/>
          <w:sz w:val="24"/>
          <w:szCs w:val="24"/>
        </w:rPr>
        <w:t>Adres redakcji</w:t>
      </w:r>
      <w:r>
        <w:rPr>
          <w:sz w:val="24"/>
          <w:szCs w:val="24"/>
        </w:rPr>
        <w:t>:</w:t>
      </w:r>
    </w:p>
    <w:p w:rsidR="001C50A6" w:rsidRDefault="001C50A6" w:rsidP="00F9716B">
      <w:pPr>
        <w:jc w:val="both"/>
        <w:rPr>
          <w:sz w:val="24"/>
          <w:szCs w:val="24"/>
        </w:rPr>
      </w:pPr>
      <w:r>
        <w:rPr>
          <w:sz w:val="24"/>
          <w:szCs w:val="24"/>
        </w:rPr>
        <w:t>Muzeum – Kaszubski Park Etnograficzny</w:t>
      </w:r>
    </w:p>
    <w:p w:rsidR="001C50A6" w:rsidRDefault="001C50A6" w:rsidP="00F9716B">
      <w:pPr>
        <w:jc w:val="both"/>
        <w:rPr>
          <w:sz w:val="24"/>
          <w:szCs w:val="24"/>
        </w:rPr>
      </w:pPr>
      <w:r>
        <w:rPr>
          <w:sz w:val="24"/>
          <w:szCs w:val="24"/>
        </w:rPr>
        <w:t>im. Teodory i Izydora Gulgowskich</w:t>
      </w:r>
    </w:p>
    <w:p w:rsidR="001C50A6" w:rsidRDefault="001C50A6" w:rsidP="00F9716B">
      <w:pPr>
        <w:jc w:val="both"/>
        <w:rPr>
          <w:sz w:val="24"/>
          <w:szCs w:val="24"/>
        </w:rPr>
      </w:pPr>
      <w:r>
        <w:rPr>
          <w:sz w:val="24"/>
          <w:szCs w:val="24"/>
        </w:rPr>
        <w:t>we Wdzydzach Kiszewskich</w:t>
      </w:r>
    </w:p>
    <w:p w:rsidR="001C50A6" w:rsidRDefault="001C50A6" w:rsidP="00F9716B">
      <w:pPr>
        <w:jc w:val="both"/>
        <w:rPr>
          <w:sz w:val="24"/>
          <w:szCs w:val="24"/>
        </w:rPr>
      </w:pPr>
      <w:r>
        <w:rPr>
          <w:sz w:val="24"/>
          <w:szCs w:val="24"/>
        </w:rPr>
        <w:t>83-406 Wąglikowice</w:t>
      </w:r>
    </w:p>
    <w:p w:rsidR="001C50A6" w:rsidRPr="008D6998" w:rsidRDefault="001C50A6" w:rsidP="00F9716B">
      <w:pPr>
        <w:jc w:val="both"/>
        <w:rPr>
          <w:sz w:val="24"/>
          <w:szCs w:val="24"/>
          <w:lang w:val="de-DE"/>
        </w:rPr>
      </w:pPr>
      <w:r w:rsidRPr="008D6998">
        <w:rPr>
          <w:sz w:val="24"/>
          <w:szCs w:val="24"/>
          <w:lang w:val="de-DE"/>
        </w:rPr>
        <w:t xml:space="preserve">e-mail: </w:t>
      </w:r>
      <w:hyperlink r:id="rId10" w:history="1">
        <w:r w:rsidRPr="008D6998">
          <w:rPr>
            <w:rStyle w:val="Hipercze"/>
            <w:sz w:val="24"/>
            <w:szCs w:val="24"/>
            <w:lang w:val="de-DE"/>
          </w:rPr>
          <w:t>muzeum@muzeum-wdzydze.gda.pl</w:t>
        </w:r>
      </w:hyperlink>
    </w:p>
    <w:p w:rsidR="001C50A6" w:rsidRPr="008D6998" w:rsidRDefault="001C50A6" w:rsidP="00F9716B">
      <w:pPr>
        <w:jc w:val="both"/>
        <w:rPr>
          <w:sz w:val="24"/>
          <w:szCs w:val="24"/>
          <w:lang w:val="de-DE"/>
        </w:rPr>
      </w:pPr>
    </w:p>
    <w:p w:rsidR="001C50A6" w:rsidRDefault="001C50A6" w:rsidP="00F9716B">
      <w:pPr>
        <w:jc w:val="both"/>
        <w:rPr>
          <w:b/>
          <w:sz w:val="24"/>
          <w:szCs w:val="24"/>
        </w:rPr>
      </w:pPr>
      <w:r>
        <w:rPr>
          <w:b/>
          <w:sz w:val="24"/>
          <w:szCs w:val="24"/>
        </w:rPr>
        <w:t>ISSN 1509-2453</w:t>
      </w:r>
    </w:p>
    <w:p w:rsidR="001C50A6" w:rsidRDefault="001C50A6" w:rsidP="00F9716B">
      <w:pPr>
        <w:jc w:val="both"/>
        <w:rPr>
          <w:sz w:val="24"/>
          <w:szCs w:val="24"/>
        </w:rPr>
      </w:pPr>
    </w:p>
    <w:p w:rsidR="001C50A6" w:rsidRDefault="001C50A6" w:rsidP="00F9716B">
      <w:pPr>
        <w:jc w:val="both"/>
        <w:rPr>
          <w:sz w:val="24"/>
          <w:szCs w:val="24"/>
        </w:rPr>
      </w:pPr>
      <w:r>
        <w:rPr>
          <w:i/>
          <w:sz w:val="24"/>
          <w:szCs w:val="24"/>
        </w:rPr>
        <w:t>Wydawca</w:t>
      </w:r>
      <w:r>
        <w:rPr>
          <w:sz w:val="24"/>
          <w:szCs w:val="24"/>
        </w:rPr>
        <w:t>:</w:t>
      </w:r>
    </w:p>
    <w:p w:rsidR="001C50A6" w:rsidRDefault="001C50A6" w:rsidP="00F9716B">
      <w:pPr>
        <w:jc w:val="both"/>
        <w:rPr>
          <w:sz w:val="24"/>
          <w:szCs w:val="24"/>
        </w:rPr>
      </w:pPr>
      <w:r>
        <w:rPr>
          <w:sz w:val="24"/>
          <w:szCs w:val="24"/>
        </w:rPr>
        <w:t>Stowarzyszenie Muzeów na Wolnym Powietrzu</w:t>
      </w:r>
    </w:p>
    <w:p w:rsidR="001C50A6" w:rsidRDefault="001C50A6" w:rsidP="00F9716B">
      <w:pPr>
        <w:jc w:val="both"/>
        <w:rPr>
          <w:sz w:val="24"/>
          <w:szCs w:val="24"/>
        </w:rPr>
      </w:pPr>
      <w:r>
        <w:rPr>
          <w:sz w:val="24"/>
          <w:szCs w:val="24"/>
        </w:rPr>
        <w:t>ul. Wały gen. Sikorskiego 19</w:t>
      </w:r>
    </w:p>
    <w:p w:rsidR="001C50A6" w:rsidRDefault="001C50A6" w:rsidP="00F9716B">
      <w:pPr>
        <w:jc w:val="both"/>
        <w:rPr>
          <w:sz w:val="24"/>
          <w:szCs w:val="24"/>
        </w:rPr>
      </w:pPr>
      <w:r>
        <w:rPr>
          <w:sz w:val="24"/>
          <w:szCs w:val="24"/>
        </w:rPr>
        <w:t>87-100 Toruń</w:t>
      </w:r>
    </w:p>
    <w:p w:rsidR="001C50A6" w:rsidRDefault="001C50A6" w:rsidP="00F9716B">
      <w:pPr>
        <w:jc w:val="both"/>
        <w:rPr>
          <w:sz w:val="24"/>
          <w:szCs w:val="24"/>
        </w:rPr>
      </w:pPr>
      <w:r>
        <w:rPr>
          <w:sz w:val="24"/>
          <w:szCs w:val="24"/>
        </w:rPr>
        <w:t>tel</w:t>
      </w:r>
      <w:r w:rsidR="00F4214E">
        <w:rPr>
          <w:sz w:val="24"/>
          <w:szCs w:val="24"/>
        </w:rPr>
        <w:t>. (0</w:t>
      </w:r>
      <w:r>
        <w:rPr>
          <w:sz w:val="24"/>
          <w:szCs w:val="24"/>
        </w:rPr>
        <w:t>-56) 62-280-91</w:t>
      </w:r>
    </w:p>
    <w:p w:rsidR="001C50A6" w:rsidRDefault="001C50A6" w:rsidP="00F9716B">
      <w:pPr>
        <w:jc w:val="both"/>
        <w:rPr>
          <w:sz w:val="24"/>
          <w:szCs w:val="24"/>
        </w:rPr>
      </w:pPr>
      <w:r>
        <w:rPr>
          <w:sz w:val="24"/>
          <w:szCs w:val="24"/>
        </w:rPr>
        <w:t>fax.</w:t>
      </w:r>
      <w:r w:rsidR="00F4214E">
        <w:rPr>
          <w:sz w:val="24"/>
          <w:szCs w:val="24"/>
        </w:rPr>
        <w:t xml:space="preserve"> (0</w:t>
      </w:r>
      <w:r w:rsidR="009A5E40">
        <w:rPr>
          <w:sz w:val="24"/>
          <w:szCs w:val="24"/>
        </w:rPr>
        <w:t>-56) 62-289-44</w:t>
      </w:r>
    </w:p>
    <w:p w:rsidR="009A5E40" w:rsidRDefault="009A5E40" w:rsidP="00F9716B">
      <w:pPr>
        <w:jc w:val="both"/>
        <w:rPr>
          <w:sz w:val="24"/>
          <w:szCs w:val="24"/>
        </w:rPr>
      </w:pPr>
      <w:r>
        <w:rPr>
          <w:sz w:val="24"/>
          <w:szCs w:val="24"/>
        </w:rPr>
        <w:t>Konto: BANK MILENIUM S. A.</w:t>
      </w:r>
    </w:p>
    <w:p w:rsidR="009A5E40" w:rsidRDefault="009A5E40" w:rsidP="00F9716B">
      <w:pPr>
        <w:jc w:val="both"/>
        <w:rPr>
          <w:sz w:val="24"/>
          <w:szCs w:val="24"/>
        </w:rPr>
      </w:pPr>
      <w:r>
        <w:rPr>
          <w:sz w:val="24"/>
          <w:szCs w:val="24"/>
        </w:rPr>
        <w:t>12116022020000000055304847</w:t>
      </w:r>
    </w:p>
    <w:p w:rsidR="009A5E40" w:rsidRDefault="009A5E40" w:rsidP="00F9716B">
      <w:pPr>
        <w:jc w:val="both"/>
        <w:rPr>
          <w:sz w:val="24"/>
          <w:szCs w:val="24"/>
        </w:rPr>
      </w:pPr>
      <w:r>
        <w:rPr>
          <w:sz w:val="24"/>
          <w:szCs w:val="24"/>
        </w:rPr>
        <w:t>NIP: 956-19-93—718</w:t>
      </w:r>
    </w:p>
    <w:p w:rsidR="009A5E40" w:rsidRDefault="009A5E40" w:rsidP="00F9716B">
      <w:pPr>
        <w:jc w:val="both"/>
        <w:rPr>
          <w:sz w:val="24"/>
          <w:szCs w:val="24"/>
        </w:rPr>
      </w:pPr>
      <w:r>
        <w:rPr>
          <w:sz w:val="24"/>
          <w:szCs w:val="24"/>
        </w:rPr>
        <w:t>Regon: 870635822</w:t>
      </w:r>
    </w:p>
    <w:p w:rsidR="009A5E40" w:rsidRDefault="009A5E40" w:rsidP="00F9716B">
      <w:pPr>
        <w:jc w:val="both"/>
        <w:rPr>
          <w:sz w:val="24"/>
          <w:szCs w:val="24"/>
        </w:rPr>
      </w:pPr>
    </w:p>
    <w:p w:rsidR="009A5E40" w:rsidRDefault="009A5E40" w:rsidP="00F9716B">
      <w:pPr>
        <w:jc w:val="both"/>
        <w:rPr>
          <w:sz w:val="24"/>
          <w:szCs w:val="24"/>
        </w:rPr>
      </w:pPr>
      <w:r>
        <w:rPr>
          <w:i/>
          <w:sz w:val="24"/>
          <w:szCs w:val="24"/>
        </w:rPr>
        <w:t>Współpraca wydawnicza</w:t>
      </w:r>
      <w:r>
        <w:rPr>
          <w:sz w:val="24"/>
          <w:szCs w:val="24"/>
        </w:rPr>
        <w:t>:</w:t>
      </w:r>
    </w:p>
    <w:p w:rsidR="009A5E40" w:rsidRDefault="009A5E40" w:rsidP="00F9716B">
      <w:pPr>
        <w:jc w:val="both"/>
        <w:rPr>
          <w:sz w:val="24"/>
          <w:szCs w:val="24"/>
        </w:rPr>
      </w:pPr>
      <w:r>
        <w:rPr>
          <w:sz w:val="24"/>
          <w:szCs w:val="24"/>
        </w:rPr>
        <w:t>KURIER S. C.</w:t>
      </w:r>
    </w:p>
    <w:p w:rsidR="009A5E40" w:rsidRDefault="009A5E40" w:rsidP="00F9716B">
      <w:pPr>
        <w:jc w:val="both"/>
        <w:rPr>
          <w:sz w:val="24"/>
          <w:szCs w:val="24"/>
        </w:rPr>
      </w:pPr>
      <w:r>
        <w:rPr>
          <w:sz w:val="24"/>
          <w:szCs w:val="24"/>
        </w:rPr>
        <w:t>ul. Zielona 5, 77-100 Bytów</w:t>
      </w:r>
    </w:p>
    <w:p w:rsidR="009A5E40" w:rsidRPr="00AD3911" w:rsidRDefault="009A5E40" w:rsidP="00F9716B">
      <w:pPr>
        <w:jc w:val="both"/>
        <w:rPr>
          <w:sz w:val="24"/>
          <w:szCs w:val="24"/>
        </w:rPr>
      </w:pPr>
      <w:r w:rsidRPr="00AD3911">
        <w:rPr>
          <w:sz w:val="24"/>
          <w:szCs w:val="24"/>
        </w:rPr>
        <w:t>tel./fax. (o-59) 822-37-31; 822-60-71</w:t>
      </w:r>
    </w:p>
    <w:p w:rsidR="009A5E40" w:rsidRPr="008D6998" w:rsidRDefault="009A5E40" w:rsidP="00F9716B">
      <w:pPr>
        <w:jc w:val="both"/>
        <w:rPr>
          <w:sz w:val="24"/>
          <w:szCs w:val="24"/>
          <w:lang w:val="de-DE"/>
        </w:rPr>
      </w:pPr>
      <w:r w:rsidRPr="008D6998">
        <w:rPr>
          <w:sz w:val="24"/>
          <w:szCs w:val="24"/>
          <w:lang w:val="de-DE"/>
        </w:rPr>
        <w:t xml:space="preserve">e-mail: </w:t>
      </w:r>
      <w:hyperlink r:id="rId11" w:history="1">
        <w:r w:rsidR="00A55A14" w:rsidRPr="008D6998">
          <w:rPr>
            <w:rStyle w:val="Hipercze"/>
            <w:sz w:val="24"/>
            <w:szCs w:val="24"/>
            <w:lang w:val="de-DE"/>
          </w:rPr>
          <w:t>agencja@kurierbytowski.com.pl</w:t>
        </w:r>
      </w:hyperlink>
    </w:p>
    <w:p w:rsidR="00A55A14" w:rsidRPr="008D6998" w:rsidRDefault="00A55A14" w:rsidP="00F9716B">
      <w:pPr>
        <w:jc w:val="both"/>
        <w:rPr>
          <w:sz w:val="24"/>
          <w:szCs w:val="24"/>
          <w:lang w:val="de-DE"/>
        </w:rPr>
      </w:pPr>
    </w:p>
    <w:p w:rsidR="00A55A14" w:rsidRPr="00AD3911" w:rsidRDefault="00A55A14" w:rsidP="00F9716B">
      <w:pPr>
        <w:jc w:val="both"/>
        <w:rPr>
          <w:sz w:val="24"/>
          <w:szCs w:val="24"/>
        </w:rPr>
      </w:pPr>
      <w:r w:rsidRPr="00AD3911">
        <w:rPr>
          <w:i/>
          <w:sz w:val="24"/>
          <w:szCs w:val="24"/>
        </w:rPr>
        <w:t>Łamanie i druk</w:t>
      </w:r>
      <w:r w:rsidRPr="00AD3911">
        <w:rPr>
          <w:sz w:val="24"/>
          <w:szCs w:val="24"/>
        </w:rPr>
        <w:t>:</w:t>
      </w:r>
    </w:p>
    <w:p w:rsidR="002E1D19" w:rsidRPr="00AD3911" w:rsidRDefault="002E1D19" w:rsidP="00F9716B">
      <w:pPr>
        <w:jc w:val="both"/>
        <w:rPr>
          <w:sz w:val="24"/>
          <w:szCs w:val="24"/>
        </w:rPr>
      </w:pPr>
      <w:r w:rsidRPr="00AD3911">
        <w:rPr>
          <w:sz w:val="24"/>
          <w:szCs w:val="24"/>
        </w:rPr>
        <w:t>KURIER S. C.</w:t>
      </w:r>
    </w:p>
    <w:p w:rsidR="002E1D19" w:rsidRPr="00AD3911" w:rsidRDefault="002E1D19" w:rsidP="00F9716B">
      <w:pPr>
        <w:jc w:val="both"/>
        <w:rPr>
          <w:sz w:val="24"/>
          <w:szCs w:val="24"/>
        </w:rPr>
      </w:pPr>
    </w:p>
    <w:p w:rsidR="002E1D19" w:rsidRPr="00AD3911" w:rsidRDefault="002E1D19" w:rsidP="00F9716B">
      <w:pPr>
        <w:jc w:val="both"/>
        <w:rPr>
          <w:sz w:val="24"/>
          <w:szCs w:val="24"/>
        </w:rPr>
      </w:pPr>
    </w:p>
    <w:p w:rsidR="002E1D19" w:rsidRPr="00AD3911" w:rsidRDefault="002E1D19" w:rsidP="00F9716B">
      <w:pPr>
        <w:jc w:val="both"/>
        <w:rPr>
          <w:sz w:val="24"/>
          <w:szCs w:val="24"/>
        </w:rPr>
      </w:pPr>
    </w:p>
    <w:p w:rsidR="002E1D19" w:rsidRPr="00AD3911" w:rsidRDefault="002E1D19" w:rsidP="00F9716B">
      <w:pPr>
        <w:jc w:val="both"/>
        <w:rPr>
          <w:sz w:val="24"/>
          <w:szCs w:val="24"/>
        </w:rPr>
      </w:pPr>
    </w:p>
    <w:p w:rsidR="001C50A6" w:rsidRPr="000C3950" w:rsidRDefault="000C3950" w:rsidP="00F9716B">
      <w:pPr>
        <w:jc w:val="both"/>
        <w:rPr>
          <w:sz w:val="24"/>
          <w:szCs w:val="24"/>
        </w:rPr>
      </w:pPr>
      <w:r w:rsidRPr="000C3950">
        <w:rPr>
          <w:sz w:val="24"/>
          <w:szCs w:val="24"/>
        </w:rPr>
        <w:t>Na okładce frontowej</w:t>
      </w:r>
      <w:r>
        <w:rPr>
          <w:sz w:val="24"/>
          <w:szCs w:val="24"/>
        </w:rPr>
        <w:t>:</w:t>
      </w:r>
      <w:r w:rsidRPr="000C3950">
        <w:rPr>
          <w:sz w:val="24"/>
          <w:szCs w:val="24"/>
        </w:rPr>
        <w:t xml:space="preserve"> </w:t>
      </w:r>
      <w:r>
        <w:rPr>
          <w:sz w:val="24"/>
          <w:szCs w:val="24"/>
        </w:rPr>
        <w:t>rodzinna zagroda Izydora Gulgowskiego w Iwiczne pow. Starogard Gdański w 2006 r. Fot. Sonia Klein. Na okładce tylnej: Kaszubski Park Etnograficzny we Wdzydzach w 1992 roku. Fot. Wiesław Stępień.</w:t>
      </w:r>
    </w:p>
    <w:p w:rsidR="00D7749B" w:rsidRDefault="00D7749B" w:rsidP="00F9716B"/>
    <w:p w:rsidR="00366054" w:rsidRDefault="00366054" w:rsidP="00366054">
      <w:pPr>
        <w:pStyle w:val="Nagwek1"/>
      </w:pPr>
      <w:r>
        <w:lastRenderedPageBreak/>
        <w:t>(</w:t>
      </w:r>
      <w:r>
        <w:rPr>
          <w:i/>
        </w:rPr>
        <w:t>S. III.</w:t>
      </w:r>
      <w:r>
        <w:t>)</w:t>
      </w:r>
    </w:p>
    <w:p w:rsidR="00366054" w:rsidRDefault="00366054" w:rsidP="00366054"/>
    <w:p w:rsidR="00366054" w:rsidRDefault="00366054" w:rsidP="00366054">
      <w:pPr>
        <w:rPr>
          <w:b/>
          <w:sz w:val="28"/>
          <w:szCs w:val="28"/>
        </w:rPr>
      </w:pPr>
      <w:r>
        <w:rPr>
          <w:b/>
          <w:sz w:val="28"/>
          <w:szCs w:val="28"/>
        </w:rPr>
        <w:t>SPIS TREŚCI</w:t>
      </w:r>
    </w:p>
    <w:p w:rsidR="00366054" w:rsidRDefault="00366054" w:rsidP="00366054">
      <w:pPr>
        <w:rPr>
          <w:sz w:val="28"/>
          <w:szCs w:val="28"/>
        </w:rPr>
      </w:pPr>
    </w:p>
    <w:p w:rsidR="00366054" w:rsidRDefault="00366054" w:rsidP="00366054">
      <w:pPr>
        <w:rPr>
          <w:sz w:val="28"/>
          <w:szCs w:val="28"/>
        </w:rPr>
      </w:pPr>
      <w:r>
        <w:rPr>
          <w:sz w:val="28"/>
          <w:szCs w:val="28"/>
        </w:rPr>
        <w:t>OD REDAKCJI  ………………………………………………………………….</w:t>
      </w:r>
    </w:p>
    <w:p w:rsidR="00366054" w:rsidRPr="00E372B6" w:rsidRDefault="00366054" w:rsidP="00366054">
      <w:pPr>
        <w:jc w:val="both"/>
        <w:rPr>
          <w:sz w:val="28"/>
          <w:szCs w:val="28"/>
        </w:rPr>
      </w:pPr>
      <w:r>
        <w:rPr>
          <w:sz w:val="28"/>
          <w:szCs w:val="28"/>
        </w:rPr>
        <w:t>TWÓRCY POLSKIEGO MUZEALNICTWA ETNOGRAFICZNEGO NA WOLNYM POWIETRZU ………………………………………………………..</w:t>
      </w:r>
    </w:p>
    <w:p w:rsidR="00366054" w:rsidRDefault="00366054" w:rsidP="00366054">
      <w:pPr>
        <w:rPr>
          <w:sz w:val="24"/>
          <w:szCs w:val="24"/>
        </w:rPr>
      </w:pPr>
      <w:r>
        <w:rPr>
          <w:sz w:val="24"/>
          <w:szCs w:val="24"/>
        </w:rPr>
        <w:t>Izydor Gulgowski ………………………………………………………………………….........</w:t>
      </w:r>
    </w:p>
    <w:p w:rsidR="00366054" w:rsidRDefault="00366054" w:rsidP="00366054">
      <w:pPr>
        <w:rPr>
          <w:sz w:val="24"/>
          <w:szCs w:val="24"/>
        </w:rPr>
      </w:pPr>
      <w:r>
        <w:rPr>
          <w:sz w:val="24"/>
          <w:szCs w:val="24"/>
        </w:rPr>
        <w:t>Agata Teodora Gulgowska………………………………………………………………………</w:t>
      </w:r>
    </w:p>
    <w:p w:rsidR="00366054" w:rsidRDefault="00366054" w:rsidP="00366054">
      <w:pPr>
        <w:rPr>
          <w:sz w:val="24"/>
          <w:szCs w:val="24"/>
        </w:rPr>
      </w:pPr>
      <w:r>
        <w:rPr>
          <w:sz w:val="24"/>
          <w:szCs w:val="24"/>
        </w:rPr>
        <w:t>Adam Chętnik …………………………………………………………………………………..</w:t>
      </w:r>
    </w:p>
    <w:p w:rsidR="00366054" w:rsidRDefault="00366054" w:rsidP="00366054">
      <w:pPr>
        <w:rPr>
          <w:sz w:val="24"/>
          <w:szCs w:val="24"/>
        </w:rPr>
      </w:pPr>
      <w:r>
        <w:rPr>
          <w:sz w:val="24"/>
          <w:szCs w:val="24"/>
        </w:rPr>
        <w:t>Maria Znamierowska-Prüfferowa ………………………………………………………………</w:t>
      </w:r>
    </w:p>
    <w:p w:rsidR="00366054" w:rsidRDefault="00366054" w:rsidP="00366054">
      <w:pPr>
        <w:rPr>
          <w:sz w:val="24"/>
          <w:szCs w:val="24"/>
        </w:rPr>
      </w:pPr>
      <w:r>
        <w:rPr>
          <w:sz w:val="24"/>
          <w:szCs w:val="24"/>
        </w:rPr>
        <w:t>Jerzy Łomnicki ………………………………………………………………………………….</w:t>
      </w:r>
    </w:p>
    <w:p w:rsidR="00366054" w:rsidRDefault="00366054" w:rsidP="00366054">
      <w:pPr>
        <w:rPr>
          <w:sz w:val="24"/>
          <w:szCs w:val="24"/>
        </w:rPr>
      </w:pPr>
      <w:r>
        <w:rPr>
          <w:sz w:val="24"/>
          <w:szCs w:val="24"/>
        </w:rPr>
        <w:t>Stanisław Błaszczyk …………………………………………………………………………….</w:t>
      </w:r>
    </w:p>
    <w:p w:rsidR="00366054" w:rsidRDefault="00366054" w:rsidP="00366054">
      <w:pPr>
        <w:rPr>
          <w:sz w:val="24"/>
          <w:szCs w:val="24"/>
        </w:rPr>
      </w:pPr>
      <w:r>
        <w:rPr>
          <w:sz w:val="24"/>
          <w:szCs w:val="24"/>
        </w:rPr>
        <w:t>Roman M. Reinfuss …………………………………………………………………………….</w:t>
      </w:r>
    </w:p>
    <w:p w:rsidR="00366054" w:rsidRDefault="00366054" w:rsidP="00366054">
      <w:pPr>
        <w:rPr>
          <w:sz w:val="24"/>
          <w:szCs w:val="24"/>
        </w:rPr>
      </w:pPr>
      <w:r>
        <w:rPr>
          <w:sz w:val="24"/>
          <w:szCs w:val="24"/>
        </w:rPr>
        <w:t>Krystyna Wicher-Jesionowska ………………………………………………………………….</w:t>
      </w:r>
    </w:p>
    <w:p w:rsidR="00366054" w:rsidRDefault="00366054" w:rsidP="00366054">
      <w:pPr>
        <w:rPr>
          <w:sz w:val="24"/>
          <w:szCs w:val="24"/>
        </w:rPr>
      </w:pPr>
      <w:r>
        <w:rPr>
          <w:sz w:val="24"/>
          <w:szCs w:val="24"/>
        </w:rPr>
        <w:t>Stanisław Bronicz ………………………………………………………………………………</w:t>
      </w:r>
    </w:p>
    <w:p w:rsidR="00366054" w:rsidRDefault="00366054" w:rsidP="00366054">
      <w:pPr>
        <w:rPr>
          <w:sz w:val="24"/>
          <w:szCs w:val="24"/>
        </w:rPr>
      </w:pPr>
      <w:r>
        <w:rPr>
          <w:sz w:val="24"/>
          <w:szCs w:val="24"/>
        </w:rPr>
        <w:t>Hanna Pieńkowska ……………………………………………………………………………...</w:t>
      </w:r>
    </w:p>
    <w:p w:rsidR="00366054" w:rsidRDefault="00366054" w:rsidP="00366054">
      <w:pPr>
        <w:rPr>
          <w:sz w:val="24"/>
          <w:szCs w:val="24"/>
        </w:rPr>
      </w:pPr>
      <w:r>
        <w:rPr>
          <w:sz w:val="24"/>
          <w:szCs w:val="24"/>
        </w:rPr>
        <w:t>Tadeusz Szczepanek ……………………………………………………………………………</w:t>
      </w:r>
    </w:p>
    <w:p w:rsidR="00366054" w:rsidRDefault="00366054" w:rsidP="00366054">
      <w:pPr>
        <w:jc w:val="both"/>
        <w:rPr>
          <w:sz w:val="24"/>
          <w:szCs w:val="24"/>
        </w:rPr>
      </w:pPr>
      <w:r>
        <w:rPr>
          <w:sz w:val="24"/>
          <w:szCs w:val="24"/>
        </w:rPr>
        <w:t xml:space="preserve">Informacje o ludziach, którzy wnieśli znaczący wkład w dzieło ochrony tradycyjnej kultury ludowej, powołując do istnienia oddz. Muzeum w Chrzanowie </w:t>
      </w:r>
      <w:r>
        <w:rPr>
          <w:i/>
          <w:sz w:val="24"/>
          <w:szCs w:val="24"/>
        </w:rPr>
        <w:t>Nadwiślański Park Etnograficzny i Zamek Lipowiec w Wygiełzowie</w:t>
      </w:r>
      <w:r>
        <w:rPr>
          <w:sz w:val="24"/>
          <w:szCs w:val="24"/>
        </w:rPr>
        <w:t xml:space="preserve"> i czuwając nad jego właściwym funkcjonowaniem i oddziaływaniem społecznym  ……………………………………………..</w:t>
      </w:r>
    </w:p>
    <w:p w:rsidR="00366054" w:rsidRDefault="00366054" w:rsidP="00366054">
      <w:pPr>
        <w:jc w:val="both"/>
        <w:rPr>
          <w:sz w:val="24"/>
          <w:szCs w:val="24"/>
        </w:rPr>
      </w:pPr>
    </w:p>
    <w:p w:rsidR="00366054" w:rsidRDefault="00366054" w:rsidP="00366054">
      <w:pPr>
        <w:jc w:val="center"/>
        <w:rPr>
          <w:b/>
          <w:sz w:val="28"/>
          <w:szCs w:val="28"/>
        </w:rPr>
      </w:pPr>
      <w:r>
        <w:rPr>
          <w:b/>
          <w:sz w:val="28"/>
          <w:szCs w:val="28"/>
        </w:rPr>
        <w:t>STUDIA I MATERIAŁY</w:t>
      </w:r>
    </w:p>
    <w:p w:rsidR="00366054" w:rsidRDefault="00366054" w:rsidP="00366054">
      <w:pPr>
        <w:jc w:val="both"/>
        <w:rPr>
          <w:sz w:val="24"/>
          <w:szCs w:val="24"/>
        </w:rPr>
      </w:pPr>
      <w:r w:rsidRPr="00933B75">
        <w:rPr>
          <w:sz w:val="24"/>
          <w:szCs w:val="24"/>
        </w:rPr>
        <w:t>Jan Święch</w:t>
      </w:r>
      <w:r>
        <w:rPr>
          <w:sz w:val="24"/>
          <w:szCs w:val="24"/>
        </w:rPr>
        <w:t>, Roman Tubaja</w:t>
      </w:r>
    </w:p>
    <w:p w:rsidR="00366054" w:rsidRDefault="00366054" w:rsidP="00366054">
      <w:pPr>
        <w:jc w:val="both"/>
        <w:rPr>
          <w:sz w:val="28"/>
          <w:szCs w:val="28"/>
        </w:rPr>
      </w:pPr>
      <w:r>
        <w:rPr>
          <w:sz w:val="28"/>
          <w:szCs w:val="28"/>
        </w:rPr>
        <w:t xml:space="preserve">HISTORIA IDEI MUZEALNICTWA NA WOLNYM POWIETRZU </w:t>
      </w:r>
    </w:p>
    <w:p w:rsidR="00366054" w:rsidRPr="00933B75" w:rsidRDefault="00366054" w:rsidP="00366054">
      <w:pPr>
        <w:jc w:val="both"/>
        <w:rPr>
          <w:sz w:val="28"/>
          <w:szCs w:val="28"/>
        </w:rPr>
      </w:pPr>
      <w:r>
        <w:rPr>
          <w:sz w:val="28"/>
          <w:szCs w:val="28"/>
        </w:rPr>
        <w:t>W POLSCE ………………………………………………………………………</w:t>
      </w:r>
    </w:p>
    <w:p w:rsidR="00366054" w:rsidRDefault="00366054" w:rsidP="00366054">
      <w:pPr>
        <w:jc w:val="both"/>
        <w:rPr>
          <w:sz w:val="24"/>
          <w:szCs w:val="24"/>
        </w:rPr>
      </w:pPr>
      <w:r>
        <w:rPr>
          <w:sz w:val="24"/>
          <w:szCs w:val="24"/>
        </w:rPr>
        <w:t>Tomasz Czerwiński</w:t>
      </w:r>
    </w:p>
    <w:p w:rsidR="00366054" w:rsidRPr="009905BF" w:rsidRDefault="00366054" w:rsidP="00366054">
      <w:pPr>
        <w:jc w:val="both"/>
        <w:rPr>
          <w:sz w:val="28"/>
          <w:szCs w:val="28"/>
        </w:rPr>
      </w:pPr>
      <w:r>
        <w:rPr>
          <w:sz w:val="28"/>
          <w:szCs w:val="28"/>
        </w:rPr>
        <w:t>ETNOGRAFICZNE MUZEUM NA WOLNYM POWIETRZU – POMNIK PRZESZŁOŚCI, INSTYTUCJA KULTURY CZY PRODUKT TURYSTYCZNY? ……………………………………………………………….</w:t>
      </w:r>
    </w:p>
    <w:p w:rsidR="00366054" w:rsidRDefault="00366054" w:rsidP="00366054">
      <w:pPr>
        <w:rPr>
          <w:sz w:val="24"/>
          <w:szCs w:val="24"/>
        </w:rPr>
      </w:pPr>
      <w:r>
        <w:rPr>
          <w:sz w:val="24"/>
          <w:szCs w:val="24"/>
        </w:rPr>
        <w:t>Piotr Witomski</w:t>
      </w:r>
    </w:p>
    <w:p w:rsidR="00366054" w:rsidRDefault="00366054" w:rsidP="00366054">
      <w:pPr>
        <w:jc w:val="both"/>
        <w:rPr>
          <w:sz w:val="28"/>
          <w:szCs w:val="28"/>
        </w:rPr>
      </w:pPr>
      <w:r>
        <w:rPr>
          <w:sz w:val="28"/>
          <w:szCs w:val="28"/>
        </w:rPr>
        <w:t>GRZYBY NISZCZĄCE DREWNO W ZABYTKACH ARCHITEKTURY ……</w:t>
      </w:r>
    </w:p>
    <w:p w:rsidR="00366054" w:rsidRDefault="00366054" w:rsidP="00366054">
      <w:pPr>
        <w:rPr>
          <w:sz w:val="24"/>
          <w:szCs w:val="24"/>
        </w:rPr>
      </w:pPr>
      <w:r>
        <w:rPr>
          <w:sz w:val="24"/>
          <w:szCs w:val="24"/>
        </w:rPr>
        <w:t>Adam Krajewski</w:t>
      </w:r>
    </w:p>
    <w:p w:rsidR="00366054" w:rsidRDefault="00366054" w:rsidP="00366054">
      <w:pPr>
        <w:rPr>
          <w:sz w:val="24"/>
          <w:szCs w:val="24"/>
        </w:rPr>
      </w:pPr>
      <w:r w:rsidRPr="00A56B24">
        <w:rPr>
          <w:sz w:val="28"/>
          <w:szCs w:val="28"/>
        </w:rPr>
        <w:t xml:space="preserve">ZAGROŻENIE DREWNIANYCH OBIEKTÓW MUZEALNYCH PRZEZ </w:t>
      </w:r>
      <w:r>
        <w:rPr>
          <w:sz w:val="28"/>
          <w:szCs w:val="28"/>
        </w:rPr>
        <w:t>OWADY ………………………………………………………………………….</w:t>
      </w:r>
    </w:p>
    <w:p w:rsidR="00366054" w:rsidRDefault="00366054" w:rsidP="00366054">
      <w:pPr>
        <w:rPr>
          <w:sz w:val="24"/>
          <w:szCs w:val="24"/>
        </w:rPr>
      </w:pPr>
      <w:r>
        <w:rPr>
          <w:sz w:val="24"/>
          <w:szCs w:val="24"/>
        </w:rPr>
        <w:t>Adam Krajewski, Piotr Witomski</w:t>
      </w:r>
    </w:p>
    <w:p w:rsidR="00366054" w:rsidRDefault="00366054" w:rsidP="00366054">
      <w:pPr>
        <w:rPr>
          <w:sz w:val="24"/>
          <w:szCs w:val="24"/>
        </w:rPr>
      </w:pPr>
      <w:r w:rsidRPr="00A56B24">
        <w:rPr>
          <w:sz w:val="28"/>
          <w:szCs w:val="28"/>
        </w:rPr>
        <w:t>OCHRONA DREWNA W ZABYTKACH PRZED CZYNNIKAMI BIOKOROZJ</w:t>
      </w:r>
      <w:r>
        <w:rPr>
          <w:sz w:val="28"/>
          <w:szCs w:val="28"/>
        </w:rPr>
        <w:t>I …………………………………………………………………….</w:t>
      </w:r>
    </w:p>
    <w:p w:rsidR="00366054" w:rsidRPr="00A56B24" w:rsidRDefault="00366054" w:rsidP="00366054">
      <w:pPr>
        <w:rPr>
          <w:sz w:val="28"/>
          <w:szCs w:val="28"/>
        </w:rPr>
      </w:pPr>
      <w:r>
        <w:rPr>
          <w:sz w:val="28"/>
          <w:szCs w:val="28"/>
        </w:rPr>
        <w:t>DYSKUSJA ………………………………………………………………………</w:t>
      </w:r>
    </w:p>
    <w:p w:rsidR="00366054" w:rsidRDefault="00366054" w:rsidP="00366054">
      <w:pPr>
        <w:jc w:val="both"/>
        <w:rPr>
          <w:sz w:val="24"/>
          <w:szCs w:val="24"/>
        </w:rPr>
      </w:pPr>
    </w:p>
    <w:p w:rsidR="00366054" w:rsidRDefault="00366054" w:rsidP="00366054">
      <w:pPr>
        <w:jc w:val="both"/>
        <w:rPr>
          <w:sz w:val="24"/>
          <w:szCs w:val="24"/>
        </w:rPr>
      </w:pPr>
      <w:r>
        <w:rPr>
          <w:b/>
          <w:sz w:val="28"/>
          <w:szCs w:val="28"/>
        </w:rPr>
        <w:t xml:space="preserve">KRONIKA 2005 </w:t>
      </w:r>
      <w:r>
        <w:rPr>
          <w:sz w:val="24"/>
          <w:szCs w:val="24"/>
        </w:rPr>
        <w:t>....................................................................................................................</w:t>
      </w:r>
    </w:p>
    <w:p w:rsidR="00366054" w:rsidRDefault="00366054" w:rsidP="00366054">
      <w:pPr>
        <w:jc w:val="both"/>
        <w:rPr>
          <w:sz w:val="24"/>
          <w:szCs w:val="24"/>
        </w:rPr>
      </w:pPr>
    </w:p>
    <w:p w:rsidR="00366054" w:rsidRDefault="00366054" w:rsidP="00366054">
      <w:pPr>
        <w:jc w:val="both"/>
        <w:rPr>
          <w:sz w:val="28"/>
          <w:szCs w:val="28"/>
        </w:rPr>
      </w:pPr>
      <w:r>
        <w:rPr>
          <w:b/>
          <w:sz w:val="28"/>
          <w:szCs w:val="28"/>
        </w:rPr>
        <w:t xml:space="preserve">WSPOMNIENIE </w:t>
      </w:r>
      <w:r>
        <w:rPr>
          <w:sz w:val="28"/>
          <w:szCs w:val="28"/>
        </w:rPr>
        <w:t>………………………………………………………………..</w:t>
      </w:r>
    </w:p>
    <w:p w:rsidR="00366054" w:rsidRDefault="00366054" w:rsidP="00366054">
      <w:pPr>
        <w:jc w:val="both"/>
        <w:rPr>
          <w:sz w:val="28"/>
          <w:szCs w:val="28"/>
        </w:rPr>
      </w:pPr>
      <w:r>
        <w:rPr>
          <w:b/>
          <w:sz w:val="28"/>
          <w:szCs w:val="28"/>
        </w:rPr>
        <w:t>WALNE ZEBRANIE CZŁONKÓW STOWARZYSZENIA MUZEÓW NA WOLNYM POWIETRZU W POLSCE</w:t>
      </w:r>
    </w:p>
    <w:p w:rsidR="00366054" w:rsidRDefault="00366054" w:rsidP="00366054">
      <w:pPr>
        <w:jc w:val="both"/>
        <w:rPr>
          <w:sz w:val="28"/>
          <w:szCs w:val="28"/>
        </w:rPr>
      </w:pPr>
      <w:r>
        <w:rPr>
          <w:sz w:val="28"/>
          <w:szCs w:val="28"/>
        </w:rPr>
        <w:lastRenderedPageBreak/>
        <w:t>SKRÓT PROTOKÓŁU Z 4 WALNEGO ZEBRANIA CZŁONKÓW SMnWPwP ……………………………………………………………………….</w:t>
      </w:r>
    </w:p>
    <w:p w:rsidR="00366054" w:rsidRPr="006657E4" w:rsidRDefault="00366054" w:rsidP="00366054">
      <w:pPr>
        <w:jc w:val="both"/>
        <w:rPr>
          <w:sz w:val="28"/>
          <w:szCs w:val="28"/>
        </w:rPr>
      </w:pPr>
      <w:r>
        <w:rPr>
          <w:sz w:val="28"/>
          <w:szCs w:val="28"/>
        </w:rPr>
        <w:t>PROTOKÓŁ KOMISJI WNIOSKOWEJ ………………………………………..</w:t>
      </w:r>
    </w:p>
    <w:p w:rsidR="00366054" w:rsidRDefault="00366054" w:rsidP="00366054">
      <w:pPr>
        <w:jc w:val="both"/>
        <w:rPr>
          <w:b/>
          <w:sz w:val="28"/>
          <w:szCs w:val="28"/>
        </w:rPr>
      </w:pPr>
    </w:p>
    <w:p w:rsidR="00366054" w:rsidRPr="00320450" w:rsidRDefault="00366054" w:rsidP="00366054">
      <w:pPr>
        <w:jc w:val="both"/>
        <w:rPr>
          <w:sz w:val="24"/>
          <w:szCs w:val="24"/>
        </w:rPr>
      </w:pPr>
      <w:r>
        <w:rPr>
          <w:b/>
          <w:sz w:val="28"/>
          <w:szCs w:val="28"/>
        </w:rPr>
        <w:t xml:space="preserve">ADRESY MUZEÓW NA WOLNYM POWIETRZU W POLSCE </w:t>
      </w:r>
      <w:r>
        <w:rPr>
          <w:sz w:val="24"/>
          <w:szCs w:val="24"/>
        </w:rPr>
        <w:t>…………...</w:t>
      </w:r>
    </w:p>
    <w:p w:rsidR="00366054" w:rsidRDefault="00366054" w:rsidP="00366054">
      <w:pPr>
        <w:jc w:val="both"/>
        <w:rPr>
          <w:b/>
          <w:sz w:val="28"/>
          <w:szCs w:val="28"/>
        </w:rPr>
      </w:pPr>
    </w:p>
    <w:p w:rsidR="00366054" w:rsidRDefault="00366054" w:rsidP="00366054">
      <w:pPr>
        <w:jc w:val="both"/>
        <w:rPr>
          <w:b/>
          <w:sz w:val="28"/>
          <w:szCs w:val="28"/>
        </w:rPr>
      </w:pPr>
      <w:r>
        <w:rPr>
          <w:b/>
          <w:sz w:val="28"/>
          <w:szCs w:val="28"/>
        </w:rPr>
        <w:t>CZŁONKOWIE STOWARZYSZENIA MUZEÓW NA WOLNYM</w:t>
      </w:r>
    </w:p>
    <w:p w:rsidR="00366054" w:rsidRPr="00320450" w:rsidRDefault="00366054" w:rsidP="00366054">
      <w:pPr>
        <w:jc w:val="both"/>
        <w:rPr>
          <w:sz w:val="24"/>
          <w:szCs w:val="24"/>
        </w:rPr>
      </w:pPr>
      <w:r>
        <w:rPr>
          <w:b/>
          <w:sz w:val="28"/>
          <w:szCs w:val="28"/>
        </w:rPr>
        <w:t xml:space="preserve">POWIETRZU W POLSCE </w:t>
      </w:r>
      <w:r>
        <w:rPr>
          <w:sz w:val="24"/>
          <w:szCs w:val="24"/>
        </w:rPr>
        <w:t>……………………………………………………………...</w:t>
      </w:r>
    </w:p>
    <w:p w:rsidR="00366054" w:rsidRPr="007B3757" w:rsidRDefault="00CE2B60" w:rsidP="00366054">
      <w:pPr>
        <w:jc w:val="both"/>
        <w:rPr>
          <w:sz w:val="24"/>
          <w:szCs w:val="24"/>
        </w:rPr>
      </w:pPr>
      <w:r>
        <w:rPr>
          <w:sz w:val="24"/>
          <w:szCs w:val="24"/>
        </w:rPr>
        <w:br w:type="page"/>
      </w:r>
    </w:p>
    <w:p w:rsidR="00366054" w:rsidRPr="002E0B98" w:rsidRDefault="00366054" w:rsidP="00366054">
      <w:pPr>
        <w:jc w:val="center"/>
        <w:rPr>
          <w:b/>
          <w:sz w:val="28"/>
          <w:szCs w:val="28"/>
        </w:rPr>
      </w:pPr>
      <w:r w:rsidRPr="002E0B98">
        <w:rPr>
          <w:b/>
          <w:sz w:val="28"/>
          <w:szCs w:val="28"/>
        </w:rPr>
        <w:lastRenderedPageBreak/>
        <w:t>OD REDAKCJI</w:t>
      </w:r>
    </w:p>
    <w:p w:rsidR="00366054" w:rsidRDefault="00366054" w:rsidP="00366054">
      <w:pPr>
        <w:jc w:val="both"/>
        <w:rPr>
          <w:sz w:val="24"/>
          <w:szCs w:val="24"/>
        </w:rPr>
      </w:pPr>
    </w:p>
    <w:p w:rsidR="00366054" w:rsidRDefault="00366054" w:rsidP="00366054">
      <w:pPr>
        <w:jc w:val="both"/>
        <w:rPr>
          <w:sz w:val="24"/>
          <w:szCs w:val="24"/>
        </w:rPr>
      </w:pPr>
    </w:p>
    <w:p w:rsidR="004A3096" w:rsidRDefault="00366054" w:rsidP="004A3096">
      <w:pPr>
        <w:ind w:firstLine="540"/>
        <w:jc w:val="both"/>
        <w:rPr>
          <w:sz w:val="24"/>
          <w:szCs w:val="24"/>
        </w:rPr>
      </w:pPr>
      <w:r>
        <w:rPr>
          <w:sz w:val="24"/>
          <w:szCs w:val="24"/>
        </w:rPr>
        <w:t xml:space="preserve">100-lecie wydarzenia związanego z </w:t>
      </w:r>
      <w:r w:rsidRPr="000E128D">
        <w:rPr>
          <w:sz w:val="24"/>
          <w:szCs w:val="24"/>
        </w:rPr>
        <w:t xml:space="preserve">utworzeniem </w:t>
      </w:r>
      <w:r>
        <w:rPr>
          <w:sz w:val="24"/>
          <w:szCs w:val="24"/>
        </w:rPr>
        <w:t>we Wdzydzach wystawy etnograficznej w tradycyjnej drewnianej chałupie, co powszechnie uznaje się za początek muzealnictwa etnograficznego na wolnym powietrzu na ziemiach polskich, Stowarzyszenie Muzeów na Wolnym Powietrzu w Polsce podkreśla okazjonalnym wydawnictwem, którym jest niniejszy „Biuletyn”. Jest w nim miejsce na informacje z przeszłości, a także - na przedstawienie aktualnych problemów, jakimi żyje środowisko pracowników polskich muzeów na wolnym powietrzu.</w:t>
      </w:r>
    </w:p>
    <w:p w:rsidR="004A3096" w:rsidRDefault="00366054" w:rsidP="004A3096">
      <w:pPr>
        <w:ind w:firstLine="540"/>
        <w:jc w:val="both"/>
        <w:rPr>
          <w:sz w:val="24"/>
          <w:szCs w:val="24"/>
        </w:rPr>
      </w:pPr>
      <w:r>
        <w:rPr>
          <w:sz w:val="24"/>
          <w:szCs w:val="24"/>
        </w:rPr>
        <w:t>Liczne rozdziały w dziejach tej specyficznej grupy polskich muzeów zapisały osoby, o których nie powinniśmy zapominać w natłoku bieżących spraw; niektóre z tych osób przypominamy w niniejszym wydawnictwie.</w:t>
      </w:r>
    </w:p>
    <w:p w:rsidR="004A3096" w:rsidRDefault="00366054" w:rsidP="004A3096">
      <w:pPr>
        <w:ind w:firstLine="540"/>
        <w:jc w:val="both"/>
        <w:rPr>
          <w:sz w:val="24"/>
          <w:szCs w:val="24"/>
        </w:rPr>
      </w:pPr>
      <w:r>
        <w:rPr>
          <w:sz w:val="24"/>
          <w:szCs w:val="24"/>
        </w:rPr>
        <w:t xml:space="preserve">Wybór aktualności, które zaprzątają naszą uwagę, narzucili organizatorzy dorocznego spotkania pracowników polskich muzeów na wolnym powietrzu, przygotowanego w porozumieniu ze SMnWPwP. Zaplanowane zostało we Wdzydzach, Olsztynku i Nowogrodzie Łomżyńskim, w dn. 4 – 8 października 2006 r., organizatorem jubileuszowego spotkania oraz konferencji naukowej był Kaszubski Park Etnograficzny. Tematem tytułowym sesji było: „100-lecie muzealnictwa na wolnym powietrzu w Polsce”. W „Biuletynie” zamieszczamy część materiałów konferencyjnych oraz zapis dyskusji. </w:t>
      </w:r>
    </w:p>
    <w:p w:rsidR="00366054" w:rsidRPr="000E128D" w:rsidRDefault="00366054" w:rsidP="004A3096">
      <w:pPr>
        <w:ind w:firstLine="540"/>
        <w:jc w:val="both"/>
        <w:rPr>
          <w:sz w:val="24"/>
          <w:szCs w:val="24"/>
        </w:rPr>
      </w:pPr>
      <w:r>
        <w:rPr>
          <w:sz w:val="24"/>
          <w:szCs w:val="24"/>
        </w:rPr>
        <w:t>Frontowa okładka „Biuletynu”, ze zdjęciem pokazującym współczesny stan rodzinnej zagrody Izydora Gulgowskiego w Iwicznie w pow. Starogard Gdański, która podobna jest do większości współczesnych chłopskich siedlisk na Pomorzu, a również na przeważającym obszarze Polski, to mocno uproszczona ocena sensu powoływania i budowania muzeów etnograficznych na wolnym powietrzu. Nie mieli w tym względzie żadnych wątpliwości ani Artur Hazelius ani Izydor Gulgowski, czy wiele innych</w:t>
      </w:r>
      <w:r w:rsidR="004A3096">
        <w:rPr>
          <w:sz w:val="24"/>
          <w:szCs w:val="24"/>
        </w:rPr>
        <w:t xml:space="preserve"> osób, które tu wspominamy. </w:t>
      </w:r>
      <w:r>
        <w:rPr>
          <w:sz w:val="24"/>
          <w:szCs w:val="24"/>
        </w:rPr>
        <w:t>Pogłębionej ocenie minionych 100 lat tworzenia polskich muzeów inspirowanych ideą Hazeliusa i Jego Skansenem poświęcony jest ten numer Biuletynu Stowarzyszenia Muzeów na Wolnym Powietrzu w Polsce.</w:t>
      </w:r>
    </w:p>
    <w:p w:rsidR="00EC5C5A" w:rsidRDefault="00CE2B60" w:rsidP="00F9716B">
      <w:pPr>
        <w:rPr>
          <w:sz w:val="24"/>
          <w:szCs w:val="24"/>
        </w:rPr>
      </w:pPr>
      <w:r>
        <w:rPr>
          <w:sz w:val="24"/>
          <w:szCs w:val="24"/>
        </w:rPr>
        <w:br w:type="page"/>
      </w:r>
    </w:p>
    <w:p w:rsidR="001F4547" w:rsidRPr="00422A7A" w:rsidRDefault="001F4547" w:rsidP="00F9716B">
      <w:pPr>
        <w:rPr>
          <w:i/>
          <w:sz w:val="24"/>
          <w:szCs w:val="24"/>
        </w:rPr>
      </w:pPr>
      <w:r w:rsidRPr="00422A7A">
        <w:rPr>
          <w:i/>
          <w:sz w:val="24"/>
          <w:szCs w:val="24"/>
        </w:rPr>
        <w:lastRenderedPageBreak/>
        <w:t>Tadeusz Sadkowski</w:t>
      </w:r>
    </w:p>
    <w:p w:rsidR="001F4547" w:rsidRPr="00422A7A" w:rsidRDefault="001F4547" w:rsidP="00F9716B">
      <w:pPr>
        <w:rPr>
          <w:i/>
          <w:sz w:val="24"/>
          <w:szCs w:val="24"/>
        </w:rPr>
      </w:pPr>
      <w:r w:rsidRPr="00422A7A">
        <w:rPr>
          <w:i/>
          <w:sz w:val="24"/>
          <w:szCs w:val="24"/>
        </w:rPr>
        <w:t>Muzeum-Kaszubski Park Etnograficzny</w:t>
      </w:r>
    </w:p>
    <w:p w:rsidR="001F4547" w:rsidRPr="00422A7A" w:rsidRDefault="00A6673F" w:rsidP="00F9716B">
      <w:pPr>
        <w:rPr>
          <w:i/>
          <w:sz w:val="24"/>
          <w:szCs w:val="24"/>
        </w:rPr>
      </w:pPr>
      <w:r w:rsidRPr="00422A7A">
        <w:rPr>
          <w:i/>
          <w:sz w:val="24"/>
          <w:szCs w:val="24"/>
        </w:rPr>
        <w:t>i</w:t>
      </w:r>
      <w:r w:rsidR="00D7749B" w:rsidRPr="00422A7A">
        <w:rPr>
          <w:i/>
          <w:sz w:val="24"/>
          <w:szCs w:val="24"/>
        </w:rPr>
        <w:t xml:space="preserve">m. T. i </w:t>
      </w:r>
      <w:r w:rsidR="001F4547" w:rsidRPr="00422A7A">
        <w:rPr>
          <w:i/>
          <w:sz w:val="24"/>
          <w:szCs w:val="24"/>
        </w:rPr>
        <w:t>I. Gulgowskich</w:t>
      </w:r>
    </w:p>
    <w:p w:rsidR="001F4547" w:rsidRPr="00422A7A" w:rsidRDefault="001F4547" w:rsidP="00F9716B">
      <w:pPr>
        <w:rPr>
          <w:i/>
          <w:sz w:val="24"/>
          <w:szCs w:val="24"/>
        </w:rPr>
      </w:pPr>
      <w:r w:rsidRPr="00422A7A">
        <w:rPr>
          <w:i/>
          <w:sz w:val="24"/>
          <w:szCs w:val="24"/>
        </w:rPr>
        <w:t>we Wdzydzach Kiszewskich</w:t>
      </w:r>
    </w:p>
    <w:p w:rsidR="001F4547" w:rsidRDefault="001F4547" w:rsidP="00F9716B">
      <w:pPr>
        <w:rPr>
          <w:sz w:val="24"/>
          <w:szCs w:val="24"/>
        </w:rPr>
      </w:pPr>
    </w:p>
    <w:p w:rsidR="00A3313F" w:rsidRDefault="004902DF" w:rsidP="005927E8">
      <w:pPr>
        <w:tabs>
          <w:tab w:val="left" w:pos="1905"/>
        </w:tabs>
        <w:jc w:val="center"/>
        <w:rPr>
          <w:i/>
          <w:sz w:val="24"/>
          <w:szCs w:val="24"/>
        </w:rPr>
      </w:pPr>
      <w:r>
        <w:rPr>
          <w:i/>
          <w:noProof/>
          <w:sz w:val="24"/>
          <w:szCs w:val="24"/>
        </w:rPr>
        <w:drawing>
          <wp:inline distT="0" distB="0" distL="0" distR="0">
            <wp:extent cx="3638550" cy="2571750"/>
            <wp:effectExtent l="19050" t="0" r="0" b="0"/>
            <wp:docPr id="2" name="Obraz 2" descr="KPE-59H-38-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PE-59H-38-179-1"/>
                    <pic:cNvPicPr>
                      <a:picLocks noChangeAspect="1" noChangeArrowheads="1"/>
                    </pic:cNvPicPr>
                  </pic:nvPicPr>
                  <pic:blipFill>
                    <a:blip r:embed="rId12" cstate="print"/>
                    <a:srcRect l="8408" t="35312" r="7080" b="24629"/>
                    <a:stretch>
                      <a:fillRect/>
                    </a:stretch>
                  </pic:blipFill>
                  <pic:spPr bwMode="auto">
                    <a:xfrm>
                      <a:off x="0" y="0"/>
                      <a:ext cx="3638550" cy="2571750"/>
                    </a:xfrm>
                    <a:prstGeom prst="rect">
                      <a:avLst/>
                    </a:prstGeom>
                    <a:noFill/>
                    <a:ln w="9525">
                      <a:noFill/>
                      <a:miter lim="800000"/>
                      <a:headEnd/>
                      <a:tailEnd/>
                    </a:ln>
                  </pic:spPr>
                </pic:pic>
              </a:graphicData>
            </a:graphic>
          </wp:inline>
        </w:drawing>
      </w:r>
      <w:r w:rsidR="00A3313F" w:rsidRPr="00A3313F">
        <w:rPr>
          <w:i/>
          <w:sz w:val="24"/>
          <w:szCs w:val="24"/>
        </w:rPr>
        <w:t xml:space="preserve"> </w:t>
      </w:r>
    </w:p>
    <w:p w:rsidR="005927E8" w:rsidRPr="00A3313F" w:rsidRDefault="00A3313F" w:rsidP="00A3313F">
      <w:pPr>
        <w:tabs>
          <w:tab w:val="left" w:pos="1905"/>
        </w:tabs>
        <w:jc w:val="center"/>
        <w:rPr>
          <w:i/>
          <w:sz w:val="24"/>
          <w:szCs w:val="24"/>
        </w:rPr>
      </w:pPr>
      <w:r>
        <w:rPr>
          <w:i/>
          <w:sz w:val="24"/>
          <w:szCs w:val="24"/>
        </w:rPr>
        <w:t>Teodora i Izydor Gulgowscy</w:t>
      </w:r>
    </w:p>
    <w:p w:rsidR="001F4547" w:rsidRDefault="001F4547" w:rsidP="00F9716B">
      <w:pPr>
        <w:rPr>
          <w:sz w:val="24"/>
          <w:szCs w:val="24"/>
        </w:rPr>
      </w:pPr>
    </w:p>
    <w:p w:rsidR="001F4547" w:rsidRPr="00422A7A" w:rsidRDefault="001F4547" w:rsidP="00F9716B">
      <w:pPr>
        <w:jc w:val="center"/>
        <w:rPr>
          <w:b/>
          <w:sz w:val="28"/>
          <w:szCs w:val="28"/>
        </w:rPr>
      </w:pPr>
      <w:r w:rsidRPr="00422A7A">
        <w:rPr>
          <w:b/>
          <w:sz w:val="28"/>
          <w:szCs w:val="28"/>
        </w:rPr>
        <w:t>Izydor Gulgowski (1874–1925)</w:t>
      </w:r>
    </w:p>
    <w:p w:rsidR="00CE7490" w:rsidRPr="00422A7A" w:rsidRDefault="00CE7490" w:rsidP="00F9716B">
      <w:pPr>
        <w:jc w:val="center"/>
        <w:rPr>
          <w:b/>
          <w:sz w:val="24"/>
          <w:szCs w:val="24"/>
        </w:rPr>
      </w:pPr>
      <w:r w:rsidRPr="00422A7A">
        <w:rPr>
          <w:b/>
          <w:sz w:val="24"/>
          <w:szCs w:val="24"/>
        </w:rPr>
        <w:t>Nauczyciel, pisarz i etnograf kaszubski, twórca kaszubskiego muzeum we Wdzydzach, organizator przemysłu ludowego.</w:t>
      </w:r>
    </w:p>
    <w:p w:rsidR="001F4547" w:rsidRPr="00422A7A" w:rsidRDefault="001F4547" w:rsidP="00F9716B">
      <w:pPr>
        <w:jc w:val="both"/>
        <w:rPr>
          <w:b/>
          <w:sz w:val="24"/>
          <w:szCs w:val="24"/>
        </w:rPr>
      </w:pPr>
    </w:p>
    <w:p w:rsidR="00422A7A" w:rsidRDefault="001F4547" w:rsidP="00F9716B">
      <w:pPr>
        <w:ind w:firstLine="720"/>
        <w:jc w:val="both"/>
        <w:rPr>
          <w:sz w:val="24"/>
          <w:szCs w:val="24"/>
        </w:rPr>
      </w:pPr>
      <w:r w:rsidRPr="001F4547">
        <w:rPr>
          <w:sz w:val="24"/>
          <w:szCs w:val="24"/>
        </w:rPr>
        <w:t>Urodził</w:t>
      </w:r>
      <w:r w:rsidR="00562941">
        <w:rPr>
          <w:sz w:val="24"/>
          <w:szCs w:val="24"/>
        </w:rPr>
        <w:t xml:space="preserve"> się 4 kwietnia 1874 roku</w:t>
      </w:r>
      <w:r>
        <w:rPr>
          <w:sz w:val="24"/>
          <w:szCs w:val="24"/>
        </w:rPr>
        <w:t xml:space="preserve"> w Iwiczne, pow. Starogard Gdański, na Kociewiu. Ojciec, Tomasz, był właścicielem dużego</w:t>
      </w:r>
      <w:r w:rsidR="00562941">
        <w:rPr>
          <w:sz w:val="24"/>
          <w:szCs w:val="24"/>
        </w:rPr>
        <w:t xml:space="preserve"> </w:t>
      </w:r>
      <w:r>
        <w:rPr>
          <w:sz w:val="24"/>
          <w:szCs w:val="24"/>
        </w:rPr>
        <w:t>gospodarstwa rolnego</w:t>
      </w:r>
      <w:r w:rsidR="00562941">
        <w:rPr>
          <w:sz w:val="24"/>
          <w:szCs w:val="24"/>
        </w:rPr>
        <w:t xml:space="preserve"> o pow. ok. 300 mórg. Po ukończeniu nauki w Seminarium Nauczycielskim w Tucholi Gulgowski pracował jako nauczyciel szkolny w kaszubskich</w:t>
      </w:r>
      <w:r>
        <w:rPr>
          <w:sz w:val="24"/>
          <w:szCs w:val="24"/>
        </w:rPr>
        <w:t xml:space="preserve"> </w:t>
      </w:r>
      <w:r w:rsidR="00562941">
        <w:rPr>
          <w:sz w:val="24"/>
          <w:szCs w:val="24"/>
        </w:rPr>
        <w:t>wsiach, w Dzierżążnie k/Kartuz, w Konarzynach k/Kościerzyny, a od 1898 roku we Wdzydzach Kiszewskich (wówczas – Sanddorf), zagubionych wśród lasów nad Jeziorem Wdzydzkim, gdzie pracował do 1912 roku, kiedy to przeszedł w stan spoczynku.</w:t>
      </w:r>
    </w:p>
    <w:p w:rsidR="00422A7A" w:rsidRDefault="006C480A" w:rsidP="00F9716B">
      <w:pPr>
        <w:ind w:firstLine="720"/>
        <w:jc w:val="both"/>
        <w:rPr>
          <w:sz w:val="24"/>
          <w:szCs w:val="24"/>
        </w:rPr>
      </w:pPr>
      <w:r>
        <w:rPr>
          <w:sz w:val="24"/>
          <w:szCs w:val="24"/>
        </w:rPr>
        <w:t xml:space="preserve">Zapewne małżeństwo z Agatą Teodorą Fethke (1860-1951) w 1899 roku, a przede wszystkim codzienny kontakt z mieszkańcami kaszubskich wsi rozbudziły w nim zainteresowania folklorem i etnografią kaszubską. Był właściwie pionierem badań etnograficznych na Kaszubach, kontynuatorem wcześniejszych folklorystycznych dokonań Floriana Ceynowy (1817-1881). W owym czasie </w:t>
      </w:r>
      <w:r w:rsidR="00FD2179">
        <w:rPr>
          <w:sz w:val="24"/>
          <w:szCs w:val="24"/>
        </w:rPr>
        <w:t>kaszubszczyzną zajmowali</w:t>
      </w:r>
      <w:r w:rsidR="00CE7490">
        <w:rPr>
          <w:sz w:val="24"/>
          <w:szCs w:val="24"/>
        </w:rPr>
        <w:t xml:space="preserve"> się</w:t>
      </w:r>
      <w:r w:rsidR="00FD2179">
        <w:rPr>
          <w:sz w:val="24"/>
          <w:szCs w:val="24"/>
        </w:rPr>
        <w:t xml:space="preserve"> folkloryści </w:t>
      </w:r>
      <w:r w:rsidR="00CE7490">
        <w:rPr>
          <w:sz w:val="24"/>
          <w:szCs w:val="24"/>
        </w:rPr>
        <w:t>niemieccy i polscy: Aleksander Tr</w:t>
      </w:r>
      <w:r w:rsidR="00FD2179">
        <w:rPr>
          <w:sz w:val="24"/>
          <w:szCs w:val="24"/>
        </w:rPr>
        <w:t>eichel – właściciel majątku ziemskiego w nieodległych od Wdzydz Wilczych Błotach, Otto Knop, Józef Łęgowski; etnografowie i historycy: Franz Tetzner, Alfons J. Parczewski, ks. Stanisław Kujot, ks. Hieronim Gołębiewski, Jan Karłowicz oraz językoznawcy: ks. Gustaw Pobłocki,</w:t>
      </w:r>
      <w:r w:rsidR="00CE7490">
        <w:rPr>
          <w:sz w:val="24"/>
          <w:szCs w:val="24"/>
        </w:rPr>
        <w:t xml:space="preserve"> Leon Biskupski, Gotthelf Bronis</w:t>
      </w:r>
      <w:r w:rsidR="00FD2179">
        <w:rPr>
          <w:sz w:val="24"/>
          <w:szCs w:val="24"/>
        </w:rPr>
        <w:t>ch, Jan N. Baudouin de Courtenay, a przede wszystkim</w:t>
      </w:r>
      <w:r w:rsidR="00CE7490">
        <w:rPr>
          <w:sz w:val="24"/>
          <w:szCs w:val="24"/>
        </w:rPr>
        <w:t xml:space="preserve"> meklemburski Niemi</w:t>
      </w:r>
      <w:r w:rsidR="00B867AF">
        <w:rPr>
          <w:sz w:val="24"/>
          <w:szCs w:val="24"/>
        </w:rPr>
        <w:t>e</w:t>
      </w:r>
      <w:r w:rsidR="00CE7490">
        <w:rPr>
          <w:sz w:val="24"/>
          <w:szCs w:val="24"/>
        </w:rPr>
        <w:t>c</w:t>
      </w:r>
      <w:r w:rsidR="00B867AF">
        <w:rPr>
          <w:sz w:val="24"/>
          <w:szCs w:val="24"/>
        </w:rPr>
        <w:t>, który całe życie poświęcił badaniu kaszubszczyzny</w:t>
      </w:r>
      <w:r w:rsidR="00FD2179">
        <w:rPr>
          <w:sz w:val="24"/>
          <w:szCs w:val="24"/>
        </w:rPr>
        <w:t xml:space="preserve"> Friedrich Lorenz, Kazimierz Nitsch i Stefan Ramułt, </w:t>
      </w:r>
      <w:r w:rsidR="006F3F5C">
        <w:rPr>
          <w:sz w:val="24"/>
          <w:szCs w:val="24"/>
        </w:rPr>
        <w:t xml:space="preserve">których opracowania do dzisiaj należą ko kanonu naukowej literatury kaszubologicznej. Środowisku pomorskiemu znana była również praca Aleksandra Hilferdinga, rosyjskiego historyka i lingwisty, </w:t>
      </w:r>
      <w:r w:rsidR="006F3F5C">
        <w:rPr>
          <w:i/>
          <w:sz w:val="24"/>
          <w:szCs w:val="24"/>
        </w:rPr>
        <w:t>Resztki Słowian na południowym wybrzeżu Morza Bałtyckiego</w:t>
      </w:r>
      <w:r w:rsidR="006F3F5C">
        <w:rPr>
          <w:sz w:val="24"/>
          <w:szCs w:val="24"/>
        </w:rPr>
        <w:t xml:space="preserve"> (1862), której fragmenty w latach</w:t>
      </w:r>
      <w:r w:rsidR="00A74BDD">
        <w:rPr>
          <w:sz w:val="24"/>
          <w:szCs w:val="24"/>
        </w:rPr>
        <w:t xml:space="preserve"> 1864-65 drukowały niemieckie czasopisma slawistyczne.</w:t>
      </w:r>
    </w:p>
    <w:p w:rsidR="00422A7A" w:rsidRDefault="00A74BDD" w:rsidP="00F9716B">
      <w:pPr>
        <w:ind w:firstLine="720"/>
        <w:jc w:val="both"/>
        <w:rPr>
          <w:sz w:val="24"/>
          <w:szCs w:val="24"/>
        </w:rPr>
      </w:pPr>
      <w:r>
        <w:rPr>
          <w:sz w:val="24"/>
          <w:szCs w:val="24"/>
        </w:rPr>
        <w:t>W pó</w:t>
      </w:r>
      <w:r w:rsidR="00B867AF">
        <w:rPr>
          <w:sz w:val="24"/>
          <w:szCs w:val="24"/>
        </w:rPr>
        <w:t xml:space="preserve">źniejszych swoich artykułach I. </w:t>
      </w:r>
      <w:r>
        <w:rPr>
          <w:sz w:val="24"/>
          <w:szCs w:val="24"/>
        </w:rPr>
        <w:t xml:space="preserve">Gulgowski przywoływał doświadczenia skandynawskiego regionalizmu oraz idee, które przyświecały Arturowi Hazeliusowi, </w:t>
      </w:r>
      <w:r>
        <w:rPr>
          <w:sz w:val="24"/>
          <w:szCs w:val="24"/>
        </w:rPr>
        <w:lastRenderedPageBreak/>
        <w:t>znanemu Gulgowskiemu jako twórca Muzeum Nordyckiego oraz Skansenu (np.</w:t>
      </w:r>
      <w:r w:rsidR="00B867AF">
        <w:rPr>
          <w:sz w:val="24"/>
          <w:szCs w:val="24"/>
        </w:rPr>
        <w:t xml:space="preserve"> w artykule</w:t>
      </w:r>
      <w:r>
        <w:rPr>
          <w:sz w:val="24"/>
          <w:szCs w:val="24"/>
        </w:rPr>
        <w:t xml:space="preserve"> </w:t>
      </w:r>
      <w:r>
        <w:rPr>
          <w:i/>
          <w:sz w:val="24"/>
          <w:szCs w:val="24"/>
        </w:rPr>
        <w:t>Hausfleiss und Volkskunst in der Kaschubei</w:t>
      </w:r>
      <w:r w:rsidR="00B867AF">
        <w:rPr>
          <w:sz w:val="24"/>
          <w:szCs w:val="24"/>
        </w:rPr>
        <w:t xml:space="preserve">; </w:t>
      </w:r>
      <w:r>
        <w:rPr>
          <w:sz w:val="24"/>
          <w:szCs w:val="24"/>
        </w:rPr>
        <w:t>zamieszczony</w:t>
      </w:r>
      <w:r w:rsidR="00B867AF">
        <w:rPr>
          <w:sz w:val="24"/>
          <w:szCs w:val="24"/>
        </w:rPr>
        <w:t>m</w:t>
      </w:r>
      <w:r>
        <w:rPr>
          <w:sz w:val="24"/>
          <w:szCs w:val="24"/>
        </w:rPr>
        <w:t xml:space="preserve"> w opracowaniu zbiorowym: </w:t>
      </w:r>
      <w:r>
        <w:rPr>
          <w:i/>
          <w:sz w:val="24"/>
          <w:szCs w:val="24"/>
        </w:rPr>
        <w:t>Die Provinz Westpreussen in Wort und Bild</w:t>
      </w:r>
      <w:r>
        <w:rPr>
          <w:sz w:val="24"/>
          <w:szCs w:val="24"/>
        </w:rPr>
        <w:t>, opublikowanym w Gdańsku w 1915 roku).</w:t>
      </w:r>
    </w:p>
    <w:p w:rsidR="00422A7A" w:rsidRDefault="00D57EFB" w:rsidP="00F9716B">
      <w:pPr>
        <w:ind w:firstLine="720"/>
        <w:jc w:val="both"/>
        <w:rPr>
          <w:sz w:val="24"/>
          <w:szCs w:val="24"/>
        </w:rPr>
      </w:pPr>
      <w:r>
        <w:rPr>
          <w:sz w:val="24"/>
          <w:szCs w:val="24"/>
        </w:rPr>
        <w:t xml:space="preserve">Ludoznawcze </w:t>
      </w:r>
      <w:r w:rsidR="00783B51">
        <w:rPr>
          <w:sz w:val="24"/>
          <w:szCs w:val="24"/>
        </w:rPr>
        <w:t xml:space="preserve">zainteresowania męża ułatwiły Teodorze Gulgowskiej znalezienie sposobu ulżenia doli społeczności wdzydzkiej, dla której jedynie migracja zarobkowa stwarzała możliwości rozwiązania problemów bytowych. Właściwym </w:t>
      </w:r>
      <w:r w:rsidR="00B867AF">
        <w:rPr>
          <w:sz w:val="24"/>
          <w:szCs w:val="24"/>
        </w:rPr>
        <w:t>rozstrzygnięciem wydawało się by</w:t>
      </w:r>
      <w:r w:rsidR="00783B51">
        <w:rPr>
          <w:sz w:val="24"/>
          <w:szCs w:val="24"/>
        </w:rPr>
        <w:t>ć reaktywowanie dawnych rze</w:t>
      </w:r>
      <w:r w:rsidR="00B867AF">
        <w:rPr>
          <w:sz w:val="24"/>
          <w:szCs w:val="24"/>
        </w:rPr>
        <w:t>miosł domowych (w tym przypadku</w:t>
      </w:r>
      <w:r w:rsidR="00783B51">
        <w:rPr>
          <w:sz w:val="24"/>
          <w:szCs w:val="24"/>
        </w:rPr>
        <w:t xml:space="preserve"> haftu i plecionkarstwa) i zanikających wówczas na Kaszubach przemysłów ludowych (ceramiki i tkactwa). Poprzez tego typu działania Gulgowscy chcieli osiągnąć dwa cele – ekonomiczny i estetyczny: stworzyć ludności możliwość dodatkowego zarobku, a także uwrażliwić mieszkańców Wdzydz</w:t>
      </w:r>
      <w:r w:rsidR="008B386F">
        <w:rPr>
          <w:sz w:val="24"/>
          <w:szCs w:val="24"/>
        </w:rPr>
        <w:t xml:space="preserve"> na wartości tkwiące w dawnych wytworach kultury kaszubskiej. </w:t>
      </w:r>
      <w:r w:rsidR="00C077C7">
        <w:rPr>
          <w:sz w:val="24"/>
          <w:szCs w:val="24"/>
        </w:rPr>
        <w:t>Gulgowska skupiła przy sobie dużą grupę mieszkanek Wdzydz i okolicznych wsi, które wyuczyła sztuki hafciarskiej. Motywy hafciarskie, które same opracowała, zaczerpnęła ze starych paramentów kościelnych</w:t>
      </w:r>
      <w:r w:rsidR="00B867AF">
        <w:rPr>
          <w:sz w:val="24"/>
          <w:szCs w:val="24"/>
        </w:rPr>
        <w:t xml:space="preserve"> przechowywanych w dawnym</w:t>
      </w:r>
      <w:r w:rsidR="00AA1A6A">
        <w:rPr>
          <w:sz w:val="24"/>
          <w:szCs w:val="24"/>
        </w:rPr>
        <w:t xml:space="preserve"> kościele klasztornym </w:t>
      </w:r>
      <w:r w:rsidR="00C077C7">
        <w:rPr>
          <w:sz w:val="24"/>
          <w:szCs w:val="24"/>
        </w:rPr>
        <w:t>w Żukowie</w:t>
      </w:r>
      <w:r w:rsidR="00AA1A6A">
        <w:rPr>
          <w:sz w:val="24"/>
          <w:szCs w:val="24"/>
        </w:rPr>
        <w:t xml:space="preserve"> (ufundowany w średniowieczu klasztor norbertanek skasowany został przez Prusaków po pierwszym rozbiorze Polski)</w:t>
      </w:r>
      <w:r w:rsidR="00C077C7">
        <w:rPr>
          <w:sz w:val="24"/>
          <w:szCs w:val="24"/>
        </w:rPr>
        <w:t xml:space="preserve"> oraz z dekoracji malarskich na ludowych meblach. Przy pomocy mieszkańców Wdzydz znających dawne</w:t>
      </w:r>
      <w:r w:rsidR="00CB645C">
        <w:rPr>
          <w:sz w:val="24"/>
          <w:szCs w:val="24"/>
        </w:rPr>
        <w:t xml:space="preserve"> techniki plecionkarskie rozwinięta została również produkcja różnorodnych wykonywanych w ten sposób wytworów, o funkcji użytkowej i dekoracyjnej: koszyczków do chleba i papieru, tac, podstawek, dzbanuszków</w:t>
      </w:r>
      <w:r w:rsidR="00AA1A6A">
        <w:rPr>
          <w:sz w:val="24"/>
          <w:szCs w:val="24"/>
        </w:rPr>
        <w:t>,</w:t>
      </w:r>
      <w:r w:rsidR="00CB645C">
        <w:rPr>
          <w:sz w:val="24"/>
          <w:szCs w:val="24"/>
        </w:rPr>
        <w:t xml:space="preserve"> ozdób na biurko itp. Gulgowscy zainteresowali się również dawną ceramiką, współpracowali z mieszkającą w Chmielnie k/Kartuz garncarską rodziną Neclów</w:t>
      </w:r>
      <w:r w:rsidR="003A208D">
        <w:rPr>
          <w:sz w:val="24"/>
          <w:szCs w:val="24"/>
        </w:rPr>
        <w:t>, za namową Gulgowskich wytwarzających n</w:t>
      </w:r>
      <w:r w:rsidR="00461277">
        <w:rPr>
          <w:sz w:val="24"/>
          <w:szCs w:val="24"/>
        </w:rPr>
        <w:t xml:space="preserve">aczynia o tradycyjnych formach, </w:t>
      </w:r>
      <w:r w:rsidR="003A208D">
        <w:rPr>
          <w:sz w:val="24"/>
          <w:szCs w:val="24"/>
        </w:rPr>
        <w:t xml:space="preserve">z dekoracjami, </w:t>
      </w:r>
      <w:r w:rsidR="00461277">
        <w:rPr>
          <w:sz w:val="24"/>
          <w:szCs w:val="24"/>
        </w:rPr>
        <w:t>w</w:t>
      </w:r>
      <w:r w:rsidR="003A208D">
        <w:rPr>
          <w:sz w:val="24"/>
          <w:szCs w:val="24"/>
        </w:rPr>
        <w:t xml:space="preserve"> których wykorzystywano dawne motywy zdobnicze. Przedsięwzięcia Gulgowskich oparte były na systemie nakładczym, a efekty pracy zyskały im wielką popularność. Stworzone przez Gulgowskich centrum tradycyjnej sztuki ludowej przez wiele la</w:t>
      </w:r>
      <w:r w:rsidR="00461277">
        <w:rPr>
          <w:sz w:val="24"/>
          <w:szCs w:val="24"/>
        </w:rPr>
        <w:t>t promieniowało na całe Kaszuby;</w:t>
      </w:r>
      <w:r w:rsidR="003A208D">
        <w:rPr>
          <w:sz w:val="24"/>
          <w:szCs w:val="24"/>
        </w:rPr>
        <w:t xml:space="preserve"> bardzo jeszcze aktywne w okresie międzywojennym</w:t>
      </w:r>
      <w:r w:rsidR="00461277">
        <w:rPr>
          <w:sz w:val="24"/>
          <w:szCs w:val="24"/>
        </w:rPr>
        <w:t xml:space="preserve"> kiedy to popieranie przemysłu ludowego i jego rozwój traktowane były jako forma walki z bezrobociem (od 1928 roku działało w Toruniu Pomorskie To</w:t>
      </w:r>
      <w:r w:rsidR="000D1981">
        <w:rPr>
          <w:sz w:val="24"/>
          <w:szCs w:val="24"/>
        </w:rPr>
        <w:t>warzystwo P</w:t>
      </w:r>
      <w:r w:rsidR="00422A7A">
        <w:rPr>
          <w:sz w:val="24"/>
          <w:szCs w:val="24"/>
        </w:rPr>
        <w:t xml:space="preserve">opierania Przemysłu Ludowego), </w:t>
      </w:r>
      <w:r w:rsidR="000D1981">
        <w:rPr>
          <w:sz w:val="24"/>
          <w:szCs w:val="24"/>
        </w:rPr>
        <w:t>po 1945 roku kontynuowane</w:t>
      </w:r>
      <w:r w:rsidR="003A208D">
        <w:rPr>
          <w:sz w:val="24"/>
          <w:szCs w:val="24"/>
        </w:rPr>
        <w:t xml:space="preserve"> było przez Centralę Przemysłu Ludowego i </w:t>
      </w:r>
      <w:r w:rsidR="00D130B7">
        <w:rPr>
          <w:sz w:val="24"/>
          <w:szCs w:val="24"/>
        </w:rPr>
        <w:t>Artystycznego.</w:t>
      </w:r>
    </w:p>
    <w:p w:rsidR="00422A7A" w:rsidRDefault="00D130B7" w:rsidP="00F9716B">
      <w:pPr>
        <w:ind w:firstLine="720"/>
        <w:jc w:val="both"/>
        <w:rPr>
          <w:sz w:val="24"/>
          <w:szCs w:val="24"/>
        </w:rPr>
      </w:pPr>
      <w:r>
        <w:rPr>
          <w:sz w:val="24"/>
          <w:szCs w:val="24"/>
        </w:rPr>
        <w:t>Najdonioślejszym jednak osiągnięciem Gulgowskich (i z tych działań nie można również wyłączyć Teodory,</w:t>
      </w:r>
      <w:r w:rsidR="000D1981">
        <w:rPr>
          <w:sz w:val="24"/>
          <w:szCs w:val="24"/>
        </w:rPr>
        <w:t xml:space="preserve"> jako że trudno rozgraniczyć</w:t>
      </w:r>
      <w:r>
        <w:rPr>
          <w:sz w:val="24"/>
          <w:szCs w:val="24"/>
        </w:rPr>
        <w:t xml:space="preserve"> </w:t>
      </w:r>
      <w:r w:rsidR="008C465D">
        <w:rPr>
          <w:sz w:val="24"/>
          <w:szCs w:val="24"/>
        </w:rPr>
        <w:t>pracę</w:t>
      </w:r>
      <w:r w:rsidR="000D1981">
        <w:rPr>
          <w:sz w:val="24"/>
          <w:szCs w:val="24"/>
        </w:rPr>
        <w:t xml:space="preserve"> małżonków</w:t>
      </w:r>
      <w:r w:rsidR="008C465D">
        <w:rPr>
          <w:sz w:val="24"/>
          <w:szCs w:val="24"/>
        </w:rPr>
        <w:t>, gdyż w większości były t</w:t>
      </w:r>
      <w:r>
        <w:rPr>
          <w:sz w:val="24"/>
          <w:szCs w:val="24"/>
        </w:rPr>
        <w:t>o wspólne dzieła) we Wdzydzach było zorganizowanie kaszubskiego muzeum etnograficznego w tradycyjnej podcieniowej chałupie,</w:t>
      </w:r>
      <w:r w:rsidR="008C465D">
        <w:rPr>
          <w:sz w:val="24"/>
          <w:szCs w:val="24"/>
        </w:rPr>
        <w:t xml:space="preserve"> kupionej od wdzydzkiego gospodarza Michała Hinza. Było to pierwsze na ziemiach polskich przedsięwzięcie wzorowane na rewolucjonizujących muzealnictwo działaniach skandynawskich, zainicjowanych przez A. Hazeliusa otwarciem Skansenu w Sztokholmie w 1891 roku.</w:t>
      </w:r>
    </w:p>
    <w:p w:rsidR="00422A7A" w:rsidRDefault="008C465D" w:rsidP="00F9716B">
      <w:pPr>
        <w:ind w:firstLine="720"/>
        <w:jc w:val="both"/>
        <w:rPr>
          <w:sz w:val="24"/>
          <w:szCs w:val="24"/>
        </w:rPr>
      </w:pPr>
      <w:r>
        <w:rPr>
          <w:sz w:val="24"/>
          <w:szCs w:val="24"/>
        </w:rPr>
        <w:t>Muzeum we Wdzydzach było oryginalnym przedsięwzięciem małżonków Gulgowskich, dla którego uzyskali</w:t>
      </w:r>
      <w:r w:rsidR="000D1981">
        <w:rPr>
          <w:sz w:val="24"/>
          <w:szCs w:val="24"/>
        </w:rPr>
        <w:t xml:space="preserve"> finansową pomoc władz pruskich:</w:t>
      </w:r>
      <w:r>
        <w:rPr>
          <w:sz w:val="24"/>
          <w:szCs w:val="24"/>
        </w:rPr>
        <w:t xml:space="preserve"> powiatowych w Kościerzynie, prowincjonalnych w Gdańsku – za pośrednictwem Bernharda Schmida, konserwatora zabytków w Prusach Zachodnich</w:t>
      </w:r>
      <w:r w:rsidR="004B0D43">
        <w:rPr>
          <w:sz w:val="24"/>
          <w:szCs w:val="24"/>
        </w:rPr>
        <w:t xml:space="preserve"> – oraz władz ministerialnych w Berlinie. Życzliwa aprobata konserwatora objawiała się również w jego publicystyce. Wielokrotnie pisał o muzeum we Wdzydzach, wskazując na jego dużą wartość dla nauki, ale też – dla turystyki. Postulował tworzenie kolejnych muzeów na wolnym powietrzu </w:t>
      </w:r>
      <w:r w:rsidR="000D1981">
        <w:rPr>
          <w:sz w:val="24"/>
          <w:szCs w:val="24"/>
        </w:rPr>
        <w:t>w Prusach Zachodnich, jako formy</w:t>
      </w:r>
      <w:r w:rsidR="004B0D43">
        <w:rPr>
          <w:sz w:val="24"/>
          <w:szCs w:val="24"/>
        </w:rPr>
        <w:t xml:space="preserve"> ochrony tradycyjnego budownictwa, m.in. na Żuławach i na Półwyspie Helskim</w:t>
      </w:r>
      <w:r w:rsidR="00864659">
        <w:rPr>
          <w:sz w:val="24"/>
          <w:szCs w:val="24"/>
        </w:rPr>
        <w:t>. Specjalny memoriał, w którym poruszał problem ochrony chłopskiego, kaszubskiego</w:t>
      </w:r>
      <w:r w:rsidR="002919DA">
        <w:rPr>
          <w:sz w:val="24"/>
          <w:szCs w:val="24"/>
        </w:rPr>
        <w:t xml:space="preserve"> domu we Wdzydzach, przesłał na wyjazdowe posiedzenie Komisji Zarządzającej Wschodniopruskim Prowincjonalnym Muzeum w Gdańsku, które odbyło się w Starogardzie Gdańskim</w:t>
      </w:r>
      <w:r w:rsidR="004E7DF6">
        <w:rPr>
          <w:sz w:val="24"/>
          <w:szCs w:val="24"/>
        </w:rPr>
        <w:t xml:space="preserve"> w 1906 roku. </w:t>
      </w:r>
      <w:r w:rsidR="00071FC9">
        <w:rPr>
          <w:sz w:val="24"/>
          <w:szCs w:val="24"/>
        </w:rPr>
        <w:t xml:space="preserve">Schmid informuje Komisję o nowej formie muzeów (nazywa je Freilichtmuseen), czyli ogrodach, do których przenoszone są szczególnie cenne budynki. Jako przykład takiego działania w północnych prowincjach Niemiec wymienia </w:t>
      </w:r>
      <w:r w:rsidR="00071FC9">
        <w:rPr>
          <w:sz w:val="24"/>
          <w:szCs w:val="24"/>
        </w:rPr>
        <w:lastRenderedPageBreak/>
        <w:t>miasto Husum, gdzie wzięto pod opiekę budynek halowy, charakterystyczny dla budownictwa północno-niemieckiego. Fragment memoriału poświęcony Wdzydzom i Gulgowski uzupełnił informacjami o kaszubskiej grupie etnicznej. O „wiejskim muzeum” we Wdzydz</w:t>
      </w:r>
      <w:r w:rsidR="00C11290">
        <w:rPr>
          <w:sz w:val="24"/>
          <w:szCs w:val="24"/>
        </w:rPr>
        <w:t>a</w:t>
      </w:r>
      <w:r w:rsidR="00071FC9">
        <w:rPr>
          <w:sz w:val="24"/>
          <w:szCs w:val="24"/>
        </w:rPr>
        <w:t>ch informuje</w:t>
      </w:r>
      <w:r w:rsidR="00C11290">
        <w:rPr>
          <w:sz w:val="24"/>
          <w:szCs w:val="24"/>
        </w:rPr>
        <w:t xml:space="preserve">, że po wykonaniu remontu we wnętrzu budynek wyposażony został w charakterystyczne i typowe sprzęty: skrzynie, szafy, ławę przypiecową, stół, obrazy, żarna, stępę, starą ladę do cięcia sieczki, części dawnego stroju i in. </w:t>
      </w:r>
      <w:r w:rsidR="002A6C01">
        <w:rPr>
          <w:sz w:val="24"/>
          <w:szCs w:val="24"/>
        </w:rPr>
        <w:t>Poza chałupą muzealną, część zbiorów przechowywana była także w prywa</w:t>
      </w:r>
      <w:r w:rsidR="000D1981">
        <w:rPr>
          <w:sz w:val="24"/>
          <w:szCs w:val="24"/>
        </w:rPr>
        <w:t>tnym domu Gulgowskich, do którego</w:t>
      </w:r>
      <w:r w:rsidR="002A6C01">
        <w:rPr>
          <w:sz w:val="24"/>
          <w:szCs w:val="24"/>
        </w:rPr>
        <w:t xml:space="preserve"> małżonkowie przeprowadzili się po rezygnacji Gulgowskiego z pracy w szkole w 1912 roku. Obszerna, drewniana willa Gulgowskich usytuowana była w pobliżu chałupy muzealnej.</w:t>
      </w:r>
    </w:p>
    <w:p w:rsidR="00422A7A" w:rsidRDefault="00C11290" w:rsidP="00F9716B">
      <w:pPr>
        <w:ind w:firstLine="720"/>
        <w:jc w:val="both"/>
        <w:rPr>
          <w:sz w:val="24"/>
          <w:szCs w:val="24"/>
        </w:rPr>
      </w:pPr>
      <w:r>
        <w:rPr>
          <w:sz w:val="24"/>
          <w:szCs w:val="24"/>
        </w:rPr>
        <w:t>Fragmenty memoriału Schmida zamieścił</w:t>
      </w:r>
      <w:r w:rsidR="006D2D96">
        <w:rPr>
          <w:sz w:val="24"/>
          <w:szCs w:val="24"/>
        </w:rPr>
        <w:t xml:space="preserve"> Gulgowski</w:t>
      </w:r>
      <w:r>
        <w:rPr>
          <w:sz w:val="24"/>
          <w:szCs w:val="24"/>
        </w:rPr>
        <w:t xml:space="preserve"> w swojej</w:t>
      </w:r>
      <w:r w:rsidR="006D2D96">
        <w:rPr>
          <w:sz w:val="24"/>
          <w:szCs w:val="24"/>
        </w:rPr>
        <w:t xml:space="preserve"> monografii kultury kaszubskiej</w:t>
      </w:r>
      <w:r w:rsidR="00071FC9">
        <w:rPr>
          <w:sz w:val="24"/>
          <w:szCs w:val="24"/>
        </w:rPr>
        <w:t xml:space="preserve"> </w:t>
      </w:r>
      <w:r w:rsidR="006D2D96">
        <w:rPr>
          <w:i/>
          <w:sz w:val="24"/>
          <w:szCs w:val="24"/>
        </w:rPr>
        <w:t xml:space="preserve">Von einem unbekannten Volke in Deutschland. Ein Beitrag zur Volks- und Landeskunde der Kaschubei </w:t>
      </w:r>
      <w:r w:rsidR="006D2D96">
        <w:rPr>
          <w:sz w:val="24"/>
          <w:szCs w:val="24"/>
        </w:rPr>
        <w:t>(Berlin 1911). Charakterystyczne, że w porównaniu z tekstem Schmida (</w:t>
      </w:r>
      <w:r w:rsidR="006D2D96">
        <w:rPr>
          <w:i/>
          <w:sz w:val="24"/>
          <w:szCs w:val="24"/>
        </w:rPr>
        <w:t>Baudenkm</w:t>
      </w:r>
      <w:r w:rsidR="006E0E9A">
        <w:rPr>
          <w:i/>
          <w:sz w:val="24"/>
          <w:szCs w:val="24"/>
        </w:rPr>
        <w:t xml:space="preserve">äler in Altpreussen. </w:t>
      </w:r>
      <w:r w:rsidR="006E0E9A" w:rsidRPr="006E0E9A">
        <w:rPr>
          <w:i/>
          <w:sz w:val="24"/>
          <w:szCs w:val="24"/>
        </w:rPr>
        <w:t xml:space="preserve">Ein Bauernmuseum in der Kassubei, </w:t>
      </w:r>
      <w:r w:rsidR="008A6272">
        <w:rPr>
          <w:sz w:val="24"/>
          <w:szCs w:val="24"/>
        </w:rPr>
        <w:t>opublikowanym w „Der Wanderer</w:t>
      </w:r>
      <w:r w:rsidR="006E0E9A" w:rsidRPr="006E0E9A">
        <w:rPr>
          <w:sz w:val="24"/>
          <w:szCs w:val="24"/>
        </w:rPr>
        <w:t xml:space="preserve"> durch Ost- und Westpreussen”, 1906, nr 7, s. 1</w:t>
      </w:r>
      <w:r w:rsidR="008A6272">
        <w:rPr>
          <w:sz w:val="24"/>
          <w:szCs w:val="24"/>
        </w:rPr>
        <w:t xml:space="preserve">89-190; </w:t>
      </w:r>
      <w:r w:rsidR="006E0E9A" w:rsidRPr="006E0E9A">
        <w:rPr>
          <w:sz w:val="24"/>
          <w:szCs w:val="24"/>
        </w:rPr>
        <w:t>organie Towarzystwa dla Rozwoju Ruchu Turystycznego w Prusach)</w:t>
      </w:r>
      <w:r w:rsidR="006E0E9A">
        <w:rPr>
          <w:sz w:val="24"/>
          <w:szCs w:val="24"/>
        </w:rPr>
        <w:t>, p</w:t>
      </w:r>
      <w:r w:rsidR="008A6272">
        <w:rPr>
          <w:sz w:val="24"/>
          <w:szCs w:val="24"/>
        </w:rPr>
        <w:t>oza informacją o muzeum w Husum</w:t>
      </w:r>
      <w:r w:rsidR="006E0E9A">
        <w:rPr>
          <w:sz w:val="24"/>
          <w:szCs w:val="24"/>
        </w:rPr>
        <w:t xml:space="preserve"> Gulgowski zamieszcza wiadomość o przedsięwzięciach skandynawskich, </w:t>
      </w:r>
      <w:r w:rsidR="00891D4F">
        <w:rPr>
          <w:sz w:val="24"/>
          <w:szCs w:val="24"/>
        </w:rPr>
        <w:t xml:space="preserve">o Skansenie w Sztokholmie, o muzeum w Bygdøy w pobliżu ówczesnej </w:t>
      </w:r>
      <w:r w:rsidR="00B036BC">
        <w:rPr>
          <w:sz w:val="24"/>
          <w:szCs w:val="24"/>
        </w:rPr>
        <w:t>Christianii oraz w Lyngby pod Kopenhagą, jako ogrodach muzealnych, w których ch</w:t>
      </w:r>
      <w:r w:rsidR="002A6C01">
        <w:rPr>
          <w:sz w:val="24"/>
          <w:szCs w:val="24"/>
        </w:rPr>
        <w:t>roni się chłopskie zabudowania ze stosownym wyposażeniem, także drewniane kościoły.</w:t>
      </w:r>
    </w:p>
    <w:p w:rsidR="00422A7A" w:rsidRDefault="00A53A85" w:rsidP="00F9716B">
      <w:pPr>
        <w:ind w:firstLine="720"/>
        <w:jc w:val="both"/>
        <w:rPr>
          <w:sz w:val="24"/>
          <w:szCs w:val="24"/>
        </w:rPr>
      </w:pPr>
      <w:r>
        <w:rPr>
          <w:sz w:val="24"/>
          <w:szCs w:val="24"/>
        </w:rPr>
        <w:t xml:space="preserve">W 1907 roku Gulgowski wraz z F. Lorentzem, wówczas jednym z najlepszych znawców kaszubszczyzny, powołali pierwsze </w:t>
      </w:r>
      <w:r w:rsidR="001E6586">
        <w:rPr>
          <w:sz w:val="24"/>
          <w:szCs w:val="24"/>
        </w:rPr>
        <w:t>w dziejach towarzystwo naukowe statutowo zainteresowane badaniami kultury kaszubskiej.</w:t>
      </w:r>
      <w:r w:rsidR="008A6272">
        <w:rPr>
          <w:sz w:val="24"/>
          <w:szCs w:val="24"/>
        </w:rPr>
        <w:t xml:space="preserve"> Należeli do niego zarówno Polacy jak i Niemcy, w tym sporo zniemczonych Kaszubów, piastujących wysokie stanowiska w wojsku i administracji. </w:t>
      </w:r>
      <w:r w:rsidR="001E6586">
        <w:rPr>
          <w:sz w:val="24"/>
          <w:szCs w:val="24"/>
        </w:rPr>
        <w:t>Jako cel</w:t>
      </w:r>
      <w:r w:rsidR="008A6272">
        <w:rPr>
          <w:sz w:val="24"/>
          <w:szCs w:val="24"/>
        </w:rPr>
        <w:t xml:space="preserve"> Towarzystwo</w:t>
      </w:r>
      <w:r w:rsidR="001E6586">
        <w:rPr>
          <w:sz w:val="24"/>
          <w:szCs w:val="24"/>
        </w:rPr>
        <w:t xml:space="preserve"> stawiało sobie: </w:t>
      </w:r>
      <w:r w:rsidR="001E6586">
        <w:rPr>
          <w:i/>
          <w:sz w:val="24"/>
          <w:szCs w:val="24"/>
        </w:rPr>
        <w:t xml:space="preserve">zbieranie oraz udostępnianie nauce i ogółowi wszelkiego materiału dotyczącego ludoznawstwa kaszubskiego. </w:t>
      </w:r>
      <w:r w:rsidR="001E6586">
        <w:rPr>
          <w:sz w:val="24"/>
          <w:szCs w:val="24"/>
        </w:rPr>
        <w:t>Kaszubskie Towarzystwo Ludoznawcze w Kartuzach (Verein für Kaschubische Volkskunde), którego pierwszym prezesem był F. Lorentz, a Gulgowski objął funkcję sekretarza Towarzystwa, wydawało własne czasopismo, początkowo redagowane przez obu współzałożycieli, a później samodzielnie przez I. Gulgowskiego</w:t>
      </w:r>
      <w:r w:rsidR="00223C8F">
        <w:rPr>
          <w:sz w:val="24"/>
          <w:szCs w:val="24"/>
        </w:rPr>
        <w:t>. Łącznie w latach 1908-13 ukazało się 8 zeszytów „Mitteilungen des Vereins für Kaschubische Volkskunde”, stanowiących najwartoś</w:t>
      </w:r>
      <w:r w:rsidR="00B67D5B">
        <w:rPr>
          <w:sz w:val="24"/>
          <w:szCs w:val="24"/>
        </w:rPr>
        <w:t>ciowsze osiągnięcie Towarzystwa, z cennym materiałem naukowym poświęconym wyłącznie Kaszubom i Słowińcom.</w:t>
      </w:r>
      <w:r w:rsidR="00223C8F">
        <w:rPr>
          <w:sz w:val="24"/>
          <w:szCs w:val="24"/>
        </w:rPr>
        <w:t xml:space="preserve"> Odpowiednio do deklaracji redaktorów treść </w:t>
      </w:r>
      <w:r w:rsidR="00864DF2">
        <w:rPr>
          <w:sz w:val="24"/>
          <w:szCs w:val="24"/>
        </w:rPr>
        <w:t>„Mitteilungen</w:t>
      </w:r>
      <w:r w:rsidR="00B67D5B">
        <w:rPr>
          <w:sz w:val="24"/>
          <w:szCs w:val="24"/>
        </w:rPr>
        <w:t>…” – Doniesień Kaszubskiego Towarzystwa Ludoznawczego</w:t>
      </w:r>
      <w:r w:rsidR="008A6272">
        <w:rPr>
          <w:sz w:val="24"/>
          <w:szCs w:val="24"/>
        </w:rPr>
        <w:t xml:space="preserve"> -</w:t>
      </w:r>
      <w:r w:rsidR="00B67D5B">
        <w:rPr>
          <w:sz w:val="24"/>
          <w:szCs w:val="24"/>
        </w:rPr>
        <w:t xml:space="preserve"> to m.in. prace z dziedziny językoznawstwa, poświęcone kulturze materialnej Kaszubów, a przede wszystkim bogat</w:t>
      </w:r>
      <w:r w:rsidR="001A3725">
        <w:rPr>
          <w:sz w:val="24"/>
          <w:szCs w:val="24"/>
        </w:rPr>
        <w:t>y materiał folklorystyczny: pieś</w:t>
      </w:r>
      <w:r w:rsidR="00B67D5B">
        <w:rPr>
          <w:sz w:val="24"/>
          <w:szCs w:val="24"/>
        </w:rPr>
        <w:t>ni ludowe (z melodiami), podania, przysłowia, zagadki itp., które publikowali głównie Lorentz, Gulgowski i Jan Patock, nauczyciel z zawodu</w:t>
      </w:r>
      <w:r w:rsidR="00651050">
        <w:rPr>
          <w:sz w:val="24"/>
          <w:szCs w:val="24"/>
        </w:rPr>
        <w:t>, urodzony w Strzelnie, pow. Puck.</w:t>
      </w:r>
    </w:p>
    <w:p w:rsidR="00422A7A" w:rsidRDefault="00651050" w:rsidP="00F9716B">
      <w:pPr>
        <w:ind w:firstLine="720"/>
        <w:jc w:val="both"/>
        <w:rPr>
          <w:sz w:val="24"/>
          <w:szCs w:val="24"/>
        </w:rPr>
      </w:pPr>
      <w:r>
        <w:rPr>
          <w:sz w:val="24"/>
          <w:szCs w:val="24"/>
        </w:rPr>
        <w:t>Działalność Gulgowskiego, w ó</w:t>
      </w:r>
      <w:r w:rsidR="001A3725">
        <w:rPr>
          <w:sz w:val="24"/>
          <w:szCs w:val="24"/>
        </w:rPr>
        <w:t>w</w:t>
      </w:r>
      <w:r>
        <w:rPr>
          <w:sz w:val="24"/>
          <w:szCs w:val="24"/>
        </w:rPr>
        <w:t>cześnie skomplik</w:t>
      </w:r>
      <w:r w:rsidR="001A3725">
        <w:rPr>
          <w:sz w:val="24"/>
          <w:szCs w:val="24"/>
        </w:rPr>
        <w:t>owanych warunkach politycznych,</w:t>
      </w:r>
      <w:r>
        <w:rPr>
          <w:sz w:val="24"/>
          <w:szCs w:val="24"/>
        </w:rPr>
        <w:t xml:space="preserve"> przy toczącej się walce narodowej o zakres wpływów niemieckich i polskich na Pomorzu</w:t>
      </w:r>
      <w:r w:rsidR="001A3725">
        <w:rPr>
          <w:sz w:val="24"/>
          <w:szCs w:val="24"/>
        </w:rPr>
        <w:t>, wobec krzepnącego kaszubskiego ruchu regionalnego – ostatec</w:t>
      </w:r>
      <w:r w:rsidR="008A6272">
        <w:rPr>
          <w:sz w:val="24"/>
          <w:szCs w:val="24"/>
        </w:rPr>
        <w:t>znie zyskała bardzo wysoką ocenę</w:t>
      </w:r>
      <w:r w:rsidR="001A3725">
        <w:rPr>
          <w:sz w:val="24"/>
          <w:szCs w:val="24"/>
        </w:rPr>
        <w:t xml:space="preserve"> przywódcy Młodokaszubów, Aleksandra Majkowskiego. Wskazał on jednoznacznie na wybitną rolę Gulgowskiego (oraz Koła Kaszubologów w Pelplinie, z Janem Karnowskim na czele) w budowaniu podwalin ruchu młodokaszubskiego. Nie tylko w ocenie Majkowskiego dokonania Gulgowskich we Wdzydzach były jednymi z najważniejszych wydarzeń w kulturze kaszubskiej na początku XX wieku.</w:t>
      </w:r>
    </w:p>
    <w:p w:rsidR="00422A7A" w:rsidRDefault="00972400" w:rsidP="00F9716B">
      <w:pPr>
        <w:ind w:firstLine="720"/>
        <w:jc w:val="both"/>
        <w:rPr>
          <w:sz w:val="24"/>
          <w:szCs w:val="24"/>
        </w:rPr>
      </w:pPr>
      <w:r>
        <w:rPr>
          <w:sz w:val="24"/>
          <w:szCs w:val="24"/>
        </w:rPr>
        <w:t xml:space="preserve">Z dotychczasowych doświadczeń i naukowych podróży Gulgowskiego po Kaszubach wyrosła jego praca </w:t>
      </w:r>
      <w:r>
        <w:rPr>
          <w:i/>
          <w:sz w:val="24"/>
          <w:szCs w:val="24"/>
        </w:rPr>
        <w:t xml:space="preserve">O nieznanym Ludzie w Niemczech </w:t>
      </w:r>
      <w:r>
        <w:rPr>
          <w:sz w:val="24"/>
          <w:szCs w:val="24"/>
        </w:rPr>
        <w:t>(</w:t>
      </w:r>
      <w:r w:rsidR="00864DF2">
        <w:rPr>
          <w:i/>
          <w:sz w:val="24"/>
          <w:szCs w:val="24"/>
        </w:rPr>
        <w:t>Von einem unbekannten Volke</w:t>
      </w:r>
      <w:r>
        <w:rPr>
          <w:i/>
          <w:sz w:val="24"/>
          <w:szCs w:val="24"/>
        </w:rPr>
        <w:t>…</w:t>
      </w:r>
      <w:r>
        <w:rPr>
          <w:sz w:val="24"/>
          <w:szCs w:val="24"/>
        </w:rPr>
        <w:t>), wydana w 1911 roku. Jest to nie tylko pierwsze w piśmiennictwie kaszubologicznym zwarte opracowanie na te</w:t>
      </w:r>
      <w:r w:rsidR="00E63A16">
        <w:rPr>
          <w:sz w:val="24"/>
          <w:szCs w:val="24"/>
        </w:rPr>
        <w:t xml:space="preserve">mat etnografii Kaszub, w którym autor zawarł także bogaty materiał folklorystyczny, lecz również prezentacja dziejów ludu i jego osiągnięć kulturalnych. </w:t>
      </w:r>
      <w:r w:rsidR="00E63A16">
        <w:rPr>
          <w:sz w:val="24"/>
          <w:szCs w:val="24"/>
        </w:rPr>
        <w:lastRenderedPageBreak/>
        <w:t xml:space="preserve">Gulgowski przedstawił w tej pracy swoje stanowisko w sprawie reaktywowanego we Wdzydzach rękodzieła ludowego oraz ochrony wytworów tradycyjnej kultury kaszubskiej. (Skróconą wersją tego dzieła jest polskojęzyczne opracowanie </w:t>
      </w:r>
      <w:r w:rsidR="00E63A16">
        <w:rPr>
          <w:i/>
          <w:sz w:val="24"/>
          <w:szCs w:val="24"/>
        </w:rPr>
        <w:t>Kaszubi</w:t>
      </w:r>
      <w:r w:rsidR="00071282">
        <w:rPr>
          <w:sz w:val="24"/>
          <w:szCs w:val="24"/>
        </w:rPr>
        <w:t>, wydane w Krakowie w 1924 roku, z inicjatywy „Biblioteczki Geograficznej – Orbis”, publikującej od 1924 roku monografie etnograficzne w ramach popularno-naukowej serii: „Polska-Ziemia-Człowiek”).</w:t>
      </w:r>
    </w:p>
    <w:p w:rsidR="00422A7A" w:rsidRDefault="00071282" w:rsidP="00F9716B">
      <w:pPr>
        <w:ind w:firstLine="720"/>
        <w:jc w:val="both"/>
        <w:rPr>
          <w:sz w:val="24"/>
          <w:szCs w:val="24"/>
        </w:rPr>
      </w:pPr>
      <w:r>
        <w:rPr>
          <w:sz w:val="24"/>
          <w:szCs w:val="24"/>
        </w:rPr>
        <w:t>W czasie pierwszej wojny światowej Gulgowski przebywał na froncie. Od 1920 roku był oficerem w wojsku polskim. Na początku lat 20. Gulgowscy aktywnie włączyli się w n</w:t>
      </w:r>
      <w:r w:rsidR="00061ABB">
        <w:rPr>
          <w:sz w:val="24"/>
          <w:szCs w:val="24"/>
        </w:rPr>
        <w:t xml:space="preserve">urt polskiego życia artystycznego, </w:t>
      </w:r>
      <w:r>
        <w:rPr>
          <w:sz w:val="24"/>
          <w:szCs w:val="24"/>
        </w:rPr>
        <w:t>kulturalnego</w:t>
      </w:r>
      <w:r w:rsidR="00864DF2">
        <w:rPr>
          <w:sz w:val="24"/>
          <w:szCs w:val="24"/>
        </w:rPr>
        <w:t xml:space="preserve"> i społecznego</w:t>
      </w:r>
      <w:r>
        <w:rPr>
          <w:sz w:val="24"/>
          <w:szCs w:val="24"/>
        </w:rPr>
        <w:t xml:space="preserve"> na Pomorzu.</w:t>
      </w:r>
      <w:r w:rsidR="00061ABB">
        <w:rPr>
          <w:sz w:val="24"/>
          <w:szCs w:val="24"/>
        </w:rPr>
        <w:t xml:space="preserve"> Działali w najbliższym im środowisku kościerskim, porucznik Gulgowski organizował m.in. wieczornice kaszubskie z tańcami, śpiewem i recytacjami kaszubskiej poezji. W głównej jednak mierze </w:t>
      </w:r>
      <w:r w:rsidR="00107239">
        <w:rPr>
          <w:sz w:val="24"/>
          <w:szCs w:val="24"/>
        </w:rPr>
        <w:t>działalność społeczna Gulgowskich związana</w:t>
      </w:r>
      <w:r w:rsidR="0036202D">
        <w:rPr>
          <w:sz w:val="24"/>
          <w:szCs w:val="24"/>
        </w:rPr>
        <w:t xml:space="preserve"> była z Radą Pomorską, której „d</w:t>
      </w:r>
      <w:r w:rsidR="00107239">
        <w:rPr>
          <w:sz w:val="24"/>
          <w:szCs w:val="24"/>
        </w:rPr>
        <w:t>uchem i przywódcą” był A. Majkowski. (Rada Pomorska, z siedzibą w Grudziądzu, zawiązana została 13 lipca 1920 roku, a do jej ważnych dokonań należało m.in.: założenie Teatru Polskiego w Toruniu, zawiązanie Stowarzyszenia Artystów Pomorskich, do którego akces zgłosiła T. Gulgowska, zorganiz</w:t>
      </w:r>
      <w:r w:rsidR="00071CDA">
        <w:rPr>
          <w:sz w:val="24"/>
          <w:szCs w:val="24"/>
        </w:rPr>
        <w:t>owanie W</w:t>
      </w:r>
      <w:r w:rsidR="00107239">
        <w:rPr>
          <w:sz w:val="24"/>
          <w:szCs w:val="24"/>
        </w:rPr>
        <w:t>ystawy Sztuk Pięknych Artystów Pomorskich</w:t>
      </w:r>
      <w:r w:rsidR="00071CDA">
        <w:rPr>
          <w:sz w:val="24"/>
          <w:szCs w:val="24"/>
        </w:rPr>
        <w:t xml:space="preserve"> w Grudziądzu, w której komitecie organizacyjnym był I. Gulgowski. Rada Pomorska rozwiązała się w 1922 roku). </w:t>
      </w:r>
    </w:p>
    <w:p w:rsidR="00422A7A" w:rsidRDefault="00071CDA" w:rsidP="00F9716B">
      <w:pPr>
        <w:ind w:firstLine="720"/>
        <w:jc w:val="both"/>
        <w:rPr>
          <w:sz w:val="24"/>
          <w:szCs w:val="24"/>
        </w:rPr>
      </w:pPr>
      <w:r>
        <w:rPr>
          <w:sz w:val="24"/>
          <w:szCs w:val="24"/>
        </w:rPr>
        <w:t>Z kontaktów Gulgowskiego z Ministerstwem Wyznań Religijnych i Oświecenia Publicznego zrodziła się idea Szkoły Przemysłu Ludowego w Kościerzynie, którą otwarto 1 września 1921 roku, a Gulgowski został jej pierwszym dyrektorem. Przy szkole działały tzw. Warsztaty Kaszubskie, które realizowały zamówienia</w:t>
      </w:r>
      <w:r>
        <w:rPr>
          <w:i/>
          <w:sz w:val="24"/>
          <w:szCs w:val="24"/>
        </w:rPr>
        <w:t xml:space="preserve"> na wyroby w stylu ludowym kaszubskim, wchodzące w zakres stolarstwa, garncarstwa, koszykarstwa, tkactwa i hafciarstwa. </w:t>
      </w:r>
      <w:r>
        <w:rPr>
          <w:sz w:val="24"/>
          <w:szCs w:val="24"/>
        </w:rPr>
        <w:t>T. Gulgowska projektowała stylizowane dekoracje malarskie mebli wytwarzanych w tych Warsztatach.</w:t>
      </w:r>
    </w:p>
    <w:p w:rsidR="00422A7A" w:rsidRDefault="00071CDA" w:rsidP="00F9716B">
      <w:pPr>
        <w:ind w:firstLine="720"/>
        <w:jc w:val="both"/>
        <w:rPr>
          <w:sz w:val="24"/>
          <w:szCs w:val="24"/>
        </w:rPr>
      </w:pPr>
      <w:r>
        <w:rPr>
          <w:sz w:val="24"/>
          <w:szCs w:val="24"/>
        </w:rPr>
        <w:t>W tym okresie Gulgowski również dużo publikował. A. Majkowski zaprosił go do współpracy, gdy w 1921 roku wznowił wydawanie „Gryfa”</w:t>
      </w:r>
      <w:r w:rsidR="009F5C70">
        <w:rPr>
          <w:sz w:val="24"/>
          <w:szCs w:val="24"/>
        </w:rPr>
        <w:t>, swego najsłynniejszego i najwybitniejszego dzieła. W nowej, drugiej edycji tego pisma Gulgowski opublikował artykuły etnograficzne nt. rybołówstwa (</w:t>
      </w:r>
      <w:r w:rsidR="009F5C70">
        <w:rPr>
          <w:i/>
          <w:sz w:val="24"/>
          <w:szCs w:val="24"/>
        </w:rPr>
        <w:t>Rybołówstwo na Kaszubach</w:t>
      </w:r>
      <w:r w:rsidR="009F5C70">
        <w:rPr>
          <w:sz w:val="24"/>
          <w:szCs w:val="24"/>
        </w:rPr>
        <w:t>, „Gryf”, R.V, 1921, nr 1, s. 15-29) oraz budownictwa ludowego (</w:t>
      </w:r>
      <w:r w:rsidR="009F5C70">
        <w:rPr>
          <w:i/>
          <w:sz w:val="24"/>
          <w:szCs w:val="24"/>
        </w:rPr>
        <w:t>Jak ludność wiejska mieszka na Kaszubach</w:t>
      </w:r>
      <w:r w:rsidR="009F5C70">
        <w:rPr>
          <w:sz w:val="24"/>
          <w:szCs w:val="24"/>
        </w:rPr>
        <w:t>, „Gryf”, R.V, 1921, nr 2, s. 41-53; nr 3, s. 84-90; nr 4, s. 119-121). Ukazały się także jego artykuły o przemysłach ludowych na Kaszubach (</w:t>
      </w:r>
      <w:r w:rsidR="009F5C70">
        <w:rPr>
          <w:i/>
          <w:sz w:val="24"/>
          <w:szCs w:val="24"/>
        </w:rPr>
        <w:t>Garncarstwo na Kaszubach</w:t>
      </w:r>
      <w:r w:rsidR="009F5C70">
        <w:rPr>
          <w:sz w:val="24"/>
          <w:szCs w:val="24"/>
        </w:rPr>
        <w:t>, „Przemysł, Rzemiosło, Sztuka”, R. IV</w:t>
      </w:r>
      <w:r w:rsidR="00F070A8">
        <w:rPr>
          <w:sz w:val="24"/>
          <w:szCs w:val="24"/>
        </w:rPr>
        <w:t xml:space="preserve">, 1924, z. 1; </w:t>
      </w:r>
      <w:r w:rsidR="00F070A8">
        <w:rPr>
          <w:i/>
          <w:sz w:val="24"/>
          <w:szCs w:val="24"/>
        </w:rPr>
        <w:t>Hafty ludowe na Kaszubach</w:t>
      </w:r>
      <w:r w:rsidR="00F070A8">
        <w:rPr>
          <w:sz w:val="24"/>
          <w:szCs w:val="24"/>
        </w:rPr>
        <w:t xml:space="preserve">, tamże, z. 2; </w:t>
      </w:r>
      <w:r w:rsidR="00F070A8">
        <w:rPr>
          <w:i/>
          <w:sz w:val="24"/>
          <w:szCs w:val="24"/>
        </w:rPr>
        <w:t>Przemysł domowy na Kaszubach. Wyroby siatkowe</w:t>
      </w:r>
      <w:r w:rsidR="00F070A8">
        <w:rPr>
          <w:sz w:val="24"/>
          <w:szCs w:val="24"/>
        </w:rPr>
        <w:t>, tamże, R. V, 1925, nr 3).</w:t>
      </w:r>
    </w:p>
    <w:p w:rsidR="00422A7A" w:rsidRDefault="00F070A8" w:rsidP="00F9716B">
      <w:pPr>
        <w:ind w:firstLine="720"/>
        <w:jc w:val="both"/>
        <w:rPr>
          <w:sz w:val="24"/>
          <w:szCs w:val="24"/>
        </w:rPr>
      </w:pPr>
      <w:r>
        <w:rPr>
          <w:sz w:val="24"/>
          <w:szCs w:val="24"/>
        </w:rPr>
        <w:t>Podobnie jak we wcześniejszym okresie, kiedy swoje pisane po niemiecku liczne nowele, opowiadania, szkice i humoreski, przeważnie o tematyce kaszubskiej, zamieszczał pod pseudonimem Ernst Seefried w czasopismach niemieckich (np. w ukazującym się w Lipsku „Deutcher Konfir</w:t>
      </w:r>
      <w:r w:rsidR="005D009E">
        <w:rPr>
          <w:sz w:val="24"/>
          <w:szCs w:val="24"/>
        </w:rPr>
        <w:t>man</w:t>
      </w:r>
      <w:r>
        <w:rPr>
          <w:sz w:val="24"/>
          <w:szCs w:val="24"/>
        </w:rPr>
        <w:t>den</w:t>
      </w:r>
      <w:r w:rsidR="005D009E">
        <w:rPr>
          <w:sz w:val="24"/>
          <w:szCs w:val="24"/>
        </w:rPr>
        <w:t xml:space="preserve">freud”, w „Ostdeutsches Volksblatt”, we wrocławskim miesięczniku „Die Bargstadt”, współpracował również z „Das Land” wydawanym przez prof. Heinricha Sohnreya, częstego gościa Gulgowskich we Wdzydzach), </w:t>
      </w:r>
      <w:r w:rsidR="00C26A26">
        <w:rPr>
          <w:sz w:val="24"/>
          <w:szCs w:val="24"/>
        </w:rPr>
        <w:t xml:space="preserve">po </w:t>
      </w:r>
      <w:r w:rsidR="0036202D">
        <w:rPr>
          <w:sz w:val="24"/>
          <w:szCs w:val="24"/>
        </w:rPr>
        <w:t>1920 roku podjął współpracę</w:t>
      </w:r>
      <w:r w:rsidR="00C26A26">
        <w:rPr>
          <w:sz w:val="24"/>
          <w:szCs w:val="24"/>
        </w:rPr>
        <w:t xml:space="preserve"> z czasopismami polskimi („Dziennik Gdański”, „Słowo Pomorskie”, „Straż nad Wisłą”, „Pomorze. Dodatek literacki Dziennika Gdańskiego”, od roku 1923 – „Kuriera Gdańskiego”, gdzie np. opublikował </w:t>
      </w:r>
      <w:r w:rsidR="00C26A26">
        <w:rPr>
          <w:i/>
          <w:sz w:val="24"/>
          <w:szCs w:val="24"/>
        </w:rPr>
        <w:t>Piesń o zemi kaszubsciej</w:t>
      </w:r>
      <w:r w:rsidR="00C26A26">
        <w:rPr>
          <w:sz w:val="24"/>
          <w:szCs w:val="24"/>
        </w:rPr>
        <w:t xml:space="preserve"> – pomyślaną </w:t>
      </w:r>
      <w:r w:rsidR="002462D8">
        <w:rPr>
          <w:sz w:val="24"/>
          <w:szCs w:val="24"/>
        </w:rPr>
        <w:t xml:space="preserve">jako uzupełnienie </w:t>
      </w:r>
      <w:r w:rsidR="002462D8">
        <w:rPr>
          <w:i/>
          <w:sz w:val="24"/>
          <w:szCs w:val="24"/>
        </w:rPr>
        <w:t xml:space="preserve">Pieśni o ziemi naszej </w:t>
      </w:r>
      <w:r w:rsidR="002462D8">
        <w:rPr>
          <w:sz w:val="24"/>
          <w:szCs w:val="24"/>
        </w:rPr>
        <w:t xml:space="preserve">Wincentego Pola, w której autor pominął Pomorze, a także opis zwyczajów kaszubskich: </w:t>
      </w:r>
      <w:r w:rsidR="002462D8">
        <w:rPr>
          <w:i/>
          <w:sz w:val="24"/>
          <w:szCs w:val="24"/>
        </w:rPr>
        <w:t>Deputat kaszubski</w:t>
      </w:r>
      <w:r w:rsidR="002462D8">
        <w:rPr>
          <w:sz w:val="24"/>
          <w:szCs w:val="24"/>
        </w:rPr>
        <w:t xml:space="preserve">, </w:t>
      </w:r>
      <w:r w:rsidR="002462D8">
        <w:rPr>
          <w:i/>
          <w:sz w:val="24"/>
          <w:szCs w:val="24"/>
        </w:rPr>
        <w:t>Jak się kaszubskie dzieci bawią</w:t>
      </w:r>
      <w:r w:rsidR="002462D8">
        <w:rPr>
          <w:sz w:val="24"/>
          <w:szCs w:val="24"/>
        </w:rPr>
        <w:t xml:space="preserve">, </w:t>
      </w:r>
      <w:r w:rsidR="002462D8">
        <w:rPr>
          <w:i/>
          <w:sz w:val="24"/>
          <w:szCs w:val="24"/>
        </w:rPr>
        <w:t>Kaszubi w przysłowiach</w:t>
      </w:r>
      <w:r w:rsidR="00D91A60">
        <w:rPr>
          <w:sz w:val="24"/>
          <w:szCs w:val="24"/>
        </w:rPr>
        <w:t>).</w:t>
      </w:r>
    </w:p>
    <w:p w:rsidR="00422A7A" w:rsidRDefault="00D91A60" w:rsidP="00F9716B">
      <w:pPr>
        <w:ind w:firstLine="720"/>
        <w:jc w:val="both"/>
        <w:rPr>
          <w:sz w:val="24"/>
          <w:szCs w:val="24"/>
        </w:rPr>
      </w:pPr>
      <w:r>
        <w:rPr>
          <w:sz w:val="24"/>
          <w:szCs w:val="24"/>
        </w:rPr>
        <w:t>Podstawowym jednak problemem, który w tym czasie usiłował rozwiązać, był rozwój Muzeum Kaszubskiego. Podejmował starania o przejęcie utworzonego przez siebie muzeum we Wdzydzach przez odrodzone państwo polskie, gdyż – w jego ocenie – jedynie to</w:t>
      </w:r>
      <w:r w:rsidR="0036202D">
        <w:rPr>
          <w:sz w:val="24"/>
          <w:szCs w:val="24"/>
        </w:rPr>
        <w:t xml:space="preserve"> gwarantowało powiększenie </w:t>
      </w:r>
      <w:r>
        <w:rPr>
          <w:sz w:val="24"/>
          <w:szCs w:val="24"/>
        </w:rPr>
        <w:t>obszaru</w:t>
      </w:r>
      <w:r w:rsidR="0036202D">
        <w:rPr>
          <w:sz w:val="24"/>
          <w:szCs w:val="24"/>
        </w:rPr>
        <w:t xml:space="preserve"> muzeum</w:t>
      </w:r>
      <w:r>
        <w:rPr>
          <w:sz w:val="24"/>
          <w:szCs w:val="24"/>
        </w:rPr>
        <w:t xml:space="preserve"> i wzbogacenie</w:t>
      </w:r>
      <w:r w:rsidR="0036202D">
        <w:rPr>
          <w:sz w:val="24"/>
          <w:szCs w:val="24"/>
        </w:rPr>
        <w:t xml:space="preserve"> go</w:t>
      </w:r>
      <w:r>
        <w:rPr>
          <w:sz w:val="24"/>
          <w:szCs w:val="24"/>
        </w:rPr>
        <w:t xml:space="preserve"> o dalsze wytwory tradycyjnej kultury kaszubskiej. Zabiegał o wsparcie finansowe niezbędnych już remontów chałupy </w:t>
      </w:r>
      <w:r>
        <w:rPr>
          <w:sz w:val="24"/>
          <w:szCs w:val="24"/>
        </w:rPr>
        <w:lastRenderedPageBreak/>
        <w:t xml:space="preserve">muzealnej i na zakup eksponatów dla muzeum. O tych jego planach pamięta się jeszcze we Wdzydzach; sam zresztą pisał na ten temat, widząc problem w znacznie szerszej skali, postulując objęcie opieką konserwatorską budownictwa na Żuławach, na Kosznajderii i na </w:t>
      </w:r>
      <w:r w:rsidR="00F96762">
        <w:rPr>
          <w:sz w:val="24"/>
          <w:szCs w:val="24"/>
        </w:rPr>
        <w:t>Ziemi Chełmińskiej.</w:t>
      </w:r>
      <w:r w:rsidR="00916DCF">
        <w:rPr>
          <w:sz w:val="24"/>
          <w:szCs w:val="24"/>
        </w:rPr>
        <w:t xml:space="preserve"> Śmierć Gulgowskiego wstrzymała na dłuższy czas starania, które miałyby doprowadzić do przejęcia muzeum przez państwo.</w:t>
      </w:r>
    </w:p>
    <w:p w:rsidR="00F96762" w:rsidRDefault="00F96762" w:rsidP="00F9716B">
      <w:pPr>
        <w:ind w:firstLine="720"/>
        <w:jc w:val="both"/>
        <w:rPr>
          <w:sz w:val="24"/>
          <w:szCs w:val="24"/>
        </w:rPr>
      </w:pPr>
      <w:r>
        <w:rPr>
          <w:sz w:val="24"/>
          <w:szCs w:val="24"/>
        </w:rPr>
        <w:t>Izydor Gulgowski zmarł 22 września 1925 roku we Wdzydzach i został pochowany nad brzegiem Jeziora Gołuń, części Jeziora Wdzydzkiego, w sąsiedztwie założonego przez siebie Muzeum Kaszubskiego. Dzisiaj jest to wspólny grobowiec małżonków Gulgowskich, na terenie Kaszubskiego Parku Etnograficznego, do którego nazwy w latach 90. dopisano nazwisko założycieli.</w:t>
      </w:r>
    </w:p>
    <w:p w:rsidR="000973A0" w:rsidRDefault="000973A0" w:rsidP="00F9716B">
      <w:pPr>
        <w:jc w:val="both"/>
        <w:rPr>
          <w:sz w:val="24"/>
          <w:szCs w:val="24"/>
        </w:rPr>
      </w:pPr>
    </w:p>
    <w:p w:rsidR="000973A0" w:rsidRPr="006F5A0C" w:rsidRDefault="000973A0" w:rsidP="00F9716B">
      <w:pPr>
        <w:jc w:val="both"/>
      </w:pPr>
      <w:r>
        <w:t xml:space="preserve">Opracowano na podstawie: </w:t>
      </w:r>
      <w:r>
        <w:rPr>
          <w:i/>
        </w:rPr>
        <w:t>Polski Słownik Biograficzny</w:t>
      </w:r>
      <w:r>
        <w:t xml:space="preserve">, red. W. Konopczyński, E. Rostworowski, t. IX, s. 142-144; </w:t>
      </w:r>
      <w:r>
        <w:rPr>
          <w:i/>
        </w:rPr>
        <w:t>Słownik Biograficzny Pomorza Nadwiślańskiego</w:t>
      </w:r>
      <w:r>
        <w:t xml:space="preserve">, pod red. S. Gierszewskiego, t. II: G-K, pod red. Z. Nowaka, Gdańsk, 1994, s. 136-138; J. Borzyszkowski, </w:t>
      </w:r>
      <w:r>
        <w:rPr>
          <w:i/>
        </w:rPr>
        <w:t>Aleksander Majkowski (1876-1938). Biografia historyczna</w:t>
      </w:r>
      <w:r>
        <w:t xml:space="preserve">, Gdańsk-Wejherowo, 2002; </w:t>
      </w:r>
      <w:r w:rsidR="00AA3CA2">
        <w:t xml:space="preserve">A. Bukowski, </w:t>
      </w:r>
      <w:r w:rsidR="00AA3CA2">
        <w:rPr>
          <w:i/>
        </w:rPr>
        <w:t>Literatura Kaszubów i o Kaszubach</w:t>
      </w:r>
      <w:r w:rsidR="00AA3CA2">
        <w:t xml:space="preserve">, [w:] </w:t>
      </w:r>
      <w:r w:rsidR="00AA3CA2">
        <w:rPr>
          <w:i/>
        </w:rPr>
        <w:t>Pojezierze Kaszubskie</w:t>
      </w:r>
      <w:r w:rsidR="00AA3CA2">
        <w:t xml:space="preserve">, red. B. Augustowski, Gdańsk, 1979, s. 388-390; tenże, </w:t>
      </w:r>
      <w:r w:rsidR="00AA3CA2">
        <w:rPr>
          <w:i/>
        </w:rPr>
        <w:t>Regionalizm kaszubski. Ruch naukowy, literacki i kulturalny. Zarys monografii historycznej</w:t>
      </w:r>
      <w:r w:rsidR="00AA3CA2">
        <w:t xml:space="preserve">, Poznań, 1950; A. Kwaśniewska, T. Sadkowski, </w:t>
      </w:r>
      <w:r w:rsidR="00AA3CA2">
        <w:rPr>
          <w:i/>
        </w:rPr>
        <w:t>Idei Gulgowskich ciąg dalszy</w:t>
      </w:r>
      <w:r w:rsidR="00AA3CA2">
        <w:t>, „Pomerania”, 1986, nr 10, s. 7-</w:t>
      </w:r>
      <w:smartTag w:uri="urn:schemas-microsoft-com:office:smarttags" w:element="metricconverter">
        <w:smartTagPr>
          <w:attr w:name="ProductID" w:val="8, L"/>
        </w:smartTagPr>
        <w:r w:rsidR="00AA3CA2">
          <w:t>8</w:t>
        </w:r>
        <w:r w:rsidR="006F5A0C">
          <w:t>, L</w:t>
        </w:r>
      </w:smartTag>
      <w:r w:rsidR="006F5A0C">
        <w:t xml:space="preserve">. Roppel, </w:t>
      </w:r>
      <w:r w:rsidR="006F5A0C">
        <w:rPr>
          <w:i/>
        </w:rPr>
        <w:t>Izydor i Teodora Gulgowscy i ich dzieło we Wdzydzach</w:t>
      </w:r>
      <w:r w:rsidR="006F5A0C">
        <w:t>, Kościerzyna, 1975 (maszynopis powielany); Archiwalia zgromadzone w Muzeum-Kaszubskim Parku Etnograficznym we Wdzydzach Kiszewskich.</w:t>
      </w:r>
    </w:p>
    <w:p w:rsidR="007E5991" w:rsidRDefault="007E5991" w:rsidP="00F9716B">
      <w:pPr>
        <w:pStyle w:val="Nagwek1"/>
        <w:rPr>
          <w:szCs w:val="24"/>
        </w:rPr>
      </w:pPr>
    </w:p>
    <w:p w:rsidR="007E5991" w:rsidRDefault="007E5991" w:rsidP="00F9716B"/>
    <w:p w:rsidR="00422A7A" w:rsidRDefault="00422A7A" w:rsidP="00F9716B"/>
    <w:p w:rsidR="00422A7A" w:rsidRDefault="00422A7A" w:rsidP="00F9716B"/>
    <w:p w:rsidR="00422A7A" w:rsidRDefault="00422A7A" w:rsidP="00F9716B"/>
    <w:p w:rsidR="007E5991" w:rsidRPr="00422A7A" w:rsidRDefault="00A6673F" w:rsidP="00F9716B">
      <w:pPr>
        <w:rPr>
          <w:i/>
          <w:sz w:val="24"/>
          <w:szCs w:val="24"/>
        </w:rPr>
      </w:pPr>
      <w:r w:rsidRPr="00422A7A">
        <w:rPr>
          <w:i/>
          <w:sz w:val="24"/>
          <w:szCs w:val="24"/>
        </w:rPr>
        <w:t>Sonia Klein</w:t>
      </w:r>
    </w:p>
    <w:p w:rsidR="00A6673F" w:rsidRPr="00422A7A" w:rsidRDefault="00A6673F" w:rsidP="00F9716B">
      <w:pPr>
        <w:rPr>
          <w:i/>
          <w:sz w:val="24"/>
          <w:szCs w:val="24"/>
        </w:rPr>
      </w:pPr>
      <w:r w:rsidRPr="00422A7A">
        <w:rPr>
          <w:i/>
          <w:sz w:val="24"/>
          <w:szCs w:val="24"/>
        </w:rPr>
        <w:t>Muzeum-Kaszubski Park Etnograficzny</w:t>
      </w:r>
    </w:p>
    <w:p w:rsidR="00A6673F" w:rsidRPr="00422A7A" w:rsidRDefault="00A6673F" w:rsidP="00F9716B">
      <w:pPr>
        <w:rPr>
          <w:i/>
          <w:sz w:val="24"/>
          <w:szCs w:val="24"/>
        </w:rPr>
      </w:pPr>
      <w:r w:rsidRPr="00422A7A">
        <w:rPr>
          <w:i/>
          <w:sz w:val="24"/>
          <w:szCs w:val="24"/>
        </w:rPr>
        <w:t>im. T. i I. Gulgowskich</w:t>
      </w:r>
    </w:p>
    <w:p w:rsidR="00A6673F" w:rsidRPr="00422A7A" w:rsidRDefault="00A6673F" w:rsidP="00F9716B">
      <w:pPr>
        <w:rPr>
          <w:i/>
          <w:sz w:val="24"/>
          <w:szCs w:val="24"/>
        </w:rPr>
      </w:pPr>
      <w:r w:rsidRPr="00422A7A">
        <w:rPr>
          <w:i/>
          <w:sz w:val="24"/>
          <w:szCs w:val="24"/>
        </w:rPr>
        <w:t>we Wdzydzach Kiszewskich</w:t>
      </w:r>
    </w:p>
    <w:p w:rsidR="00A6673F" w:rsidRDefault="00A6673F" w:rsidP="00F9716B">
      <w:pPr>
        <w:rPr>
          <w:sz w:val="24"/>
          <w:szCs w:val="24"/>
        </w:rPr>
      </w:pPr>
    </w:p>
    <w:p w:rsidR="00A6673F" w:rsidRDefault="00A6673F" w:rsidP="00F9716B">
      <w:pPr>
        <w:jc w:val="center"/>
        <w:rPr>
          <w:b/>
          <w:sz w:val="28"/>
          <w:szCs w:val="28"/>
        </w:rPr>
      </w:pPr>
      <w:r>
        <w:rPr>
          <w:b/>
          <w:sz w:val="28"/>
          <w:szCs w:val="28"/>
        </w:rPr>
        <w:t>Agata Teodora Gulgowska (1860-1951)</w:t>
      </w:r>
    </w:p>
    <w:p w:rsidR="00A6673F" w:rsidRDefault="00A6673F" w:rsidP="00F9716B">
      <w:pPr>
        <w:jc w:val="center"/>
        <w:rPr>
          <w:b/>
          <w:sz w:val="24"/>
          <w:szCs w:val="24"/>
        </w:rPr>
      </w:pPr>
      <w:r>
        <w:rPr>
          <w:b/>
          <w:sz w:val="24"/>
          <w:szCs w:val="24"/>
        </w:rPr>
        <w:t>Malarka, folklorystka, animatorka sztuki i przemysłu ludowego na Kaszubach,</w:t>
      </w:r>
    </w:p>
    <w:p w:rsidR="00A631F5" w:rsidRDefault="00A631F5" w:rsidP="00F9716B">
      <w:pPr>
        <w:jc w:val="center"/>
        <w:rPr>
          <w:b/>
          <w:sz w:val="24"/>
          <w:szCs w:val="24"/>
        </w:rPr>
      </w:pPr>
      <w:r>
        <w:rPr>
          <w:b/>
          <w:sz w:val="24"/>
          <w:szCs w:val="24"/>
        </w:rPr>
        <w:t>w</w:t>
      </w:r>
      <w:r w:rsidR="00A6673F">
        <w:rPr>
          <w:b/>
          <w:sz w:val="24"/>
          <w:szCs w:val="24"/>
        </w:rPr>
        <w:t xml:space="preserve">spółzałożycielka i wieloletni kustosz Muzeum Kaszubskiego </w:t>
      </w:r>
    </w:p>
    <w:p w:rsidR="00A6673F" w:rsidRDefault="00A6673F" w:rsidP="00F9716B">
      <w:pPr>
        <w:jc w:val="center"/>
        <w:rPr>
          <w:b/>
          <w:sz w:val="24"/>
          <w:szCs w:val="24"/>
        </w:rPr>
      </w:pPr>
      <w:r>
        <w:rPr>
          <w:b/>
          <w:sz w:val="24"/>
          <w:szCs w:val="24"/>
        </w:rPr>
        <w:t>we Wdzydzach Kiszewskich</w:t>
      </w:r>
    </w:p>
    <w:p w:rsidR="00A631F5" w:rsidRDefault="00A631F5" w:rsidP="00F9716B">
      <w:pPr>
        <w:jc w:val="center"/>
        <w:rPr>
          <w:b/>
          <w:sz w:val="24"/>
          <w:szCs w:val="24"/>
        </w:rPr>
      </w:pPr>
    </w:p>
    <w:p w:rsidR="00422A7A" w:rsidRDefault="00A631F5" w:rsidP="00F9716B">
      <w:pPr>
        <w:ind w:firstLine="720"/>
        <w:jc w:val="both"/>
        <w:rPr>
          <w:sz w:val="24"/>
          <w:szCs w:val="24"/>
        </w:rPr>
      </w:pPr>
      <w:r>
        <w:rPr>
          <w:sz w:val="24"/>
          <w:szCs w:val="24"/>
        </w:rPr>
        <w:t>Urodziła się 24 września 1860 roku w Wielkich Chełmach koło Brus, w powiecie Chojnice, w rodzinie niemieckiego nauczyciela Andrzeja Fethke.</w:t>
      </w:r>
      <w:r w:rsidR="00B45E68">
        <w:rPr>
          <w:sz w:val="24"/>
          <w:szCs w:val="24"/>
        </w:rPr>
        <w:t xml:space="preserve"> Po ukończeniu szkoły średniej, dzięki bratu</w:t>
      </w:r>
      <w:r w:rsidR="009455BC">
        <w:rPr>
          <w:sz w:val="24"/>
          <w:szCs w:val="24"/>
        </w:rPr>
        <w:t>,</w:t>
      </w:r>
      <w:r w:rsidR="00B45E68">
        <w:rPr>
          <w:sz w:val="24"/>
          <w:szCs w:val="24"/>
        </w:rPr>
        <w:t xml:space="preserve"> ks. Janowi Fethke, który m.in. zarządzał parafią w Żukowie w latach 1878-</w:t>
      </w:r>
      <w:r w:rsidR="00422A7A">
        <w:rPr>
          <w:sz w:val="24"/>
          <w:szCs w:val="24"/>
        </w:rPr>
        <w:t>1886,</w:t>
      </w:r>
      <w:r w:rsidR="00B45E68">
        <w:rPr>
          <w:sz w:val="24"/>
          <w:szCs w:val="24"/>
        </w:rPr>
        <w:t xml:space="preserve"> a od 1897 do 1905 roku był proboszczem we Wielu, wyjechała na studia plastyczne do Berlina. Kształciła swoje zdolności malarskie pod kierunkiem Friedricha Stahla, Hansa Lichta i Karla Wendla. W tzw. Szkole Lettego (Lettehaus) poznała nowe kierunki w malarstwie i współczesną sztukę stosowaną, miała też </w:t>
      </w:r>
      <w:r w:rsidR="00D62F1E">
        <w:rPr>
          <w:sz w:val="24"/>
          <w:szCs w:val="24"/>
        </w:rPr>
        <w:t>oka</w:t>
      </w:r>
      <w:r w:rsidR="00CF2DEA">
        <w:rPr>
          <w:sz w:val="24"/>
          <w:szCs w:val="24"/>
        </w:rPr>
        <w:t>zję uczestniczyć m.in. w zajęciach z grafiki użytkowej, zdobnictwa i hafciarstwa</w:t>
      </w:r>
      <w:r w:rsidR="00D62F1E">
        <w:rPr>
          <w:sz w:val="24"/>
          <w:szCs w:val="24"/>
        </w:rPr>
        <w:t>. Zdobyła też wiedzę n t. zdobnictwa książek, co wykorzystywała później w projektach graficznych na potrzeby publikowanych prac męża; posługiwała się przy tym motywami zaczerpniętymi z tradycyjnej kaszubskiej sztuki ludowej. Zapewne wtedy miała okazję zapoznać się z przeżywającym okres rozkwitu impresjonizmem francuskim, co znalazło odzwierciedlenie w jej wczesnej twórczości malarskiej.</w:t>
      </w:r>
      <w:r w:rsidR="00CD3DF5">
        <w:rPr>
          <w:sz w:val="24"/>
          <w:szCs w:val="24"/>
        </w:rPr>
        <w:t xml:space="preserve"> Po powrocie na Kaszuby zamie</w:t>
      </w:r>
      <w:r w:rsidR="009455BC">
        <w:rPr>
          <w:sz w:val="24"/>
          <w:szCs w:val="24"/>
        </w:rPr>
        <w:t xml:space="preserve">szkała u brata, ks. Jana, </w:t>
      </w:r>
      <w:r w:rsidR="00CD3DF5">
        <w:rPr>
          <w:sz w:val="24"/>
          <w:szCs w:val="24"/>
        </w:rPr>
        <w:t xml:space="preserve">we Wielu, gdzie poznała Izydora Gulgowskiego, który po raz pierwszy zjawił się u </w:t>
      </w:r>
      <w:r w:rsidR="004621D1">
        <w:rPr>
          <w:sz w:val="24"/>
          <w:szCs w:val="24"/>
        </w:rPr>
        <w:t>w</w:t>
      </w:r>
      <w:r w:rsidR="00CD3DF5">
        <w:rPr>
          <w:sz w:val="24"/>
          <w:szCs w:val="24"/>
        </w:rPr>
        <w:t>ielewskiego proboszcza</w:t>
      </w:r>
      <w:r w:rsidR="004621D1">
        <w:rPr>
          <w:sz w:val="24"/>
          <w:szCs w:val="24"/>
        </w:rPr>
        <w:t xml:space="preserve">, aby przedstawić się jako nowy nauczyciel we Wdzydzach, we wiosce należącej </w:t>
      </w:r>
      <w:r w:rsidR="00101E0F">
        <w:rPr>
          <w:sz w:val="24"/>
          <w:szCs w:val="24"/>
        </w:rPr>
        <w:t xml:space="preserve">do wielewskiej parafii. Różne zresztą legendy na ten temat krążą wśród mieszkańców Wdzydz, niezaprzeczalnie jednak była to miłość od pierwszego wejrzenia, biorąc pod uwagę fakt, że </w:t>
      </w:r>
      <w:r w:rsidR="00101E0F">
        <w:rPr>
          <w:sz w:val="24"/>
          <w:szCs w:val="24"/>
        </w:rPr>
        <w:lastRenderedPageBreak/>
        <w:t>Teodora, aby złamać upór swego brata, który uważał owo małżeństwo za mezalians, założyła trzydniową głodówkę. Otrzymawszy w końcu zgodę</w:t>
      </w:r>
      <w:r w:rsidR="003C5A5C">
        <w:rPr>
          <w:sz w:val="24"/>
          <w:szCs w:val="24"/>
        </w:rPr>
        <w:t xml:space="preserve"> na ślub, Teodora wyszła za mąż</w:t>
      </w:r>
      <w:r w:rsidR="005329A3">
        <w:rPr>
          <w:sz w:val="24"/>
          <w:szCs w:val="24"/>
        </w:rPr>
        <w:t xml:space="preserve"> za Izydora Gulgowskiego i zamieszkała we wdzydzkiej szkole, gdzie było służbowe mieszkanie męża.</w:t>
      </w:r>
    </w:p>
    <w:p w:rsidR="00422A7A" w:rsidRDefault="005F4BC3" w:rsidP="00F9716B">
      <w:pPr>
        <w:ind w:firstLine="720"/>
        <w:jc w:val="both"/>
        <w:rPr>
          <w:sz w:val="24"/>
          <w:szCs w:val="24"/>
        </w:rPr>
      </w:pPr>
      <w:r>
        <w:rPr>
          <w:sz w:val="24"/>
          <w:szCs w:val="24"/>
        </w:rPr>
        <w:t>Należy przyjąć, że pierwszym osiągnięciem małżeństwa w działaniach na rzecz ochrony tradycji kulturalnych Kaszub była budowa nowego kościoła we Wielu. Wbrew powszechnym, zalecanym przez władze pruskie</w:t>
      </w:r>
      <w:r w:rsidR="009F5381">
        <w:rPr>
          <w:sz w:val="24"/>
          <w:szCs w:val="24"/>
        </w:rPr>
        <w:t xml:space="preserve"> praktyko</w:t>
      </w:r>
      <w:r w:rsidR="00DD2200">
        <w:rPr>
          <w:sz w:val="24"/>
          <w:szCs w:val="24"/>
        </w:rPr>
        <w:t>m nowa świątynia, którą zastąpio</w:t>
      </w:r>
      <w:r w:rsidR="009F5381">
        <w:rPr>
          <w:sz w:val="24"/>
          <w:szCs w:val="24"/>
        </w:rPr>
        <w:t>no</w:t>
      </w:r>
      <w:r>
        <w:rPr>
          <w:sz w:val="24"/>
          <w:szCs w:val="24"/>
        </w:rPr>
        <w:t xml:space="preserve"> XVIII w. drewniany kościół, zaprojektowana przez poznańskiego architekta Rogera Sławskiego, nie nawiązywała do tradycji gotyckiego budownictwa sakralnego, lecz była powtórzenie</w:t>
      </w:r>
      <w:r w:rsidR="00806A3C">
        <w:rPr>
          <w:sz w:val="24"/>
          <w:szCs w:val="24"/>
        </w:rPr>
        <w:t>m barokowej formy poprzedniego k</w:t>
      </w:r>
      <w:r>
        <w:rPr>
          <w:sz w:val="24"/>
          <w:szCs w:val="24"/>
        </w:rPr>
        <w:t>ościoła. W 1904 roku ks. Jan Fethke poświęcił kamień węgielny pod budowę nowej świątyni, lecz nie było mu dane dokończenie</w:t>
      </w:r>
      <w:r w:rsidR="00806A3C">
        <w:rPr>
          <w:sz w:val="24"/>
          <w:szCs w:val="24"/>
        </w:rPr>
        <w:t xml:space="preserve"> jej</w:t>
      </w:r>
      <w:r>
        <w:rPr>
          <w:sz w:val="24"/>
          <w:szCs w:val="24"/>
        </w:rPr>
        <w:t xml:space="preserve"> budowy.</w:t>
      </w:r>
    </w:p>
    <w:p w:rsidR="00422A7A" w:rsidRDefault="00806A3C" w:rsidP="00F9716B">
      <w:pPr>
        <w:ind w:firstLine="720"/>
        <w:jc w:val="both"/>
        <w:rPr>
          <w:sz w:val="24"/>
          <w:szCs w:val="24"/>
        </w:rPr>
      </w:pPr>
      <w:r>
        <w:rPr>
          <w:sz w:val="24"/>
          <w:szCs w:val="24"/>
        </w:rPr>
        <w:t>Dzięki znacznej pomocy ks. Jana Gulgowscy kupili</w:t>
      </w:r>
      <w:r w:rsidR="00DD2200">
        <w:rPr>
          <w:sz w:val="24"/>
          <w:szCs w:val="24"/>
        </w:rPr>
        <w:t xml:space="preserve"> we Wdzydzach zagrodę z XVIII wieczną</w:t>
      </w:r>
      <w:r>
        <w:rPr>
          <w:sz w:val="24"/>
          <w:szCs w:val="24"/>
        </w:rPr>
        <w:t xml:space="preserve"> </w:t>
      </w:r>
      <w:r w:rsidR="0080560F">
        <w:rPr>
          <w:sz w:val="24"/>
          <w:szCs w:val="24"/>
        </w:rPr>
        <w:t>chałupą podcieniową, w której stworzyli pierwsze na ziemiach pols</w:t>
      </w:r>
      <w:r w:rsidR="002566B0">
        <w:rPr>
          <w:sz w:val="24"/>
          <w:szCs w:val="24"/>
        </w:rPr>
        <w:t>kic</w:t>
      </w:r>
      <w:r w:rsidR="003C4601">
        <w:rPr>
          <w:sz w:val="24"/>
          <w:szCs w:val="24"/>
        </w:rPr>
        <w:t>h muzeum na wolnym powietrzu (L.</w:t>
      </w:r>
      <w:r w:rsidR="002566B0">
        <w:rPr>
          <w:sz w:val="24"/>
          <w:szCs w:val="24"/>
        </w:rPr>
        <w:t xml:space="preserve"> </w:t>
      </w:r>
      <w:r w:rsidR="003C4601">
        <w:rPr>
          <w:sz w:val="24"/>
          <w:szCs w:val="24"/>
        </w:rPr>
        <w:t>R</w:t>
      </w:r>
      <w:r w:rsidR="002566B0">
        <w:rPr>
          <w:sz w:val="24"/>
          <w:szCs w:val="24"/>
        </w:rPr>
        <w:t>oppel</w:t>
      </w:r>
      <w:r w:rsidR="002566B0">
        <w:rPr>
          <w:i/>
          <w:sz w:val="24"/>
          <w:szCs w:val="24"/>
        </w:rPr>
        <w:t xml:space="preserve"> Izydor i Teodora Gulgowscy i ich dzieło</w:t>
      </w:r>
      <w:r w:rsidR="003C4601">
        <w:rPr>
          <w:i/>
          <w:sz w:val="24"/>
          <w:szCs w:val="24"/>
        </w:rPr>
        <w:t xml:space="preserve"> we Wdzydzach</w:t>
      </w:r>
      <w:r w:rsidR="003C4601">
        <w:rPr>
          <w:sz w:val="24"/>
          <w:szCs w:val="24"/>
        </w:rPr>
        <w:t>, Kościerzyna, 1975, maszynopis powielany).</w:t>
      </w:r>
      <w:r w:rsidR="002566B0">
        <w:rPr>
          <w:i/>
          <w:sz w:val="24"/>
          <w:szCs w:val="24"/>
        </w:rPr>
        <w:t xml:space="preserve"> </w:t>
      </w:r>
    </w:p>
    <w:p w:rsidR="00422A7A" w:rsidRDefault="00EC70F3" w:rsidP="00F9716B">
      <w:pPr>
        <w:ind w:firstLine="720"/>
        <w:jc w:val="both"/>
        <w:rPr>
          <w:sz w:val="24"/>
          <w:szCs w:val="24"/>
        </w:rPr>
      </w:pPr>
      <w:r>
        <w:rPr>
          <w:sz w:val="24"/>
          <w:szCs w:val="24"/>
        </w:rPr>
        <w:t>Studia ludoznawcze męża, a także wpływ pism</w:t>
      </w:r>
      <w:r w:rsidR="00B20260">
        <w:rPr>
          <w:sz w:val="24"/>
          <w:szCs w:val="24"/>
        </w:rPr>
        <w:t xml:space="preserve"> berlińskiego profesora</w:t>
      </w:r>
      <w:r>
        <w:rPr>
          <w:sz w:val="24"/>
          <w:szCs w:val="24"/>
        </w:rPr>
        <w:t xml:space="preserve"> Henryka </w:t>
      </w:r>
      <w:r w:rsidR="00B20260">
        <w:rPr>
          <w:sz w:val="24"/>
          <w:szCs w:val="24"/>
        </w:rPr>
        <w:t xml:space="preserve">Sohnreya, regionalisty, założyciela i redaktora czasopisma „Das Land”, prezesa „Deutsches Verein für ländliche Wohlfarhts- und Heimatpflege” były inspiracją utwierdzającą Teodorę w przekonaniu o konieczności zajęcia się ginącą sztuką ludową Kaszub. Pragnęła wcielić w życie słowa H. Sohnreya i </w:t>
      </w:r>
      <w:r w:rsidR="00DD2200">
        <w:rPr>
          <w:sz w:val="24"/>
          <w:szCs w:val="24"/>
        </w:rPr>
        <w:t>„…</w:t>
      </w:r>
      <w:r w:rsidR="00B20260">
        <w:rPr>
          <w:i/>
          <w:sz w:val="24"/>
          <w:szCs w:val="24"/>
        </w:rPr>
        <w:t>pomnażać dorobek społeczny drogą pielęgnowania wartości regionalnych</w:t>
      </w:r>
      <w:r w:rsidR="00DD2200">
        <w:rPr>
          <w:sz w:val="24"/>
          <w:szCs w:val="24"/>
        </w:rPr>
        <w:t>”.</w:t>
      </w:r>
      <w:r w:rsidR="00B20260">
        <w:rPr>
          <w:sz w:val="24"/>
          <w:szCs w:val="24"/>
        </w:rPr>
        <w:t xml:space="preserve"> </w:t>
      </w:r>
      <w:r w:rsidR="00D86649">
        <w:rPr>
          <w:sz w:val="24"/>
          <w:szCs w:val="24"/>
        </w:rPr>
        <w:t>Wdzydze były doskonałym miejscem na realizację tego zadania, ze</w:t>
      </w:r>
      <w:r w:rsidR="0067226F">
        <w:rPr>
          <w:sz w:val="24"/>
          <w:szCs w:val="24"/>
        </w:rPr>
        <w:t xml:space="preserve"> </w:t>
      </w:r>
      <w:r w:rsidR="00D86649">
        <w:rPr>
          <w:sz w:val="24"/>
          <w:szCs w:val="24"/>
        </w:rPr>
        <w:t>względu na tradycjonalizm kulturalny społeczności wiejskiej</w:t>
      </w:r>
      <w:r w:rsidR="002566B0">
        <w:rPr>
          <w:sz w:val="24"/>
          <w:szCs w:val="24"/>
        </w:rPr>
        <w:t>, wynikający w dużym stopniu z peryferyjnego położenia miejscowości. Gulgowscy również bardzo pragnęli dopomóc mieszkańcom wsi w rozwiązywaniu ich problemów bytowych.</w:t>
      </w:r>
    </w:p>
    <w:p w:rsidR="00422A7A" w:rsidRDefault="003C4601" w:rsidP="00F9716B">
      <w:pPr>
        <w:ind w:firstLine="720"/>
        <w:jc w:val="both"/>
        <w:rPr>
          <w:sz w:val="24"/>
          <w:szCs w:val="24"/>
        </w:rPr>
      </w:pPr>
      <w:r>
        <w:rPr>
          <w:sz w:val="24"/>
          <w:szCs w:val="24"/>
        </w:rPr>
        <w:t xml:space="preserve">Biorąc także przykład z doświadczeń szwedzkich, gdzie renesans przeżywało rzemiosło i sztuka ludowa, Gulgowska </w:t>
      </w:r>
      <w:r w:rsidR="00DD2200">
        <w:rPr>
          <w:sz w:val="24"/>
          <w:szCs w:val="24"/>
        </w:rPr>
        <w:t>„…</w:t>
      </w:r>
      <w:r>
        <w:rPr>
          <w:i/>
          <w:sz w:val="24"/>
          <w:szCs w:val="24"/>
        </w:rPr>
        <w:t>poczyniła pierwsze kroki do ożywienia kaszubskiego przemysłu i zdobnictwa</w:t>
      </w:r>
      <w:r w:rsidR="00DD2200">
        <w:rPr>
          <w:sz w:val="24"/>
          <w:szCs w:val="24"/>
        </w:rPr>
        <w:t>”.</w:t>
      </w:r>
      <w:r>
        <w:rPr>
          <w:sz w:val="24"/>
          <w:szCs w:val="24"/>
        </w:rPr>
        <w:t xml:space="preserve"> Wiele lat zajmowała się studiami nad reliktami kaszubskiej sztuki, także sztuki ludowej, jeżdżąc po okolicy i zbierając materiały na ten temat. </w:t>
      </w:r>
      <w:r w:rsidR="00026039">
        <w:rPr>
          <w:sz w:val="24"/>
          <w:szCs w:val="24"/>
        </w:rPr>
        <w:t>Starała się znaleźć informatorów pamiętających dawne rzemiosło i specyficzne dla niego techniki wykonawcze.</w:t>
      </w:r>
    </w:p>
    <w:p w:rsidR="00422A7A" w:rsidRDefault="00026039" w:rsidP="00F9716B">
      <w:pPr>
        <w:ind w:firstLine="720"/>
        <w:jc w:val="both"/>
        <w:rPr>
          <w:sz w:val="24"/>
          <w:szCs w:val="24"/>
        </w:rPr>
      </w:pPr>
      <w:r>
        <w:rPr>
          <w:sz w:val="24"/>
          <w:szCs w:val="24"/>
        </w:rPr>
        <w:t>Już zimą 1906 roku</w:t>
      </w:r>
      <w:r w:rsidR="0067226F">
        <w:rPr>
          <w:sz w:val="24"/>
          <w:szCs w:val="24"/>
        </w:rPr>
        <w:t xml:space="preserve"> rozpoczęła prace nad wskrzeszeniem haftu kaszubskiego, do odtworzenia którego wzory czerpała z paramentów kościelnych przechowywanych w dawnym klasztorze norbertanek w Żukowie, z pozostałości stroju ludowego (np. z czepców kobiecych – złotogłowi) oraz ze skrzyń wianowych, innych mebli i naczyń glinianych, gdzie znalazła wielość barw i motywów, z przewagą tulipanów, serc, krzyży. Oglądała i przerysowywała wzory, aby zgromadzić</w:t>
      </w:r>
      <w:r w:rsidR="00BC63CE">
        <w:rPr>
          <w:sz w:val="24"/>
          <w:szCs w:val="24"/>
        </w:rPr>
        <w:t xml:space="preserve"> jak najbogatszy materiał. Odnalazła w tym charakterystyczny, jednolity styl ludowy. Pomogły jej w tej pracy wcześniejsze zajęcia malarskie i wrodzone poczucie piękna. Zaczęła spraszać do siebie dziewczęta z Wdzydz, przygotowując im pierwsze kompozycje haftów. Jan Karnowski, wybitny działacz młodokaszubski, zanotował w swoich wspomnieniach pod rokiem 1908, że: </w:t>
      </w:r>
      <w:r w:rsidR="00DC30C5">
        <w:rPr>
          <w:sz w:val="24"/>
          <w:szCs w:val="24"/>
        </w:rPr>
        <w:t>„</w:t>
      </w:r>
      <w:r w:rsidR="00BC63CE">
        <w:rPr>
          <w:i/>
          <w:sz w:val="24"/>
          <w:szCs w:val="24"/>
        </w:rPr>
        <w:t xml:space="preserve">Hafty kaszubskie poczęły </w:t>
      </w:r>
      <w:r w:rsidR="00FF7AC3">
        <w:rPr>
          <w:i/>
          <w:sz w:val="24"/>
          <w:szCs w:val="24"/>
        </w:rPr>
        <w:t>już się wciskać do chat gburskich i dziewczęta pokazywały je z podziwem, a nawet dumą, jeśli pochodziły z ich rąk</w:t>
      </w:r>
      <w:r w:rsidR="00DC30C5">
        <w:rPr>
          <w:sz w:val="24"/>
          <w:szCs w:val="24"/>
        </w:rPr>
        <w:t>”. (</w:t>
      </w:r>
      <w:r w:rsidR="00DC30C5">
        <w:rPr>
          <w:i/>
          <w:sz w:val="24"/>
          <w:szCs w:val="24"/>
        </w:rPr>
        <w:t>Moja droga kaszubska</w:t>
      </w:r>
      <w:r w:rsidR="00DC30C5" w:rsidRPr="00DC30C5">
        <w:rPr>
          <w:sz w:val="24"/>
          <w:szCs w:val="24"/>
        </w:rPr>
        <w:t>. Z rękopisu</w:t>
      </w:r>
      <w:r w:rsidR="00DC30C5">
        <w:rPr>
          <w:i/>
          <w:sz w:val="24"/>
          <w:szCs w:val="24"/>
        </w:rPr>
        <w:t xml:space="preserve"> </w:t>
      </w:r>
      <w:r w:rsidR="00DC30C5" w:rsidRPr="00DC30C5">
        <w:rPr>
          <w:sz w:val="24"/>
          <w:szCs w:val="24"/>
        </w:rPr>
        <w:t>opracował wstępem i przypisami opatrzył Józef Borzyszkowski, Gdańsk, 1981</w:t>
      </w:r>
      <w:r w:rsidR="00DC30C5">
        <w:rPr>
          <w:sz w:val="24"/>
          <w:szCs w:val="24"/>
        </w:rPr>
        <w:t>).</w:t>
      </w:r>
      <w:r w:rsidR="00FF7AC3">
        <w:rPr>
          <w:sz w:val="24"/>
          <w:szCs w:val="24"/>
        </w:rPr>
        <w:t xml:space="preserve"> Przedsięwzięcie to rozwijało się tak prężnie, że w 1909 roku wyroby wdzydzanek można było pokazać na międzynarodowej wystawie sztuki ludowej w Berlinie. Jak pisze Gulgowski, </w:t>
      </w:r>
      <w:r w:rsidR="00DC30C5">
        <w:rPr>
          <w:sz w:val="24"/>
          <w:szCs w:val="24"/>
        </w:rPr>
        <w:t>„…</w:t>
      </w:r>
      <w:r w:rsidR="00FF7AC3">
        <w:rPr>
          <w:i/>
          <w:sz w:val="24"/>
          <w:szCs w:val="24"/>
        </w:rPr>
        <w:t>zn</w:t>
      </w:r>
      <w:r w:rsidR="00B268DD">
        <w:rPr>
          <w:i/>
          <w:sz w:val="24"/>
          <w:szCs w:val="24"/>
        </w:rPr>
        <w:t>alazły tam one chętnych odbiorcó</w:t>
      </w:r>
      <w:r w:rsidR="00FF7AC3">
        <w:rPr>
          <w:i/>
          <w:sz w:val="24"/>
          <w:szCs w:val="24"/>
        </w:rPr>
        <w:t>w i zbyt ich był zapew</w:t>
      </w:r>
      <w:r w:rsidR="00DC30C5">
        <w:rPr>
          <w:i/>
          <w:sz w:val="24"/>
          <w:szCs w:val="24"/>
        </w:rPr>
        <w:t>niony</w:t>
      </w:r>
      <w:r w:rsidR="00DC30C5">
        <w:rPr>
          <w:sz w:val="24"/>
          <w:szCs w:val="24"/>
        </w:rPr>
        <w:t>”.</w:t>
      </w:r>
      <w:r w:rsidR="00FF7AC3">
        <w:rPr>
          <w:i/>
          <w:sz w:val="24"/>
          <w:szCs w:val="24"/>
        </w:rPr>
        <w:t xml:space="preserve"> </w:t>
      </w:r>
      <w:r w:rsidR="00FF7AC3">
        <w:rPr>
          <w:sz w:val="24"/>
          <w:szCs w:val="24"/>
        </w:rPr>
        <w:t>W tym samym roku w Kaliszu hafty otrzymały dyplom i złoty medal na wystawie „Pracy kobiet”, zorganizowanej przez „Stowarzyszenie Narodowe Kobiet Polskich”</w:t>
      </w:r>
      <w:r w:rsidR="00B268DD">
        <w:rPr>
          <w:sz w:val="24"/>
          <w:szCs w:val="24"/>
        </w:rPr>
        <w:t xml:space="preserve">. Następnie, kolejno pokazywano hafty na wystawach w Gdańsku, Warszawie, Toruniu i Poznaniu w 1912 roku. Do 1914 roku Teodora </w:t>
      </w:r>
      <w:r w:rsidR="00B268DD">
        <w:rPr>
          <w:sz w:val="24"/>
          <w:szCs w:val="24"/>
        </w:rPr>
        <w:lastRenderedPageBreak/>
        <w:t>Gulgowska wykształciła ponad sto profesjonalnych hafciarek. Ogniska hafciarskie zaczęły powstawać również poza Wdzydzami.</w:t>
      </w:r>
      <w:r w:rsidR="00DC30C5">
        <w:rPr>
          <w:sz w:val="24"/>
          <w:szCs w:val="24"/>
        </w:rPr>
        <w:t xml:space="preserve"> „</w:t>
      </w:r>
      <w:r w:rsidR="004A2454">
        <w:rPr>
          <w:i/>
          <w:sz w:val="24"/>
          <w:szCs w:val="24"/>
        </w:rPr>
        <w:t xml:space="preserve">Podkreślić trzeba, że działo się to wśród najniekorzystniejszych warunków, gdyż rząd pruski nie miał najmniejszego interesu w podniesieniu dobrobytu wieśniaka kaszubskiego, a tem mniej </w:t>
      </w:r>
      <w:r w:rsidR="00E35E67">
        <w:rPr>
          <w:i/>
          <w:sz w:val="24"/>
          <w:szCs w:val="24"/>
        </w:rPr>
        <w:t>dźwignięcia jego rodzimej sztuki</w:t>
      </w:r>
      <w:r w:rsidR="001D3793">
        <w:rPr>
          <w:sz w:val="24"/>
          <w:szCs w:val="24"/>
        </w:rPr>
        <w:t>”.</w:t>
      </w:r>
      <w:r w:rsidR="00E35E67">
        <w:rPr>
          <w:i/>
          <w:sz w:val="24"/>
          <w:szCs w:val="24"/>
        </w:rPr>
        <w:t xml:space="preserve"> </w:t>
      </w:r>
      <w:r w:rsidR="00E35E67">
        <w:rPr>
          <w:sz w:val="24"/>
          <w:szCs w:val="24"/>
        </w:rPr>
        <w:t xml:space="preserve">(I. Gulgowski, </w:t>
      </w:r>
      <w:r w:rsidR="00E35E67">
        <w:rPr>
          <w:i/>
          <w:sz w:val="24"/>
          <w:szCs w:val="24"/>
        </w:rPr>
        <w:t>Kaszubi</w:t>
      </w:r>
      <w:r w:rsidR="00E35E67">
        <w:rPr>
          <w:sz w:val="24"/>
          <w:szCs w:val="24"/>
        </w:rPr>
        <w:t xml:space="preserve">, Kraków, 1924). </w:t>
      </w:r>
    </w:p>
    <w:p w:rsidR="00422A7A" w:rsidRDefault="00E35E67" w:rsidP="00F9716B">
      <w:pPr>
        <w:ind w:firstLine="720"/>
        <w:jc w:val="both"/>
        <w:rPr>
          <w:sz w:val="24"/>
          <w:szCs w:val="24"/>
        </w:rPr>
      </w:pPr>
      <w:r>
        <w:rPr>
          <w:sz w:val="24"/>
          <w:szCs w:val="24"/>
        </w:rPr>
        <w:t xml:space="preserve">Kolejną gałęzią przemysłu, o której wskrzeszenie postarała się T. Gulgowska, było garncarstwo. Namówiła Franciszka Necla z Chmielna, jedynego już garncarza wykorzystującego tradycyjne techniki i oryginalne zdobnictwo wyrobów, aby </w:t>
      </w:r>
      <w:r w:rsidR="0001136D">
        <w:rPr>
          <w:sz w:val="24"/>
          <w:szCs w:val="24"/>
        </w:rPr>
        <w:t>nie porzucał tradycyjnie barwnego zdobienia swoich wytworów, a nawet rozesłał je po różnych wystawach. Niewiele później popyt na produkty z warsztatu Necla ogromnie wzrósł, a firma utrzymała tę produkcje do dnia dzisiejszego.</w:t>
      </w:r>
    </w:p>
    <w:p w:rsidR="00422A7A" w:rsidRDefault="0001136D" w:rsidP="00F9716B">
      <w:pPr>
        <w:ind w:firstLine="720"/>
        <w:jc w:val="both"/>
        <w:rPr>
          <w:sz w:val="24"/>
          <w:szCs w:val="24"/>
        </w:rPr>
      </w:pPr>
      <w:r>
        <w:rPr>
          <w:sz w:val="24"/>
          <w:szCs w:val="24"/>
        </w:rPr>
        <w:t>Przez cały ten okres, kiedy Gulgowska moralnie i materialnie podbudowywała ludność kaszubską nie tylko w najbliższej okolicy Wdzydz, nie zaprzestała też doskonalenia swojego warsztatu artystycznego, wciąż poszukując własnego stylu. W prywatnej willi we Wdzydzach, usytuowanej w sąsiedztwie muzeum</w:t>
      </w:r>
      <w:r w:rsidR="00A565CB">
        <w:rPr>
          <w:sz w:val="24"/>
          <w:szCs w:val="24"/>
        </w:rPr>
        <w:t>, miała pracownię malarską, gdzie spotykali się malarze i poeci na herbatce i dyskusjach. Dzięki tym spotkaniom, wymianie najnowszych informacji na temat sztuki w Europie, styl artystki wciąż ewoluował. Wrażliwość na otaczającą  ją rzeczywistość i życie ludzi na jałowej wdzydzkiej ziemi sprawiły, iż z czasem zwróciła swe zainteresowania ku tematyce symbolicznej. Pragnęła przekazać nie tylko piękno ziemi kaszubskiej</w:t>
      </w:r>
      <w:r w:rsidR="007A32B7">
        <w:rPr>
          <w:sz w:val="24"/>
          <w:szCs w:val="24"/>
        </w:rPr>
        <w:t xml:space="preserve">, ale przez swoje dzieła, inspirowane folklorem i życiem codziennym, opowiadać historie głęboko związane z egzystencją ludzi tego regionu. Według jednej z opinii jej dzieła kreują ją na prekursorkę ekspresjonizmu i kapizmu w Polsce. </w:t>
      </w:r>
      <w:r w:rsidR="001D3793">
        <w:rPr>
          <w:sz w:val="24"/>
          <w:szCs w:val="24"/>
        </w:rPr>
        <w:t>„</w:t>
      </w:r>
      <w:r w:rsidR="007A32B7">
        <w:rPr>
          <w:i/>
          <w:sz w:val="24"/>
          <w:szCs w:val="24"/>
        </w:rPr>
        <w:t>Zaliczyła się do awangardy malarzy ówczesnego okresu w sztuce polskiej, a nawet niek</w:t>
      </w:r>
      <w:r w:rsidR="00C15581">
        <w:rPr>
          <w:i/>
          <w:sz w:val="24"/>
          <w:szCs w:val="24"/>
        </w:rPr>
        <w:t>tórymi pracami poprzedziła nowe tendencje w malarstwie</w:t>
      </w:r>
      <w:r w:rsidR="001D3793">
        <w:rPr>
          <w:sz w:val="24"/>
          <w:szCs w:val="24"/>
        </w:rPr>
        <w:t>”.</w:t>
      </w:r>
      <w:r w:rsidR="00C15581">
        <w:rPr>
          <w:i/>
          <w:sz w:val="24"/>
          <w:szCs w:val="24"/>
        </w:rPr>
        <w:t xml:space="preserve"> </w:t>
      </w:r>
      <w:r w:rsidR="00C15581">
        <w:rPr>
          <w:sz w:val="24"/>
          <w:szCs w:val="24"/>
        </w:rPr>
        <w:t xml:space="preserve">(Najary [R. Nałęcz-Jawecki], </w:t>
      </w:r>
      <w:r w:rsidR="00C15581">
        <w:rPr>
          <w:i/>
          <w:sz w:val="24"/>
          <w:szCs w:val="24"/>
        </w:rPr>
        <w:t>Malarstwo Teodory Gulgowskiej</w:t>
      </w:r>
      <w:r w:rsidR="00C15581">
        <w:rPr>
          <w:sz w:val="24"/>
          <w:szCs w:val="24"/>
        </w:rPr>
        <w:t>, „Pomerania”, 1986, nr 11, s. 30-31).</w:t>
      </w:r>
    </w:p>
    <w:p w:rsidR="00422A7A" w:rsidRDefault="001D3793" w:rsidP="00F9716B">
      <w:pPr>
        <w:ind w:firstLine="720"/>
        <w:jc w:val="both"/>
        <w:rPr>
          <w:sz w:val="24"/>
          <w:szCs w:val="24"/>
        </w:rPr>
      </w:pPr>
      <w:r>
        <w:rPr>
          <w:sz w:val="24"/>
          <w:szCs w:val="24"/>
        </w:rPr>
        <w:t xml:space="preserve">Po 1920 roku Gulgowscy aktywnie włączyli się w życie społeczne i kulturalne prowincji pomorskiej. T. Gulgowska była współzałożycielką </w:t>
      </w:r>
      <w:r w:rsidR="00C92F1E">
        <w:rPr>
          <w:sz w:val="24"/>
          <w:szCs w:val="24"/>
        </w:rPr>
        <w:t>Stowarzyszenia Artystów Pomorskich, które zawiązano w trakcie trwania Wystawy Sztuk Pięknych Artystów Pomorskich w Grudziądzu. W komitecie honorowym wystawy, grupującym najwybitniejsze postaci z życia publicznego na Polskim Pomorzu, zasiadał I. Gulgowski. T. Gulgowska wystawiała w Grudziądzu</w:t>
      </w:r>
      <w:r w:rsidR="00893C47">
        <w:rPr>
          <w:sz w:val="24"/>
          <w:szCs w:val="24"/>
        </w:rPr>
        <w:t xml:space="preserve"> 14 swoich prac plastycznych, których tytuły (n</w:t>
      </w:r>
      <w:r w:rsidR="001A44DD">
        <w:rPr>
          <w:sz w:val="24"/>
          <w:szCs w:val="24"/>
        </w:rPr>
        <w:t xml:space="preserve">. </w:t>
      </w:r>
      <w:r w:rsidR="00893C47">
        <w:rPr>
          <w:sz w:val="24"/>
          <w:szCs w:val="24"/>
        </w:rPr>
        <w:t xml:space="preserve">p. </w:t>
      </w:r>
      <w:r w:rsidR="00893C47">
        <w:rPr>
          <w:i/>
          <w:sz w:val="24"/>
          <w:szCs w:val="24"/>
        </w:rPr>
        <w:t>Wieś kaszubska</w:t>
      </w:r>
      <w:r w:rsidR="00893C47">
        <w:rPr>
          <w:sz w:val="24"/>
          <w:szCs w:val="24"/>
        </w:rPr>
        <w:t xml:space="preserve">, </w:t>
      </w:r>
      <w:r w:rsidR="00893C47">
        <w:rPr>
          <w:i/>
          <w:sz w:val="24"/>
          <w:szCs w:val="24"/>
        </w:rPr>
        <w:t>Z ziemi kaszubskiej</w:t>
      </w:r>
      <w:r w:rsidR="00893C47">
        <w:rPr>
          <w:sz w:val="24"/>
          <w:szCs w:val="24"/>
        </w:rPr>
        <w:t xml:space="preserve">, </w:t>
      </w:r>
      <w:r w:rsidR="00893C47">
        <w:rPr>
          <w:i/>
          <w:sz w:val="24"/>
          <w:szCs w:val="24"/>
        </w:rPr>
        <w:t>Stary wiatrak</w:t>
      </w:r>
      <w:r w:rsidR="00893C47">
        <w:rPr>
          <w:sz w:val="24"/>
          <w:szCs w:val="24"/>
        </w:rPr>
        <w:t xml:space="preserve">) poświadczają inspiracje kaszubskim krajobrazem i kaszubską kulturą. Odtąd już na stałe T. Gulgowska włączyła się w życie kulturalne prowincji; była np. wśród wykładowców Pomorskiej Szkoły Sztuk Pięknych Wacława Szczeblewskiego, którą w 1933 roku przeniesiono z Grudziądza do Gdyni. </w:t>
      </w:r>
      <w:r w:rsidR="00425309">
        <w:rPr>
          <w:sz w:val="24"/>
          <w:szCs w:val="24"/>
        </w:rPr>
        <w:t>Szkoła prowadziła wykłady dla uczniów, a także wieczorowe kursy dla dorosłych. Gulgowska zajmowała się w Szkole sztuką stosowaną i haftem.</w:t>
      </w:r>
    </w:p>
    <w:p w:rsidR="00422A7A" w:rsidRDefault="00425309" w:rsidP="00F9716B">
      <w:pPr>
        <w:ind w:firstLine="720"/>
        <w:jc w:val="both"/>
        <w:rPr>
          <w:sz w:val="24"/>
          <w:szCs w:val="24"/>
        </w:rPr>
      </w:pPr>
      <w:r>
        <w:rPr>
          <w:sz w:val="24"/>
          <w:szCs w:val="24"/>
        </w:rPr>
        <w:t>W 1925 roku, po śmierci męża, T. Gulgowska musiała przejąć opiekę nad Muzeum Kaszubskim. Przysporzyło jej</w:t>
      </w:r>
      <w:r w:rsidR="00681170">
        <w:rPr>
          <w:sz w:val="24"/>
          <w:szCs w:val="24"/>
        </w:rPr>
        <w:t xml:space="preserve"> to wielu problemów </w:t>
      </w:r>
      <w:r>
        <w:rPr>
          <w:sz w:val="24"/>
          <w:szCs w:val="24"/>
        </w:rPr>
        <w:t>i dlatego wkrótce pojawiły się pogłoski o zamiarze sprzedaży Muzeum, np. samorządowi gdańskiemu. Donosił o tym dr Nikodem Pajzderski, lokalny Konserwator Zabytków Sztuki i Kultury</w:t>
      </w:r>
      <w:r w:rsidR="00511870">
        <w:rPr>
          <w:sz w:val="24"/>
          <w:szCs w:val="24"/>
        </w:rPr>
        <w:t xml:space="preserve">, w piśmie do Ministerstwa Wyznań Religijnych i Oświecenia Publicznego z 1925 roku. Edmund Chwalewik w swoim dziele </w:t>
      </w:r>
      <w:r w:rsidR="000269AA">
        <w:rPr>
          <w:i/>
          <w:sz w:val="24"/>
          <w:szCs w:val="24"/>
        </w:rPr>
        <w:t>Zbiory polskie</w:t>
      </w:r>
      <w:r w:rsidR="00511870">
        <w:rPr>
          <w:i/>
          <w:sz w:val="24"/>
          <w:szCs w:val="24"/>
        </w:rPr>
        <w:t xml:space="preserve"> …</w:t>
      </w:r>
      <w:r w:rsidR="00B112F2">
        <w:rPr>
          <w:sz w:val="24"/>
          <w:szCs w:val="24"/>
        </w:rPr>
        <w:t xml:space="preserve"> </w:t>
      </w:r>
      <w:r w:rsidR="00511870">
        <w:rPr>
          <w:sz w:val="24"/>
          <w:szCs w:val="24"/>
        </w:rPr>
        <w:t xml:space="preserve">zapisał o Muzeum </w:t>
      </w:r>
      <w:r w:rsidR="00B112F2">
        <w:rPr>
          <w:sz w:val="24"/>
          <w:szCs w:val="24"/>
        </w:rPr>
        <w:t>Kaszubskim we Wdzydzach m. in. i to, że „</w:t>
      </w:r>
      <w:r w:rsidR="00511870">
        <w:rPr>
          <w:sz w:val="24"/>
          <w:szCs w:val="24"/>
        </w:rPr>
        <w:t>…</w:t>
      </w:r>
      <w:r w:rsidR="00511870">
        <w:rPr>
          <w:i/>
          <w:sz w:val="24"/>
          <w:szCs w:val="24"/>
        </w:rPr>
        <w:t>T. Gulgowska gotowa była odstąpić je za 10 000 i przenieść do Gdyni lub Kościerzyny – do jakiejkolwiek instytucji państwowej i komunalnej</w:t>
      </w:r>
      <w:r w:rsidR="00511870">
        <w:rPr>
          <w:sz w:val="24"/>
          <w:szCs w:val="24"/>
        </w:rPr>
        <w:t xml:space="preserve">”. (E. Chwalewik, </w:t>
      </w:r>
      <w:r w:rsidR="00511870">
        <w:rPr>
          <w:i/>
          <w:sz w:val="24"/>
          <w:szCs w:val="24"/>
        </w:rPr>
        <w:t>Zbiory polskie. Archiwa, biblioteki, gabinety, galerie, muzea i inne zbiory pamiątek przeszłości</w:t>
      </w:r>
      <w:r w:rsidR="00DB7B83">
        <w:rPr>
          <w:i/>
          <w:sz w:val="24"/>
          <w:szCs w:val="24"/>
        </w:rPr>
        <w:t xml:space="preserve"> w ojczyźnie i na obczyźnie w porządku alfabetycznym według miejscowości ułożone</w:t>
      </w:r>
      <w:r w:rsidR="00DB7B83">
        <w:rPr>
          <w:sz w:val="24"/>
          <w:szCs w:val="24"/>
        </w:rPr>
        <w:t>, t. 2: N-Ż, Warszawa-Kraków, 1927, s. 442-443).</w:t>
      </w:r>
    </w:p>
    <w:p w:rsidR="00422A7A" w:rsidRDefault="00DB7B83" w:rsidP="00F9716B">
      <w:pPr>
        <w:ind w:firstLine="720"/>
        <w:jc w:val="both"/>
        <w:rPr>
          <w:sz w:val="24"/>
          <w:szCs w:val="24"/>
        </w:rPr>
      </w:pPr>
      <w:r>
        <w:rPr>
          <w:sz w:val="24"/>
          <w:szCs w:val="24"/>
        </w:rPr>
        <w:t>Ostatecznie, realizując wcześniejsze plany zmarłego męża, w kwietniu 1929 roku T. Gulgowska sprzeda</w:t>
      </w:r>
      <w:r w:rsidR="00B112F2">
        <w:rPr>
          <w:sz w:val="24"/>
          <w:szCs w:val="24"/>
        </w:rPr>
        <w:t>ła Skarbowi Państwa Polskiego „</w:t>
      </w:r>
      <w:r>
        <w:rPr>
          <w:sz w:val="24"/>
          <w:szCs w:val="24"/>
        </w:rPr>
        <w:t>…</w:t>
      </w:r>
      <w:r w:rsidR="00681170">
        <w:rPr>
          <w:i/>
          <w:sz w:val="24"/>
          <w:szCs w:val="24"/>
        </w:rPr>
        <w:t>wszelkie zbiory należące do t</w:t>
      </w:r>
      <w:r>
        <w:rPr>
          <w:i/>
          <w:sz w:val="24"/>
          <w:szCs w:val="24"/>
        </w:rPr>
        <w:t xml:space="preserve">zw. </w:t>
      </w:r>
      <w:r>
        <w:rPr>
          <w:i/>
          <w:sz w:val="24"/>
          <w:szCs w:val="24"/>
        </w:rPr>
        <w:lastRenderedPageBreak/>
        <w:t>Muzeum Kaszubskiego we Wdzydzach…</w:t>
      </w:r>
      <w:r>
        <w:rPr>
          <w:sz w:val="24"/>
          <w:szCs w:val="24"/>
        </w:rPr>
        <w:t>”, a także „</w:t>
      </w:r>
      <w:r w:rsidR="00864DF2">
        <w:rPr>
          <w:i/>
          <w:sz w:val="24"/>
          <w:szCs w:val="24"/>
        </w:rPr>
        <w:t>…</w:t>
      </w:r>
      <w:r>
        <w:rPr>
          <w:i/>
          <w:sz w:val="24"/>
          <w:szCs w:val="24"/>
        </w:rPr>
        <w:t xml:space="preserve">parcelę położoną we Wdzydzach, powiat kościerski, o powierzchni 1 ar </w:t>
      </w:r>
      <w:smartTag w:uri="urn:schemas-microsoft-com:office:smarttags" w:element="metricconverter">
        <w:smartTagPr>
          <w:attr w:name="ProductID" w:val="64 mﾲ"/>
        </w:smartTagPr>
        <w:r>
          <w:rPr>
            <w:i/>
            <w:sz w:val="24"/>
            <w:szCs w:val="24"/>
          </w:rPr>
          <w:t>64 m²</w:t>
        </w:r>
      </w:smartTag>
      <w:r w:rsidR="00517E48">
        <w:rPr>
          <w:i/>
          <w:sz w:val="24"/>
          <w:szCs w:val="24"/>
        </w:rPr>
        <w:t xml:space="preserve"> (…) łącznie ze stojącą na niej stylową chatą Kaszubską i wszystkiem co się na tej parceli znajduje</w:t>
      </w:r>
      <w:r w:rsidR="00517E48">
        <w:rPr>
          <w:sz w:val="24"/>
          <w:szCs w:val="24"/>
        </w:rPr>
        <w:t>”. Muzeum przejęła Dyrekcja Zbiorów Państwowych przy MWRiOP, powierzając nadzór nad nim Gwido Chmurzyńskiemu, wówczas referentowi sztuki i kultury w Urzędzie Wojewódzkim w Toruniu, nadal jednak be</w:t>
      </w:r>
      <w:r w:rsidR="00B112F2">
        <w:rPr>
          <w:sz w:val="24"/>
          <w:szCs w:val="24"/>
        </w:rPr>
        <w:t xml:space="preserve">zpośrednią opiekę sprawowała T. </w:t>
      </w:r>
      <w:r w:rsidR="00517E48">
        <w:rPr>
          <w:sz w:val="24"/>
          <w:szCs w:val="24"/>
        </w:rPr>
        <w:t>Gulgowska.</w:t>
      </w:r>
      <w:r w:rsidR="00C92F1E">
        <w:rPr>
          <w:sz w:val="24"/>
          <w:szCs w:val="24"/>
        </w:rPr>
        <w:t xml:space="preserve"> </w:t>
      </w:r>
      <w:r w:rsidR="005E2699">
        <w:rPr>
          <w:sz w:val="24"/>
          <w:szCs w:val="24"/>
        </w:rPr>
        <w:t>Po przejęciu wdzydzkich zbiorów etnograficznych przez państwo pracownicy Muzeum Etnograficznego w Warszawie, oddelegowani przez Dyrekcję Zbiorów Państwowych, dokonali inwentaryzacji tej kolekcji. Wykonane wówczas zdjęcia i rysunki wykorzystane były w publikacjach pracowników muzeum (n. p.</w:t>
      </w:r>
      <w:r w:rsidR="00C9360D">
        <w:rPr>
          <w:sz w:val="24"/>
          <w:szCs w:val="24"/>
        </w:rPr>
        <w:t xml:space="preserve">: E. Frankowski, </w:t>
      </w:r>
      <w:r w:rsidR="00C9360D">
        <w:rPr>
          <w:i/>
          <w:sz w:val="24"/>
          <w:szCs w:val="24"/>
        </w:rPr>
        <w:t>Sztuka ludowa</w:t>
      </w:r>
      <w:r w:rsidR="00C9360D">
        <w:rPr>
          <w:sz w:val="24"/>
          <w:szCs w:val="24"/>
        </w:rPr>
        <w:t xml:space="preserve">, [w:] </w:t>
      </w:r>
      <w:r w:rsidR="00C9360D">
        <w:rPr>
          <w:i/>
          <w:sz w:val="24"/>
          <w:szCs w:val="24"/>
        </w:rPr>
        <w:t>Wiedza o Polsce</w:t>
      </w:r>
      <w:r w:rsidR="00C9360D">
        <w:rPr>
          <w:sz w:val="24"/>
          <w:szCs w:val="24"/>
        </w:rPr>
        <w:t xml:space="preserve">, t. 5/III, Warszawa, (b. r.), s. 345-416) oraz w dziele prof. Stanisława Poniatowskiego, </w:t>
      </w:r>
      <w:r w:rsidR="00C9360D">
        <w:rPr>
          <w:i/>
          <w:sz w:val="24"/>
          <w:szCs w:val="24"/>
        </w:rPr>
        <w:t>Etnografia Polski</w:t>
      </w:r>
      <w:r w:rsidR="00C9360D">
        <w:rPr>
          <w:sz w:val="24"/>
          <w:szCs w:val="24"/>
        </w:rPr>
        <w:t xml:space="preserve"> (S. Poniatowski, </w:t>
      </w:r>
      <w:r w:rsidR="00C9360D">
        <w:rPr>
          <w:i/>
          <w:sz w:val="24"/>
          <w:szCs w:val="24"/>
        </w:rPr>
        <w:t>Etnografia Polski</w:t>
      </w:r>
      <w:r w:rsidR="00C9360D">
        <w:rPr>
          <w:sz w:val="24"/>
          <w:szCs w:val="24"/>
        </w:rPr>
        <w:t xml:space="preserve">, [w:] </w:t>
      </w:r>
      <w:r w:rsidR="00C9360D">
        <w:rPr>
          <w:i/>
          <w:sz w:val="24"/>
          <w:szCs w:val="24"/>
        </w:rPr>
        <w:t>Wiedza o Polsce</w:t>
      </w:r>
      <w:r w:rsidR="00C9360D">
        <w:rPr>
          <w:sz w:val="24"/>
          <w:szCs w:val="24"/>
        </w:rPr>
        <w:t>, t. 5/III, W</w:t>
      </w:r>
      <w:r w:rsidR="00422A7A">
        <w:rPr>
          <w:sz w:val="24"/>
          <w:szCs w:val="24"/>
        </w:rPr>
        <w:t xml:space="preserve">arszawa, (b. r.), s. 191-334). </w:t>
      </w:r>
    </w:p>
    <w:p w:rsidR="00422A7A" w:rsidRDefault="00F745EF" w:rsidP="00F9716B">
      <w:pPr>
        <w:ind w:firstLine="720"/>
        <w:jc w:val="both"/>
        <w:rPr>
          <w:sz w:val="24"/>
          <w:szCs w:val="24"/>
        </w:rPr>
      </w:pPr>
      <w:r>
        <w:rPr>
          <w:sz w:val="24"/>
          <w:szCs w:val="24"/>
        </w:rPr>
        <w:t>W 1930 roku, ze względu na ograniczoną dostępność Wdzydz</w:t>
      </w:r>
      <w:r w:rsidR="000269AA">
        <w:rPr>
          <w:sz w:val="24"/>
          <w:szCs w:val="24"/>
        </w:rPr>
        <w:t>,</w:t>
      </w:r>
      <w:r>
        <w:rPr>
          <w:sz w:val="24"/>
          <w:szCs w:val="24"/>
        </w:rPr>
        <w:t xml:space="preserve"> wynikającą z utrudnień komunikacyjnych, planowano przeniesienie Muzeum do Torunia. Brak środków finansowych w Urzędzie Wojewódzkim, jak również korzystna zmiana spowodowana budową t. zw. k</w:t>
      </w:r>
      <w:r w:rsidR="002F0530">
        <w:rPr>
          <w:sz w:val="24"/>
          <w:szCs w:val="24"/>
        </w:rPr>
        <w:t>olei</w:t>
      </w:r>
      <w:r>
        <w:rPr>
          <w:sz w:val="24"/>
          <w:szCs w:val="24"/>
        </w:rPr>
        <w:t xml:space="preserve"> francuskiej (magistrala Śląsk-Gdynia</w:t>
      </w:r>
      <w:r w:rsidR="002F0530">
        <w:rPr>
          <w:sz w:val="24"/>
          <w:szCs w:val="24"/>
        </w:rPr>
        <w:t>,</w:t>
      </w:r>
      <w:r>
        <w:rPr>
          <w:sz w:val="24"/>
          <w:szCs w:val="24"/>
        </w:rPr>
        <w:t xml:space="preserve"> poprowadzona o</w:t>
      </w:r>
      <w:r w:rsidR="002F0530">
        <w:rPr>
          <w:sz w:val="24"/>
          <w:szCs w:val="24"/>
        </w:rPr>
        <w:t xml:space="preserve">d Bydgoszczy przez Kościerzynę do Gdyni), z przystankiem w Olpuchu odległym od Wdzydz o </w:t>
      </w:r>
      <w:smartTag w:uri="urn:schemas-microsoft-com:office:smarttags" w:element="metricconverter">
        <w:smartTagPr>
          <w:attr w:name="ProductID" w:val="6 km"/>
        </w:smartTagPr>
        <w:r w:rsidR="002F0530">
          <w:rPr>
            <w:sz w:val="24"/>
            <w:szCs w:val="24"/>
          </w:rPr>
          <w:t>6 km</w:t>
        </w:r>
      </w:smartTag>
      <w:r w:rsidR="002F0530">
        <w:rPr>
          <w:sz w:val="24"/>
          <w:szCs w:val="24"/>
        </w:rPr>
        <w:t xml:space="preserve"> sprawiły, że pomysł ten upadł.</w:t>
      </w:r>
    </w:p>
    <w:p w:rsidR="00422A7A" w:rsidRDefault="001A44DD" w:rsidP="00F9716B">
      <w:pPr>
        <w:ind w:firstLine="720"/>
        <w:jc w:val="both"/>
        <w:rPr>
          <w:sz w:val="24"/>
          <w:szCs w:val="24"/>
        </w:rPr>
      </w:pPr>
      <w:r>
        <w:rPr>
          <w:sz w:val="24"/>
          <w:szCs w:val="24"/>
        </w:rPr>
        <w:t>Po 1929 roku wdzydzkie muzeum funkcjonowało podobnie jak inne tego typu instytucje państwowe; Gulgowska udostępniała zbiory zwiedzającym i oprowadzała gości po mu</w:t>
      </w:r>
      <w:r w:rsidR="00B112F2">
        <w:rPr>
          <w:sz w:val="24"/>
          <w:szCs w:val="24"/>
        </w:rPr>
        <w:t>zeum pobierając za to przypisaną</w:t>
      </w:r>
      <w:r>
        <w:rPr>
          <w:sz w:val="24"/>
          <w:szCs w:val="24"/>
        </w:rPr>
        <w:t xml:space="preserve"> opłatę w wysokości 50 gr. od osoby. </w:t>
      </w:r>
      <w:r w:rsidR="00386E24">
        <w:rPr>
          <w:sz w:val="24"/>
          <w:szCs w:val="24"/>
        </w:rPr>
        <w:t>Poza podcieniową zrębową chałupą z kolekcją muzealiów et</w:t>
      </w:r>
      <w:r w:rsidR="00B112F2">
        <w:rPr>
          <w:sz w:val="24"/>
          <w:szCs w:val="24"/>
        </w:rPr>
        <w:t>nograficznych na terenie muzeum nad brzegiem jeziora</w:t>
      </w:r>
      <w:r w:rsidR="00386E24">
        <w:rPr>
          <w:sz w:val="24"/>
          <w:szCs w:val="24"/>
        </w:rPr>
        <w:t xml:space="preserve"> ustawiona była otwarta szopa z łodziami rybackimi (dłubankami) z Jeziora Wdzydzkiego oraz</w:t>
      </w:r>
      <w:r w:rsidR="00B112F2">
        <w:rPr>
          <w:sz w:val="24"/>
          <w:szCs w:val="24"/>
        </w:rPr>
        <w:t xml:space="preserve"> </w:t>
      </w:r>
      <w:r w:rsidR="00386E24">
        <w:rPr>
          <w:sz w:val="24"/>
          <w:szCs w:val="24"/>
        </w:rPr>
        <w:t>t. zw. Smocza Jama, czyli kamienno-drewniana budowla ze zbiorami archeologicznymi zgromadzonymi przez Izydora Gulgowskiego.</w:t>
      </w:r>
    </w:p>
    <w:p w:rsidR="00422A7A" w:rsidRDefault="00386E24" w:rsidP="00F9716B">
      <w:pPr>
        <w:ind w:firstLine="720"/>
        <w:jc w:val="both"/>
        <w:rPr>
          <w:sz w:val="24"/>
          <w:szCs w:val="24"/>
        </w:rPr>
      </w:pPr>
      <w:r>
        <w:rPr>
          <w:sz w:val="24"/>
          <w:szCs w:val="24"/>
        </w:rPr>
        <w:t xml:space="preserve">Na polecenie władz wojewódzkich muzealia z wdzydzkiej kolekcji eksponowane były także na innych wystawach, n. p. w 1929 roku na Powszechnej Wystawie Krajowej w Poznaniu, w 1930 roku na Międzynarodowej Wystawie Komunikacji i Turystyki, również w Poznaniu. </w:t>
      </w:r>
      <w:r w:rsidR="001F0E22">
        <w:rPr>
          <w:sz w:val="24"/>
          <w:szCs w:val="24"/>
        </w:rPr>
        <w:t>Niektóre u</w:t>
      </w:r>
      <w:r w:rsidR="00B112F2">
        <w:rPr>
          <w:sz w:val="24"/>
          <w:szCs w:val="24"/>
        </w:rPr>
        <w:t xml:space="preserve">życzane eksponaty oddawano </w:t>
      </w:r>
      <w:r w:rsidR="001F0E22">
        <w:rPr>
          <w:sz w:val="24"/>
          <w:szCs w:val="24"/>
        </w:rPr>
        <w:t>uszkodzone, niektórych w ogóle nie zwracano. Po takich akcjach Gulgowska przez wiele miesięcy oczekiwała na zwrot pieniędzy, gdyż wskutek złej organizacji ona pokrywała koszty przewozu muzealiów.</w:t>
      </w:r>
    </w:p>
    <w:p w:rsidR="00422A7A" w:rsidRDefault="001F0E22" w:rsidP="00F9716B">
      <w:pPr>
        <w:ind w:firstLine="720"/>
        <w:jc w:val="both"/>
        <w:rPr>
          <w:sz w:val="24"/>
          <w:szCs w:val="24"/>
        </w:rPr>
      </w:pPr>
      <w:r>
        <w:rPr>
          <w:sz w:val="24"/>
          <w:szCs w:val="24"/>
        </w:rPr>
        <w:t xml:space="preserve">W pożarze 16 czerwca 1932 roku zniszczona została wschodnia część </w:t>
      </w:r>
      <w:r w:rsidR="00CC5886">
        <w:rPr>
          <w:sz w:val="24"/>
          <w:szCs w:val="24"/>
        </w:rPr>
        <w:t>wsi wraz z muzeum oraz drewnianą willą</w:t>
      </w:r>
      <w:r>
        <w:rPr>
          <w:sz w:val="24"/>
          <w:szCs w:val="24"/>
        </w:rPr>
        <w:t xml:space="preserve"> wybudowaną przez Gulgowskich przed 1914 rokiem. </w:t>
      </w:r>
      <w:r w:rsidR="00B74C67">
        <w:rPr>
          <w:sz w:val="24"/>
          <w:szCs w:val="24"/>
        </w:rPr>
        <w:t>Relację z tego nieszczęścia Gulgowsk</w:t>
      </w:r>
      <w:r w:rsidR="00B112F2">
        <w:rPr>
          <w:sz w:val="24"/>
          <w:szCs w:val="24"/>
        </w:rPr>
        <w:t xml:space="preserve">a przekazała w liście z </w:t>
      </w:r>
      <w:r w:rsidR="00B74C67">
        <w:rPr>
          <w:sz w:val="24"/>
          <w:szCs w:val="24"/>
        </w:rPr>
        <w:t>8 sierpnia 1932 roku do Gwido Chmurzyńskiego. Napisała m. in.: „</w:t>
      </w:r>
      <w:r w:rsidR="00B74C67">
        <w:rPr>
          <w:i/>
          <w:sz w:val="24"/>
          <w:szCs w:val="24"/>
        </w:rPr>
        <w:t>Straszny to cios dla całego Pomorza</w:t>
      </w:r>
      <w:r w:rsidR="000269AA">
        <w:rPr>
          <w:i/>
          <w:sz w:val="24"/>
          <w:szCs w:val="24"/>
        </w:rPr>
        <w:t>,</w:t>
      </w:r>
      <w:r w:rsidR="00B74C67">
        <w:rPr>
          <w:i/>
          <w:sz w:val="24"/>
          <w:szCs w:val="24"/>
        </w:rPr>
        <w:t xml:space="preserve"> że </w:t>
      </w:r>
      <w:r w:rsidR="004F3FED">
        <w:rPr>
          <w:i/>
          <w:sz w:val="24"/>
          <w:szCs w:val="24"/>
        </w:rPr>
        <w:t xml:space="preserve">muzeum zniszczone, a i dla mnie, bo cały dobytek, mój artystycznie urządzony dom, moje cenne zbiory staro angielskiéj, holenderskiéj, chinskiéj, </w:t>
      </w:r>
      <w:r w:rsidR="00CC5886">
        <w:rPr>
          <w:i/>
          <w:sz w:val="24"/>
          <w:szCs w:val="24"/>
        </w:rPr>
        <w:t>breton</w:t>
      </w:r>
      <w:r w:rsidR="004F3FED">
        <w:rPr>
          <w:i/>
          <w:sz w:val="24"/>
          <w:szCs w:val="24"/>
        </w:rPr>
        <w:t>skiej ceramiki, moja pracownia malarska, gdzie miałam kolekcję obrazów przygotowanych na wystawę, wszystko to leży w gruzach i w popiele. (…) Wyratować jakie rzeczy, bądź to z muzeum, lub mego domu nie było podobno, a najgorzej że nie było żadnych ludzi, wszyscy mieszkańcy byli gdzieś tam daleko w polach i bagnach, zajęci robieniem torfu na opał. Z muzeum ocalono jedną skrzynię, która stała pod wystawem, i piec, ale i ten uległ zniszczeniu, wczoraj z rana runął komin, który sterczał ogołocony i potłukł dużo kafli”.</w:t>
      </w:r>
    </w:p>
    <w:p w:rsidR="00422A7A" w:rsidRDefault="00322D05" w:rsidP="00F9716B">
      <w:pPr>
        <w:ind w:firstLine="720"/>
        <w:jc w:val="both"/>
        <w:rPr>
          <w:sz w:val="24"/>
          <w:szCs w:val="24"/>
        </w:rPr>
      </w:pPr>
      <w:r>
        <w:rPr>
          <w:sz w:val="24"/>
          <w:szCs w:val="24"/>
        </w:rPr>
        <w:t xml:space="preserve">W tym samym liście Gulgowska przedstawia się jako gorąca orędowniczka odbudowy spalonego muzeum, wspierając swoje zamierzenia deklaracjami pomocy ze strony mieszkańców Wdzydz i okolicznych miejscowości. 72-letnia T. Gulgowska szukała wsparcia u różnych osób i instytucji, do czego skłaniało ja przekonanie o wielkim znaczeniu dla Kaszub, dla Polski muzeum jakie wraz z mężem stworzyli we Wdzydzach. </w:t>
      </w:r>
      <w:r w:rsidR="00E47D2E">
        <w:rPr>
          <w:sz w:val="24"/>
          <w:szCs w:val="24"/>
        </w:rPr>
        <w:t xml:space="preserve">Istotnej pomocy udzielił jej jedynie siostrzeniec Witołd Kukowski, właściciel dóbr w Kolibkach pod </w:t>
      </w:r>
      <w:r w:rsidR="00E47D2E">
        <w:rPr>
          <w:sz w:val="24"/>
          <w:szCs w:val="24"/>
        </w:rPr>
        <w:lastRenderedPageBreak/>
        <w:t>Orłowem, honorowy konsul Estonii w Gdańsku, wybitny działacz</w:t>
      </w:r>
      <w:r w:rsidR="00F2100A">
        <w:rPr>
          <w:sz w:val="24"/>
          <w:szCs w:val="24"/>
        </w:rPr>
        <w:t xml:space="preserve"> gospodarczy i społeczny w okresie zaboru pruskiego.</w:t>
      </w:r>
    </w:p>
    <w:p w:rsidR="00422A7A" w:rsidRDefault="00F2100A" w:rsidP="00F9716B">
      <w:pPr>
        <w:ind w:firstLine="720"/>
        <w:jc w:val="both"/>
        <w:rPr>
          <w:sz w:val="24"/>
          <w:szCs w:val="24"/>
        </w:rPr>
      </w:pPr>
      <w:r>
        <w:rPr>
          <w:sz w:val="24"/>
          <w:szCs w:val="24"/>
        </w:rPr>
        <w:t>Kopię spalonej muzealnej chałupy zlokalizowano w miejscu gdzie dawniej stała willa Gulgowskich, jako że władze państwowe nie udzieliły ostatecznej odpowiedzi w/s możliwości wykorzystania działki kupionej od Gulgowskiej wraz z muzeum w 1929 roku.</w:t>
      </w:r>
    </w:p>
    <w:p w:rsidR="00422A7A" w:rsidRDefault="00F2100A" w:rsidP="00F9716B">
      <w:pPr>
        <w:ind w:firstLine="720"/>
        <w:jc w:val="both"/>
        <w:rPr>
          <w:sz w:val="24"/>
          <w:szCs w:val="24"/>
        </w:rPr>
      </w:pPr>
      <w:r>
        <w:rPr>
          <w:sz w:val="24"/>
          <w:szCs w:val="24"/>
        </w:rPr>
        <w:t>W 1936 roku chałupa była już odbudowana, w czym duża również zasługa wdzydzkiego cieśli Franciszka Jaszewskiego oraz wielu innych mieszkańców Wdzydz, w tym także hafciarek, które pomagały w pracach.</w:t>
      </w:r>
      <w:r w:rsidR="0070180E">
        <w:rPr>
          <w:sz w:val="24"/>
          <w:szCs w:val="24"/>
        </w:rPr>
        <w:t xml:space="preserve"> Społeczność kaszubska ze wsi w okolicach Wdzydz udzieliła wielkiej pomocy przy ponownym tworzeniu kolekcji sprzętów i mebli do wyposażenia odbudowanego muzeum. Nie udało się jednak odtworzyć zbiorów w ich poprzednim stanie, zabrakło n. p. elementów dawnego stroju, obrazów malowanych na szkle, ceramiki.</w:t>
      </w:r>
    </w:p>
    <w:p w:rsidR="00422A7A" w:rsidRDefault="00946711" w:rsidP="00F9716B">
      <w:pPr>
        <w:ind w:firstLine="720"/>
        <w:jc w:val="both"/>
        <w:rPr>
          <w:sz w:val="24"/>
          <w:szCs w:val="24"/>
        </w:rPr>
      </w:pPr>
      <w:r>
        <w:rPr>
          <w:sz w:val="24"/>
          <w:szCs w:val="24"/>
        </w:rPr>
        <w:t>W czasie wojny i po jej zakończeniu Gulgowska borykała się z różnymi problemami, zwłaszcza natury finansowej. W 1946 roku, aby uniknąć wysiedlenia, musiała podpisać deklarację wierności Narodowi Polskiemu. Przez powojenne lata na przemian dawano lub odbierano jej wypłatę niewielkiej renty, niekiedy mogła liczyć jedynie na skromne zapomogi, w sprawie których prowadziła korespondencje z władzami wojewódzkimi i powiatowymi. Starała się o nie bezustannie, prosząc w tej materii o pomoc dawnych i nowych ustosunkowanych znajomych.</w:t>
      </w:r>
    </w:p>
    <w:p w:rsidR="00422A7A" w:rsidRDefault="00931D5C" w:rsidP="00F9716B">
      <w:pPr>
        <w:ind w:firstLine="720"/>
        <w:jc w:val="both"/>
        <w:rPr>
          <w:sz w:val="24"/>
          <w:szCs w:val="24"/>
        </w:rPr>
      </w:pPr>
      <w:r>
        <w:rPr>
          <w:sz w:val="24"/>
          <w:szCs w:val="24"/>
        </w:rPr>
        <w:t>W 1948</w:t>
      </w:r>
      <w:r w:rsidR="00201907">
        <w:rPr>
          <w:sz w:val="24"/>
          <w:szCs w:val="24"/>
        </w:rPr>
        <w:t xml:space="preserve"> roku</w:t>
      </w:r>
      <w:r w:rsidR="00116AB1">
        <w:rPr>
          <w:sz w:val="24"/>
          <w:szCs w:val="24"/>
        </w:rPr>
        <w:t xml:space="preserve"> Gulgowska przekazała muzeum władzom Polski Ludowej jako darowiznę, pozostając na stanowisku opiekuna muzeum</w:t>
      </w:r>
      <w:r>
        <w:rPr>
          <w:sz w:val="24"/>
          <w:szCs w:val="24"/>
        </w:rPr>
        <w:t>, jako pracownik Państwowego Muzeum w Gdańsku (dzisiejsze Muzeum Narodowe), które przejęło bezpośrednią pieczę nad wdzydzkimi zbiorami</w:t>
      </w:r>
      <w:r w:rsidR="00281FF6">
        <w:rPr>
          <w:sz w:val="24"/>
          <w:szCs w:val="24"/>
        </w:rPr>
        <w:t>.</w:t>
      </w:r>
    </w:p>
    <w:p w:rsidR="00281FF6" w:rsidRPr="00322D05" w:rsidRDefault="00281FF6" w:rsidP="00F9716B">
      <w:pPr>
        <w:ind w:firstLine="720"/>
        <w:jc w:val="both"/>
        <w:rPr>
          <w:sz w:val="24"/>
          <w:szCs w:val="24"/>
        </w:rPr>
      </w:pPr>
      <w:r>
        <w:rPr>
          <w:sz w:val="24"/>
          <w:szCs w:val="24"/>
        </w:rPr>
        <w:t xml:space="preserve">Teodora Gulgowska zmarła 21 lutego 1951 roku we Wdzydzach. Pochowano ją obok męża, na wyniosłym brzegu Jeziora Gołuń, na </w:t>
      </w:r>
      <w:r w:rsidR="005626FE">
        <w:rPr>
          <w:sz w:val="24"/>
          <w:szCs w:val="24"/>
        </w:rPr>
        <w:t>terenie muzeum, którego była współtwórczynią i wieloletnim niestrudzonym opiekunem.</w:t>
      </w:r>
    </w:p>
    <w:p w:rsidR="002E3D7A" w:rsidRPr="00664FE8" w:rsidRDefault="00664FE8" w:rsidP="00664FE8">
      <w:pPr>
        <w:rPr>
          <w:b/>
          <w:sz w:val="24"/>
          <w:szCs w:val="24"/>
        </w:rPr>
      </w:pPr>
      <w:r>
        <w:rPr>
          <w:b/>
          <w:sz w:val="24"/>
          <w:szCs w:val="24"/>
        </w:rPr>
        <w:br w:type="page"/>
      </w:r>
      <w:r w:rsidR="002E3D7A" w:rsidRPr="00664FE8">
        <w:rPr>
          <w:i/>
          <w:sz w:val="24"/>
          <w:szCs w:val="24"/>
        </w:rPr>
        <w:lastRenderedPageBreak/>
        <w:t>Urszula Kuczyńska</w:t>
      </w:r>
    </w:p>
    <w:p w:rsidR="00422A7A" w:rsidRDefault="002E3D7A" w:rsidP="00F9716B">
      <w:pPr>
        <w:rPr>
          <w:i/>
          <w:sz w:val="24"/>
        </w:rPr>
      </w:pPr>
      <w:r w:rsidRPr="00422A7A">
        <w:rPr>
          <w:i/>
          <w:sz w:val="24"/>
        </w:rPr>
        <w:t xml:space="preserve">Skansen Kurpiowski im. Adama </w:t>
      </w:r>
      <w:r w:rsidR="00422A7A">
        <w:rPr>
          <w:i/>
          <w:sz w:val="24"/>
        </w:rPr>
        <w:t>Chętnika</w:t>
      </w:r>
    </w:p>
    <w:p w:rsidR="002E3D7A" w:rsidRPr="00422A7A" w:rsidRDefault="002E3D7A" w:rsidP="00F9716B">
      <w:pPr>
        <w:rPr>
          <w:i/>
          <w:sz w:val="24"/>
        </w:rPr>
      </w:pPr>
      <w:r w:rsidRPr="00422A7A">
        <w:rPr>
          <w:i/>
          <w:sz w:val="24"/>
        </w:rPr>
        <w:t xml:space="preserve"> w Nowogrodzie</w:t>
      </w:r>
    </w:p>
    <w:p w:rsidR="002E3D7A" w:rsidRPr="00422A7A" w:rsidRDefault="002E3D7A" w:rsidP="00F9716B">
      <w:pPr>
        <w:rPr>
          <w:i/>
          <w:sz w:val="24"/>
        </w:rPr>
      </w:pPr>
    </w:p>
    <w:p w:rsidR="00063857" w:rsidRPr="00664FE8" w:rsidRDefault="00063857" w:rsidP="00063857">
      <w:pPr>
        <w:jc w:val="center"/>
        <w:rPr>
          <w:color w:val="FF0000"/>
        </w:rPr>
      </w:pPr>
      <w:r w:rsidRPr="00664FE8">
        <w:rPr>
          <w:i/>
          <w:color w:val="FF0000"/>
          <w:sz w:val="24"/>
          <w:szCs w:val="24"/>
        </w:rPr>
        <w:t>(zdjęcie A.Chętnika)</w:t>
      </w:r>
    </w:p>
    <w:p w:rsidR="002E3D7A" w:rsidRDefault="002E3D7A" w:rsidP="00063857">
      <w:pPr>
        <w:jc w:val="center"/>
        <w:rPr>
          <w:sz w:val="24"/>
        </w:rPr>
      </w:pPr>
    </w:p>
    <w:p w:rsidR="002E3D7A" w:rsidRDefault="002E3D7A" w:rsidP="00F9716B">
      <w:pPr>
        <w:jc w:val="center"/>
        <w:rPr>
          <w:b/>
          <w:sz w:val="28"/>
        </w:rPr>
      </w:pPr>
      <w:r>
        <w:rPr>
          <w:b/>
          <w:sz w:val="28"/>
        </w:rPr>
        <w:t>Adam Chętnik (1885-1967)</w:t>
      </w:r>
    </w:p>
    <w:p w:rsidR="002E3D7A" w:rsidRDefault="002E3D7A" w:rsidP="00F9716B">
      <w:pPr>
        <w:jc w:val="center"/>
        <w:rPr>
          <w:sz w:val="24"/>
        </w:rPr>
      </w:pPr>
    </w:p>
    <w:p w:rsidR="002E3D7A" w:rsidRDefault="002E3D7A" w:rsidP="00F9716B">
      <w:pPr>
        <w:jc w:val="both"/>
        <w:rPr>
          <w:sz w:val="24"/>
        </w:rPr>
      </w:pPr>
    </w:p>
    <w:p w:rsidR="002E3D7A" w:rsidRDefault="002E3D7A" w:rsidP="00F9716B">
      <w:pPr>
        <w:pStyle w:val="Tekstpodstawowywcity"/>
        <w:jc w:val="both"/>
      </w:pPr>
      <w:r>
        <w:t>Adam Chętnik, urodzony przed 120 laty w Nowogrodzie nad Narwią, przez swoje długie, pracowite i trudne ponad 80. letnie życie, stał się w oczach n</w:t>
      </w:r>
      <w:r w:rsidR="00422A7A">
        <w:t xml:space="preserve">astępców prawdziwą </w:t>
      </w:r>
      <w:r>
        <w:t>– w dobrym słowa tego znaczeniu – legendą. Był bojownikiem o polską szkołę w zaborze rosyjskim, konspiratorem, działaczem wśród młodzieży wiejskiej, wychowawcą, publicystą, muzykiem, po trosze poetą, zapalonym krajoznawcą, propagatorem sportu. Był posłem na sejm, ale i cieślą i introligatorem. Był badaczem Kurpiowszczyzyny, jej gorącym orędownikiem, autorem popularnych i naukowych prac o życiu ludu kurpiowskiego. A przede wszystkim był jednym z pierwszych muzealników skansenowskich, twórcą Skansenu Kurpiowskiego w Nowogrodzie, jednego z dwóch pierwszych muzeów na wolnym powietrzu w Polsce.</w:t>
      </w:r>
    </w:p>
    <w:p w:rsidR="002E3D7A" w:rsidRDefault="002E3D7A" w:rsidP="00F9716B">
      <w:pPr>
        <w:ind w:firstLine="709"/>
        <w:jc w:val="both"/>
        <w:rPr>
          <w:sz w:val="24"/>
        </w:rPr>
      </w:pPr>
      <w:r>
        <w:rPr>
          <w:sz w:val="24"/>
        </w:rPr>
        <w:t xml:space="preserve">Ojciec Adama, Wincenty Chętnik, pochodził z  wsi Mątwica, którą opuścił po upadku powstania styczniowego. Zamieszkał w Nowogrodzie, gdzie trudnił się rzemiosłem, był cieślą, stolarzem, murarzem, blacharzem, a jednocześnie lutnikiem i muzykantem. Miał, co prawda, trzymorgowe gospodarstwo, ale praca ciesielska zajmowała go tak bardzo, że szybko pozbył się posiadanej ziemi. Trzykrotnie wyjeżdżał do Anglii ( w </w:t>
      </w:r>
      <w:r w:rsidR="00422A7A">
        <w:rPr>
          <w:sz w:val="24"/>
        </w:rPr>
        <w:t xml:space="preserve">latach 1892-1895), gdzie </w:t>
      </w:r>
      <w:r>
        <w:rPr>
          <w:sz w:val="24"/>
        </w:rPr>
        <w:t>w Londynie pracował w fabryce stylowych mebli. Za zarobione pieniądze zorganizował cegielnię, dającą zatrudnienie mieszkańcom Nowogrodu. Ojciec Adama był człowiekiem „bywałym w świecie”, umiał czytać i pisać po polsku, znał też rosyjski i angielski. Prenumerował polskie czasopisma: „Gazetę Św</w:t>
      </w:r>
      <w:r w:rsidR="00422A7A">
        <w:rPr>
          <w:sz w:val="24"/>
        </w:rPr>
        <w:t xml:space="preserve">iąteczną”, „Zorzę” i „Polaka”. </w:t>
      </w:r>
      <w:r>
        <w:rPr>
          <w:sz w:val="24"/>
        </w:rPr>
        <w:t xml:space="preserve">Krzewił wśród mieszkańców Nowogrodu idee narodowo-wyzwoleńcze i społecznikowskie będąc współorganizatorem Ochotniczej Straży Pożarnej i ruchu spółdzielczego. </w:t>
      </w:r>
    </w:p>
    <w:p w:rsidR="002E3D7A" w:rsidRDefault="002E3D7A" w:rsidP="00F9716B">
      <w:pPr>
        <w:ind w:firstLine="709"/>
        <w:jc w:val="both"/>
        <w:rPr>
          <w:sz w:val="24"/>
        </w:rPr>
      </w:pPr>
      <w:r>
        <w:rPr>
          <w:sz w:val="24"/>
        </w:rPr>
        <w:t>Matka Adama, Stanisława z Liszkowskich, pochodziła z drobnej szlachty ze wsi Dzierzgi-Sulimy. J</w:t>
      </w:r>
      <w:r w:rsidR="00D34062">
        <w:rPr>
          <w:sz w:val="24"/>
        </w:rPr>
        <w:t xml:space="preserve">ej matka, Salomea Brzostowska, </w:t>
      </w:r>
      <w:r>
        <w:rPr>
          <w:sz w:val="24"/>
        </w:rPr>
        <w:t xml:space="preserve">była spokrewniona ze szlacheckim rodem Brzostowskich ze Sztabina, a ojciec, Ludwik Fliszkowski, budowniczy kościołów, pochodził z Wileńszczyzny. </w:t>
      </w:r>
    </w:p>
    <w:p w:rsidR="00422A7A" w:rsidRDefault="002E3D7A" w:rsidP="00F9716B">
      <w:pPr>
        <w:ind w:firstLine="709"/>
        <w:jc w:val="both"/>
        <w:rPr>
          <w:sz w:val="24"/>
        </w:rPr>
      </w:pPr>
      <w:r>
        <w:rPr>
          <w:sz w:val="24"/>
        </w:rPr>
        <w:t>Szkołę początkową Adam Chętnik ukończył w Nowogrodzie, a następnie kontynuował naukę w gimnazjum prywatnym w Łomży. Dużo czytał, nauczając jednocześnie czytania, pisania i historii Polski w tajnych szkołach. W walce o polska szkołę bojkotował rosyjskie szkolnictwo elementarne, co doprowadziło do zamknięcia w Nowogrodzie szkoły z językiem rosyjskim w wyniku oblania klas lekcyjnych tzw. „diablim łajnem”, obrzydliwie śmierdzącym płynem, którego zapachu nie można było pozbyć się przez dłuższy czas, pomimo czyszczenia i mycia. Jednocześnie walczył o polskość Mazur, o polski język i polskie szkoły uczestnicząc w pracach Towarzystwa Oświaty Narodowej i Ludowego Związku Mazurskiego.</w:t>
      </w:r>
    </w:p>
    <w:p w:rsidR="002E3D7A" w:rsidRDefault="002E3D7A" w:rsidP="00F9716B">
      <w:pPr>
        <w:ind w:firstLine="709"/>
        <w:jc w:val="both"/>
        <w:rPr>
          <w:sz w:val="24"/>
        </w:rPr>
      </w:pPr>
      <w:r>
        <w:rPr>
          <w:sz w:val="24"/>
        </w:rPr>
        <w:t>Był współzałożycielem, w 1903 roku, pierwszej polskiej biblioteki składkowej w Nowogrodzie. W tym czasie pracował pomagając ojcu w ciesiołce i stolarstwie, zajmował się ogrodem, pasł krowy i pilnował pszczół. Wraz z rówieśnikami założył zespół muzyczny, dla któ</w:t>
      </w:r>
      <w:r w:rsidR="00422A7A">
        <w:rPr>
          <w:sz w:val="24"/>
        </w:rPr>
        <w:t>rego wykonywał – wraz z ojcem -</w:t>
      </w:r>
      <w:r>
        <w:rPr>
          <w:sz w:val="24"/>
        </w:rPr>
        <w:t xml:space="preserve"> instrumenty muzyczne. Grywał na weselach, a także organizował przedstawienia religijno-patriotyczne w czasie obrzędów dorocznych i świąt kościelnych. Jednocześnie uczył się  gry na organach u miejscowego organisty, praktykował u pisarza gminnego i powiatowego geometry, a także praco</w:t>
      </w:r>
      <w:r w:rsidR="00D34062">
        <w:rPr>
          <w:sz w:val="24"/>
        </w:rPr>
        <w:t>wał w mleczarni w Łomży.</w:t>
      </w:r>
    </w:p>
    <w:p w:rsidR="002E3D7A" w:rsidRDefault="002E3D7A" w:rsidP="00F9716B">
      <w:pPr>
        <w:ind w:firstLine="709"/>
        <w:jc w:val="both"/>
        <w:rPr>
          <w:sz w:val="24"/>
        </w:rPr>
      </w:pPr>
      <w:r>
        <w:rPr>
          <w:sz w:val="24"/>
        </w:rPr>
        <w:lastRenderedPageBreak/>
        <w:t>Po ukończeniu gimnazjum został nauczycielem gimna</w:t>
      </w:r>
      <w:r w:rsidR="00422A7A">
        <w:rPr>
          <w:sz w:val="24"/>
        </w:rPr>
        <w:t xml:space="preserve">styki. W 1908 roku wyjechał </w:t>
      </w:r>
      <w:r>
        <w:rPr>
          <w:sz w:val="24"/>
        </w:rPr>
        <w:t>do Warszawy, by kontynuować naukę na Warszawskich Kursach Pedagogicznych. W rok później otrzymał prawa nauczycielskie, ale jedynie w szkolnictwie prywatnym. Konieczność zdania egzaminu z języka rosyjskiego zawiodła go do Petersburga, gdzie przez kilka miesięcy uczył się wymaganych przedmiotów i doskonalił język rosyjski, a następnie zdał celująco maturę.</w:t>
      </w:r>
    </w:p>
    <w:p w:rsidR="002E3D7A" w:rsidRDefault="002E3D7A" w:rsidP="00F9716B">
      <w:pPr>
        <w:ind w:firstLine="709"/>
        <w:jc w:val="both"/>
        <w:rPr>
          <w:sz w:val="24"/>
        </w:rPr>
      </w:pPr>
      <w:r>
        <w:rPr>
          <w:sz w:val="24"/>
        </w:rPr>
        <w:t>Po powrocie z Petersburga zapisał się na Wyższe Kursy Naukowe, które miały charakter polskiej szkoły wyższej, a wykładali tam uczeni tej rangi co Ludwik Krzywicki, Stanisław Szober czy Ignacy Matuszewski. W czasie studiów poznał Mieczysława Brzezińskiego, działacza społeczno-oświatowego, założyciela tajnej organizacji Koło Oświaty Ludowej oraz  redaktora i wydawcy „Zorzy”, który pomógł znaleźć mu nie tylko pracę i mieszkanie w Warszawie, ale poznał z działaczami ruchu ludowego.</w:t>
      </w:r>
    </w:p>
    <w:p w:rsidR="002E3D7A" w:rsidRDefault="002E3D7A" w:rsidP="00F9716B">
      <w:pPr>
        <w:ind w:firstLine="709"/>
        <w:jc w:val="both"/>
        <w:rPr>
          <w:sz w:val="24"/>
        </w:rPr>
      </w:pPr>
      <w:r>
        <w:rPr>
          <w:sz w:val="24"/>
        </w:rPr>
        <w:t>Adam Chętnik pisywał już wówczas artykuły nie tylko krajoznawcze i junackie przeznaczone dla młodzieży, ale także był autorem publikacji w prasie ludowej, zwłaszcza w „Zorzy” oraz w „Ziemi”, organie Polskiego Towarzystwa Krajoznawczego, które w latach niewoli pełniło rolę stowarzyszenia oświatowo-kulturalneg</w:t>
      </w:r>
      <w:r w:rsidR="00E17843">
        <w:rPr>
          <w:sz w:val="24"/>
        </w:rPr>
        <w:t xml:space="preserve">o o charakterze patriotycznym. </w:t>
      </w:r>
    </w:p>
    <w:p w:rsidR="002E3D7A" w:rsidRDefault="002E3D7A" w:rsidP="00F9716B">
      <w:pPr>
        <w:ind w:firstLine="709"/>
        <w:jc w:val="both"/>
        <w:rPr>
          <w:sz w:val="24"/>
        </w:rPr>
      </w:pPr>
      <w:r>
        <w:rPr>
          <w:sz w:val="24"/>
        </w:rPr>
        <w:t>Kontakt z „Ziemią” zaowocował współpracą z PTK, która polegała na organizowaniu przez A. Chętnika młodzieżowych i szkolnych kół krajoznawczych (w Nowogrodzie powsta</w:t>
      </w:r>
      <w:r w:rsidR="00E17843">
        <w:rPr>
          <w:sz w:val="24"/>
        </w:rPr>
        <w:t xml:space="preserve">ło już w 1917 roku!), </w:t>
      </w:r>
      <w:r>
        <w:rPr>
          <w:sz w:val="24"/>
        </w:rPr>
        <w:t xml:space="preserve">organizowaniu muzeów (przekazał powstającym z inicjatywy PTK muzeum w Łomży i Ostrołęce zbiory gromadzone od 1909 roku, które zostały zniszczone w czasie I wojny światowej) i wydawaniu publicystyki krajoznawczej. </w:t>
      </w:r>
    </w:p>
    <w:p w:rsidR="002E3D7A" w:rsidRDefault="002E3D7A" w:rsidP="00F9716B">
      <w:pPr>
        <w:ind w:firstLine="709"/>
        <w:jc w:val="both"/>
        <w:rPr>
          <w:sz w:val="24"/>
        </w:rPr>
      </w:pPr>
      <w:r>
        <w:rPr>
          <w:sz w:val="24"/>
        </w:rPr>
        <w:t>W 1912 roku otrzymał koncesję na wydawanie „Drużyny”, spółdzielczego pisma ilustrowanego dla młodzieży wiejskiej, które wydawał z przerwami przez 13 lat.</w:t>
      </w:r>
    </w:p>
    <w:p w:rsidR="002E3D7A" w:rsidRDefault="002E3D7A" w:rsidP="00F9716B">
      <w:pPr>
        <w:ind w:firstLine="709"/>
        <w:jc w:val="both"/>
        <w:rPr>
          <w:sz w:val="24"/>
        </w:rPr>
      </w:pPr>
      <w:r>
        <w:rPr>
          <w:sz w:val="24"/>
        </w:rPr>
        <w:t xml:space="preserve">W 1913 roku ukazała się drukiem pierwsza większa praca Adama Chętnika, zatytułowana </w:t>
      </w:r>
      <w:r w:rsidRPr="00C2132F">
        <w:rPr>
          <w:i/>
          <w:sz w:val="24"/>
        </w:rPr>
        <w:t>Puszcza Kurpiowska</w:t>
      </w:r>
      <w:r>
        <w:rPr>
          <w:sz w:val="24"/>
        </w:rPr>
        <w:t xml:space="preserve">, a w dwa lata później </w:t>
      </w:r>
      <w:r w:rsidRPr="00C2132F">
        <w:rPr>
          <w:i/>
          <w:sz w:val="24"/>
        </w:rPr>
        <w:t>Chata kurpiowska</w:t>
      </w:r>
      <w:r>
        <w:rPr>
          <w:sz w:val="24"/>
        </w:rPr>
        <w:t xml:space="preserve">, będąca odpowiedzią na apel zawarty w rozprawie Jana Karłowicza </w:t>
      </w:r>
      <w:r w:rsidRPr="00C2132F">
        <w:rPr>
          <w:i/>
          <w:sz w:val="24"/>
        </w:rPr>
        <w:t>Chata polska. Studium</w:t>
      </w:r>
      <w:r>
        <w:rPr>
          <w:sz w:val="24"/>
        </w:rPr>
        <w:t xml:space="preserve"> </w:t>
      </w:r>
      <w:r w:rsidRPr="00C2132F">
        <w:rPr>
          <w:i/>
          <w:sz w:val="24"/>
        </w:rPr>
        <w:t>lingwistyczno archeologiczne</w:t>
      </w:r>
      <w:r>
        <w:rPr>
          <w:sz w:val="24"/>
        </w:rPr>
        <w:t xml:space="preserve">, dotyczący gromadzenia szczegółowych opisów budownictwa ludowego ze wszystkich zakątków kraju. Za </w:t>
      </w:r>
      <w:r w:rsidRPr="00C2132F">
        <w:rPr>
          <w:i/>
          <w:sz w:val="24"/>
        </w:rPr>
        <w:t>Chatę kurpiowską</w:t>
      </w:r>
      <w:r>
        <w:rPr>
          <w:sz w:val="24"/>
        </w:rPr>
        <w:t xml:space="preserve"> A. Chętnik otrzymał nagrodę z Kasy im. Mianowskiego.</w:t>
      </w:r>
    </w:p>
    <w:p w:rsidR="002E3D7A" w:rsidRDefault="002E3D7A" w:rsidP="00F9716B">
      <w:pPr>
        <w:ind w:firstLine="709"/>
        <w:jc w:val="both"/>
        <w:rPr>
          <w:sz w:val="24"/>
        </w:rPr>
      </w:pPr>
      <w:r>
        <w:rPr>
          <w:sz w:val="24"/>
        </w:rPr>
        <w:t>Pierwsza wojna światowa zastała Adama Chętnika w Warszawie, gdzie pracował w bibliotece m.st. Warszawy. W tymże 1914 r</w:t>
      </w:r>
      <w:r w:rsidR="00E17843">
        <w:rPr>
          <w:sz w:val="24"/>
        </w:rPr>
        <w:t xml:space="preserve">oku ożenił się z córką lekarza </w:t>
      </w:r>
      <w:r>
        <w:rPr>
          <w:sz w:val="24"/>
        </w:rPr>
        <w:t>z Grodna – Zofią Klukowską, koleżanką z Wyższych Kursów Pedagogicznych.</w:t>
      </w:r>
    </w:p>
    <w:p w:rsidR="002E3D7A" w:rsidRDefault="002E3D7A" w:rsidP="00F9716B">
      <w:pPr>
        <w:ind w:firstLine="709"/>
        <w:jc w:val="both"/>
        <w:rPr>
          <w:sz w:val="24"/>
        </w:rPr>
      </w:pPr>
      <w:r>
        <w:rPr>
          <w:sz w:val="24"/>
        </w:rPr>
        <w:t>Głębokie umiłowanie ojczyzny, jak też przekonanie o j</w:t>
      </w:r>
      <w:r w:rsidR="00E17843">
        <w:rPr>
          <w:sz w:val="24"/>
        </w:rPr>
        <w:t xml:space="preserve">edności ludu kurpiowskiego </w:t>
      </w:r>
      <w:r>
        <w:rPr>
          <w:sz w:val="24"/>
        </w:rPr>
        <w:t>i mazurskiego, skłoniły go do wzięcia czynnego udziału w przygotowaniach plebiscytu na Mazurach. Od 1916 roku wydawał pismo dla Kurpiów „Gość Puszczański”, a następnie dla Kurpiów i dla Mazurów – „Goniec Pograniczny”.</w:t>
      </w:r>
    </w:p>
    <w:p w:rsidR="002E3D7A" w:rsidRDefault="002E3D7A" w:rsidP="00F9716B">
      <w:pPr>
        <w:ind w:firstLine="709"/>
        <w:jc w:val="both"/>
        <w:rPr>
          <w:sz w:val="24"/>
        </w:rPr>
      </w:pPr>
      <w:r>
        <w:rPr>
          <w:sz w:val="24"/>
        </w:rPr>
        <w:t xml:space="preserve">Klęska </w:t>
      </w:r>
      <w:r w:rsidR="00E17843">
        <w:rPr>
          <w:sz w:val="24"/>
        </w:rPr>
        <w:t xml:space="preserve">lipcowego plebiscytu 1920 roku </w:t>
      </w:r>
      <w:r>
        <w:rPr>
          <w:sz w:val="24"/>
        </w:rPr>
        <w:t xml:space="preserve">nie zraziła go i nadal kontynuował pracę dla „braci Mazurów”, nawołując ich do przeciwdziałania germanizacji i podtrzymywania świadomości narodowej. Nadal wydawał „Gońca Pogranicznego”, powołując jednocześnie do życia  „Biblioteczkę Pogranicza Prus Wschodnich”, złożoną z niewielkich książeczek poświęconych sprawom społeczno-kulturalnym i gospodarczym. Jako pierwszy numer w serii biblioteczki została wydana broszura </w:t>
      </w:r>
      <w:r w:rsidRPr="00DF51D6">
        <w:rPr>
          <w:i/>
          <w:sz w:val="24"/>
        </w:rPr>
        <w:t>Stach Konwa</w:t>
      </w:r>
      <w:r>
        <w:rPr>
          <w:sz w:val="24"/>
        </w:rPr>
        <w:t>. Uroczystość odsłonięcia pomnika Sta</w:t>
      </w:r>
      <w:r w:rsidR="00E17843">
        <w:rPr>
          <w:sz w:val="24"/>
        </w:rPr>
        <w:t>cha Konwy</w:t>
      </w:r>
      <w:r>
        <w:rPr>
          <w:sz w:val="24"/>
        </w:rPr>
        <w:t xml:space="preserve"> 25 czerwca 1922 roku była nie tylko manifestacją patriotyczną, ale także wiecem poli</w:t>
      </w:r>
      <w:r w:rsidR="00E17843">
        <w:rPr>
          <w:sz w:val="24"/>
        </w:rPr>
        <w:t>tycznym w sprawie mazurskiej.</w:t>
      </w:r>
    </w:p>
    <w:p w:rsidR="002E3D7A" w:rsidRDefault="002E3D7A" w:rsidP="00F9716B">
      <w:pPr>
        <w:ind w:firstLine="709"/>
        <w:jc w:val="both"/>
        <w:rPr>
          <w:sz w:val="24"/>
        </w:rPr>
      </w:pPr>
      <w:r>
        <w:rPr>
          <w:sz w:val="24"/>
        </w:rPr>
        <w:t xml:space="preserve">Dzięki zaangażowaniu się w plebiscyt, jak też aktywnej publicystyce społecznej, został wybrany do Sejmu I kadencji (1922-1927) z ramienia Związku Ludowo-Narodowego. Był posłem ziemi łomżyńskiej, rzeczywiście broniąc interesów tego regionu poprzez składanie interpelacji i wniosków poselskich, jak też uczestnictwo w pracach komisji sejmowych zajmujących się sprawami kurpiowskimi: gospodarką leśną, regulacją Narwi, </w:t>
      </w:r>
      <w:r>
        <w:rPr>
          <w:sz w:val="24"/>
        </w:rPr>
        <w:lastRenderedPageBreak/>
        <w:t>sprawami podatków czy wreszcie - rozwojem oświaty. Po upływie kadencji wycofał się definitywnie z życia politycznego</w:t>
      </w:r>
      <w:r w:rsidR="00E17843">
        <w:rPr>
          <w:sz w:val="24"/>
        </w:rPr>
        <w:t xml:space="preserve"> poświęcając się muzealnictwu. </w:t>
      </w:r>
    </w:p>
    <w:p w:rsidR="002E3D7A" w:rsidRDefault="002E3D7A" w:rsidP="00F9716B">
      <w:pPr>
        <w:ind w:firstLine="709"/>
        <w:jc w:val="both"/>
        <w:rPr>
          <w:sz w:val="24"/>
        </w:rPr>
      </w:pPr>
      <w:r>
        <w:rPr>
          <w:sz w:val="24"/>
        </w:rPr>
        <w:t>Wierny swoim zainteresowaniom ludoznawczym pracował u profesora Eugeniusza Frankowskiego w warszawskim Muzeum Etnograficznym. W tym czasie zaczął or</w:t>
      </w:r>
      <w:r w:rsidR="00E17843">
        <w:rPr>
          <w:sz w:val="24"/>
        </w:rPr>
        <w:t xml:space="preserve">ganizować, pod patronatem PTK, </w:t>
      </w:r>
      <w:r>
        <w:rPr>
          <w:sz w:val="24"/>
        </w:rPr>
        <w:t xml:space="preserve">Muzeum Kurpiowskie w Nowogrodzie. Za pieniądze uzyskane z nagrody za książkę </w:t>
      </w:r>
      <w:r w:rsidRPr="00DF51D6">
        <w:rPr>
          <w:i/>
          <w:sz w:val="24"/>
        </w:rPr>
        <w:t>Chata kurpiowska</w:t>
      </w:r>
      <w:r>
        <w:rPr>
          <w:sz w:val="24"/>
        </w:rPr>
        <w:t xml:space="preserve"> oraz posag żony zakupił 1/3 ha nieużytków po dawnej cegielni miejskiej, na wysokiej skarpie nad Narwią.</w:t>
      </w:r>
      <w:r w:rsidR="00D34062">
        <w:rPr>
          <w:sz w:val="24"/>
        </w:rPr>
        <w:t xml:space="preserve"> </w:t>
      </w:r>
      <w:r>
        <w:rPr>
          <w:sz w:val="24"/>
        </w:rPr>
        <w:t>W ciągu ośmiu lat doprowadził ten zapuszczony kąt Nowogrodu do porządku, zniwelował teren, ogrodził, posadził drzewa i krzewy, a także postawił pierwsze budynki zarówno muzealne jak i gospodarcze. Kiedy 19 czerwca 1927 roku nastąpiło uroczyste otwarcie Muzeum Kurpiowskiego, jako placówki publicznej w ramach Polskiego Towarzystwa Krajoznawczego, instytucja ta liczyła już ponad 2 000 eksponatów przekazanych nieodpłatnie przez Adama Chętnika.</w:t>
      </w:r>
    </w:p>
    <w:p w:rsidR="002E3D7A" w:rsidRDefault="002E3D7A" w:rsidP="00F9716B">
      <w:pPr>
        <w:ind w:firstLine="709"/>
        <w:jc w:val="both"/>
        <w:rPr>
          <w:sz w:val="24"/>
        </w:rPr>
      </w:pPr>
      <w:r>
        <w:rPr>
          <w:sz w:val="24"/>
        </w:rPr>
        <w:t>Pomimo wielu problemów, głównie finansowych i organizacyjnych, jak też braku życzliwości i zrozumienia miejscowych władz, a później i Zarządu Głównego PTK, Muzeum Kurpiowskie powiększało swoje zbiory i  prowadziło szeroko zakrojoną  działalność oświatową – funkcjonowała kapela ludowa, teatrzyk, wydawane były własne publikacje. Było to możliwe tylko i wyłącznie dzięki zaangażowaniu i ofiarności Adama Chętnika i jego żony Zofii.</w:t>
      </w:r>
    </w:p>
    <w:p w:rsidR="002E3D7A" w:rsidRDefault="002E3D7A" w:rsidP="00F9716B">
      <w:pPr>
        <w:ind w:firstLine="709"/>
        <w:jc w:val="both"/>
        <w:rPr>
          <w:sz w:val="24"/>
        </w:rPr>
      </w:pPr>
      <w:r>
        <w:rPr>
          <w:sz w:val="24"/>
        </w:rPr>
        <w:t xml:space="preserve">Oprócz Muzeum Kurpiowskiego staraniem A. Chętnika został stworzony w Nowogrodzie prężny ośrodek naukowo-badawczy – Stacja Badań Naukowych Dorzecza Środkowej Narwi. Był to oddział Towarzystwa Naukowego Płockiego, powstały z inicjatywy Kasy im. Mianowskiego oraz przy poparciu Polskiej Akademii Umiejętności w Krakowie i Funduszu Kultury Narodowej w Warszawie. Głównym zadaniem Stacji była koordynacja badań naukowych z zakresu antropologii, archeologii, etnografii, językoznawstwa, geografii, geologii, botaniki, zoologii i hydrografii dorzecza środkowej Narwi, ze szczególnym uwzględnieniem Kurpiowszczyzny. </w:t>
      </w:r>
    </w:p>
    <w:p w:rsidR="002E3D7A" w:rsidRDefault="002E3D7A" w:rsidP="00F9716B">
      <w:pPr>
        <w:ind w:firstLine="709"/>
        <w:jc w:val="both"/>
        <w:rPr>
          <w:sz w:val="24"/>
        </w:rPr>
      </w:pPr>
      <w:r>
        <w:rPr>
          <w:sz w:val="24"/>
        </w:rPr>
        <w:t>Stacja posiadała bibliotekę z czytelnią, zbiory naukowe, pracownie, pokoje gościnne i łodzie. Stację odwiedzali wybitni uczeni: Eugeniusz Frankowski, Kazimierz Moszyński, Kazimierz Stołyhwo. W ramach działalności naukowej tej instytucji zaczęły powstawać prace naukowe. Pierwszą z nich była wydana w 1935 r</w:t>
      </w:r>
      <w:r w:rsidR="00E17843">
        <w:rPr>
          <w:sz w:val="24"/>
        </w:rPr>
        <w:t xml:space="preserve">oku </w:t>
      </w:r>
      <w:r>
        <w:rPr>
          <w:sz w:val="24"/>
        </w:rPr>
        <w:t xml:space="preserve">monografia </w:t>
      </w:r>
      <w:r w:rsidRPr="000474C7">
        <w:rPr>
          <w:i/>
          <w:sz w:val="24"/>
        </w:rPr>
        <w:t>Spływ na Narwi</w:t>
      </w:r>
      <w:r>
        <w:rPr>
          <w:sz w:val="24"/>
        </w:rPr>
        <w:t xml:space="preserve">, a rok później </w:t>
      </w:r>
      <w:r w:rsidRPr="00F734B9">
        <w:rPr>
          <w:i/>
          <w:sz w:val="24"/>
        </w:rPr>
        <w:t>Pożywienie Kurpiów</w:t>
      </w:r>
      <w:r>
        <w:rPr>
          <w:sz w:val="24"/>
        </w:rPr>
        <w:t>; obie autorstwa Adama Chętnika, który pełnił funkcje dyrektora stacji.</w:t>
      </w:r>
    </w:p>
    <w:p w:rsidR="002E3D7A" w:rsidRDefault="002E3D7A" w:rsidP="00F9716B">
      <w:pPr>
        <w:ind w:firstLine="709"/>
        <w:jc w:val="both"/>
        <w:rPr>
          <w:sz w:val="24"/>
        </w:rPr>
      </w:pPr>
      <w:r>
        <w:rPr>
          <w:sz w:val="24"/>
        </w:rPr>
        <w:t>W latach 1928-1930 Adam Chętnik studiował etnografię i etnologię u prof. Stanisława Poniatowskiego na Uniwersytecie Warszawskim, przygotowując się do doktoratu.</w:t>
      </w:r>
    </w:p>
    <w:p w:rsidR="002E3D7A" w:rsidRDefault="002E3D7A" w:rsidP="00F9716B">
      <w:pPr>
        <w:ind w:firstLine="709"/>
        <w:jc w:val="both"/>
        <w:rPr>
          <w:sz w:val="24"/>
        </w:rPr>
      </w:pPr>
      <w:r>
        <w:rPr>
          <w:sz w:val="24"/>
        </w:rPr>
        <w:t xml:space="preserve">Adam Chętnik był nie tylko ludoznawcą i muzealnikiem, ale i literatem. Pozostawił 125 sztuk teatralnych przeznaczonych dla teatrów amatorskich, obrazek sceniczny </w:t>
      </w:r>
      <w:r w:rsidRPr="00F734B9">
        <w:rPr>
          <w:i/>
          <w:sz w:val="24"/>
        </w:rPr>
        <w:t>Na tratwach</w:t>
      </w:r>
      <w:r>
        <w:rPr>
          <w:sz w:val="24"/>
        </w:rPr>
        <w:t xml:space="preserve">, a także libretto do widowiska </w:t>
      </w:r>
      <w:r w:rsidRPr="00F734B9">
        <w:rPr>
          <w:i/>
          <w:sz w:val="24"/>
        </w:rPr>
        <w:t>Wesele na Kurpiach</w:t>
      </w:r>
      <w:r>
        <w:rPr>
          <w:sz w:val="24"/>
        </w:rPr>
        <w:t>, opartego na pieśniach zebranych przez ks. Wł. Skierkowskiego, a pokazywanego w 1928 roku w warszawskim teatrze „Ateneum”.</w:t>
      </w:r>
    </w:p>
    <w:p w:rsidR="002E3D7A" w:rsidRDefault="002E3D7A" w:rsidP="00F9716B">
      <w:pPr>
        <w:ind w:firstLine="709"/>
        <w:jc w:val="both"/>
        <w:rPr>
          <w:sz w:val="24"/>
        </w:rPr>
      </w:pPr>
      <w:r>
        <w:rPr>
          <w:sz w:val="24"/>
        </w:rPr>
        <w:t>Przed samą wojną wznowił studia na Uniwersytecie Warszawskim, które następnie kontynuował w czasie okupacji na tajnych kompleta</w:t>
      </w:r>
      <w:r w:rsidR="00E17843">
        <w:rPr>
          <w:sz w:val="24"/>
        </w:rPr>
        <w:t xml:space="preserve">ch. Zajęcia prowadzili wówczas </w:t>
      </w:r>
      <w:r>
        <w:rPr>
          <w:sz w:val="24"/>
        </w:rPr>
        <w:t xml:space="preserve">dwaj profesorowie Eugeniusz Frankowski i Stanisław Poniatowski. Efektem kursów dla doktoranta był dyplom uniwersytecki otrzymany za rozprawę </w:t>
      </w:r>
      <w:r w:rsidR="00D34062">
        <w:rPr>
          <w:i/>
          <w:sz w:val="24"/>
        </w:rPr>
        <w:t xml:space="preserve">Muzea regionalne </w:t>
      </w:r>
      <w:r w:rsidRPr="00046AC1">
        <w:rPr>
          <w:i/>
          <w:sz w:val="24"/>
        </w:rPr>
        <w:t>jako ośrodki kulturalno</w:t>
      </w:r>
      <w:r>
        <w:rPr>
          <w:sz w:val="24"/>
        </w:rPr>
        <w:t>-</w:t>
      </w:r>
      <w:r w:rsidRPr="00046AC1">
        <w:rPr>
          <w:i/>
          <w:sz w:val="24"/>
        </w:rPr>
        <w:t>naukowe i wychowawcze</w:t>
      </w:r>
      <w:r>
        <w:rPr>
          <w:sz w:val="24"/>
        </w:rPr>
        <w:t>, w której wykorzystał artykuł opublikowany w 1935 roku w czaso</w:t>
      </w:r>
      <w:r w:rsidR="00D34062">
        <w:rPr>
          <w:sz w:val="24"/>
        </w:rPr>
        <w:t xml:space="preserve">piśmie „Kultura i wychowanie”, </w:t>
      </w:r>
      <w:r>
        <w:rPr>
          <w:sz w:val="24"/>
        </w:rPr>
        <w:t xml:space="preserve">wzbogacony materiałami z czasów dyrektorowania w Muzeum Kurpiowskim w Nowogrodzie. Wojnę spędził w Warszawie, gdzie ukrywał się pod przybranym nazwiskiem Antoniego Chojnowskiego. </w:t>
      </w:r>
    </w:p>
    <w:p w:rsidR="002E3D7A" w:rsidRDefault="002E3D7A" w:rsidP="00F9716B">
      <w:pPr>
        <w:ind w:firstLine="709"/>
        <w:jc w:val="both"/>
        <w:rPr>
          <w:sz w:val="24"/>
        </w:rPr>
      </w:pPr>
      <w:r>
        <w:rPr>
          <w:sz w:val="24"/>
        </w:rPr>
        <w:t>W maju 1946 roku Adam Chętnik uzyskał tytuł doktor</w:t>
      </w:r>
      <w:r w:rsidR="00E17843">
        <w:rPr>
          <w:sz w:val="24"/>
        </w:rPr>
        <w:t xml:space="preserve">a Uniwersytetu Poznańskiego </w:t>
      </w:r>
      <w:r>
        <w:rPr>
          <w:sz w:val="24"/>
        </w:rPr>
        <w:t>na pods</w:t>
      </w:r>
      <w:r w:rsidR="00E17843">
        <w:rPr>
          <w:sz w:val="24"/>
        </w:rPr>
        <w:t>tawie opublikowanej w 1936 roku</w:t>
      </w:r>
      <w:r>
        <w:rPr>
          <w:sz w:val="24"/>
        </w:rPr>
        <w:t xml:space="preserve"> książki </w:t>
      </w:r>
      <w:r w:rsidRPr="00046AC1">
        <w:rPr>
          <w:i/>
          <w:sz w:val="24"/>
        </w:rPr>
        <w:t>Pożywienie Kurpiów</w:t>
      </w:r>
      <w:r>
        <w:rPr>
          <w:sz w:val="24"/>
        </w:rPr>
        <w:t xml:space="preserve">, a w miesiąc później habilitował się w oparciu o dwie rękopiśmienne prace </w:t>
      </w:r>
      <w:r w:rsidRPr="00046AC1">
        <w:rPr>
          <w:i/>
          <w:sz w:val="24"/>
        </w:rPr>
        <w:t>Bursztyniarstwo na Kurpiach</w:t>
      </w:r>
      <w:r>
        <w:rPr>
          <w:sz w:val="24"/>
        </w:rPr>
        <w:t xml:space="preserve"> oraz </w:t>
      </w:r>
      <w:r w:rsidRPr="00046AC1">
        <w:rPr>
          <w:i/>
          <w:sz w:val="24"/>
        </w:rPr>
        <w:lastRenderedPageBreak/>
        <w:t>Życie leśnych Kurpi</w:t>
      </w:r>
      <w:r>
        <w:rPr>
          <w:sz w:val="24"/>
        </w:rPr>
        <w:t>. W tym czasie otrzymał propozycję pracy w Katedrze Etnografii Uniwersytetu Poznańskiego, ale bl</w:t>
      </w:r>
      <w:r w:rsidR="00E17843">
        <w:rPr>
          <w:sz w:val="24"/>
        </w:rPr>
        <w:t xml:space="preserve">iższe było mu Mazowsze i praca </w:t>
      </w:r>
      <w:r>
        <w:rPr>
          <w:sz w:val="24"/>
        </w:rPr>
        <w:t xml:space="preserve">w Muzeum Kultury </w:t>
      </w:r>
    </w:p>
    <w:p w:rsidR="002E3D7A" w:rsidRDefault="002E3D7A" w:rsidP="00F9716B">
      <w:pPr>
        <w:jc w:val="both"/>
        <w:rPr>
          <w:sz w:val="24"/>
        </w:rPr>
      </w:pPr>
      <w:r>
        <w:rPr>
          <w:sz w:val="24"/>
        </w:rPr>
        <w:t>i Sztuki Ludowej w Młocinach koło Warszawy, które zleciło mu gromadzenie i opracowywanie naukowe eksponatów z terenu Kurpiowskiej Puszczy Zielonej.</w:t>
      </w:r>
    </w:p>
    <w:p w:rsidR="002E3D7A" w:rsidRDefault="002E3D7A" w:rsidP="00F9716B">
      <w:pPr>
        <w:ind w:firstLine="709"/>
        <w:jc w:val="both"/>
        <w:rPr>
          <w:sz w:val="24"/>
        </w:rPr>
      </w:pPr>
      <w:r>
        <w:rPr>
          <w:sz w:val="24"/>
        </w:rPr>
        <w:t>Nie zapomniał też o Łomży i Nowogrodzie, gdzie rozpoczął prace nad wskrzeszeniem muzeum i stacji naukowej. Z przedwojennego Muzeum Kurpiowskiego ocalały jedynie dwa odrzynki drzew bartnych i brama wejściowa od strony rzeki, jak też zakopane na placu muzealnym we wrześniu 1939 roku nieliczne eksponaty żelazne, które dały początek tworzonemu przez niego Muzeum Północno-Mazowieckiemu w Łomży, jako filii Towarzystwa Naukowego Płockiego.</w:t>
      </w:r>
    </w:p>
    <w:p w:rsidR="002E3D7A" w:rsidRDefault="002E3D7A" w:rsidP="00F9716B">
      <w:pPr>
        <w:ind w:firstLine="709"/>
        <w:jc w:val="both"/>
        <w:rPr>
          <w:sz w:val="24"/>
        </w:rPr>
      </w:pPr>
      <w:r>
        <w:rPr>
          <w:sz w:val="24"/>
        </w:rPr>
        <w:t>TNP próbowało reaktywować też stację badań naukowych, ale nowa sytuacja społeczno-polityczna doprowadziła do likwidacji starych struktur tej instytucji, w związku z czym zaniechano jakichkolwiek badań czy wydawnictw. Jedynie prace na polu muzealniczym doprowadziły do otwarcia w 1948 roku muzeum regionalnego w Łomży, które posiadało wówczas dwa działy: przyrodniczy i etnograficzny. A. Chętnik wyodrębnił w muzeum dział bursztyniarstwa, który w niedługim czasie pozyskał cenne okazy bursztynu kopalnego, wyroby bursztyniarzy kurpiowskich oraz narzędzia do pozyskiwania i obróbki bursztynu.</w:t>
      </w:r>
    </w:p>
    <w:p w:rsidR="002E3D7A" w:rsidRDefault="002E3D7A" w:rsidP="00F9716B">
      <w:pPr>
        <w:ind w:firstLine="709"/>
        <w:jc w:val="both"/>
        <w:rPr>
          <w:sz w:val="24"/>
        </w:rPr>
      </w:pPr>
      <w:r>
        <w:rPr>
          <w:sz w:val="24"/>
        </w:rPr>
        <w:t>W 1950 roku zmarła jego żona Zofia, która ofiarnie pomagała mu we wszystkich przedsięwzięciach. W kilka lat później ożenił się powtórnie, z Jadwigą z Nowickich, koleżanką z Muzeum Kultury i Sztuki Ludowej w Młocinach, która w krótkim czasie została kierownikiem muzeum w Łomży i w Nowogrodzie.</w:t>
      </w:r>
    </w:p>
    <w:p w:rsidR="002E3D7A" w:rsidRDefault="002E3D7A" w:rsidP="00F9716B">
      <w:pPr>
        <w:ind w:firstLine="709"/>
        <w:jc w:val="both"/>
        <w:rPr>
          <w:sz w:val="24"/>
        </w:rPr>
      </w:pPr>
      <w:r>
        <w:rPr>
          <w:sz w:val="24"/>
        </w:rPr>
        <w:t>W latach 1951-1958 Adam Chętnik pracował w Muzeum Ziemi w Warszawie na stanowisku kustosza działu bursztynu. W tym czasie zorganizował trzy znaczące wystawy: pierwszą - ze zbiorów muzeum w Łomży, drugą - ogólnopolską „Bursztyn w Polsce” i trzecią - stałą ze zb</w:t>
      </w:r>
      <w:r w:rsidR="00E17843">
        <w:rPr>
          <w:sz w:val="24"/>
        </w:rPr>
        <w:t>iorów własnych Muzeum Ziemi.</w:t>
      </w:r>
    </w:p>
    <w:p w:rsidR="002E3D7A" w:rsidRDefault="002E3D7A" w:rsidP="00F9716B">
      <w:pPr>
        <w:ind w:firstLine="709"/>
        <w:jc w:val="both"/>
        <w:rPr>
          <w:sz w:val="24"/>
        </w:rPr>
      </w:pPr>
      <w:r>
        <w:rPr>
          <w:sz w:val="24"/>
        </w:rPr>
        <w:t xml:space="preserve">Adam Chętnik po przejściu na emeryturę kierował nieodpłatnie odbudową zniszczonego w czasie wojny skansenu. Mimo podeszłego wieku i choroby, która utrudniała mu działalność społeczną, miał wiele oryginalnych pomysłów dalszego rozwoju ukochanego skansenu w Nowogrodzie, badań Kurpiowszczyzny, rozwoju Nowogrodu i ziemi łomżyńskiej z zachowaniem jej specyficznego regionalnego charakteru. </w:t>
      </w:r>
    </w:p>
    <w:p w:rsidR="002E3D7A" w:rsidRDefault="002E3D7A" w:rsidP="00F9716B">
      <w:pPr>
        <w:ind w:firstLine="709"/>
        <w:jc w:val="both"/>
        <w:rPr>
          <w:sz w:val="24"/>
        </w:rPr>
      </w:pPr>
      <w:r>
        <w:rPr>
          <w:sz w:val="24"/>
        </w:rPr>
        <w:t xml:space="preserve">Nie ustawał też w pracy naukowej przygotowując do druku kolejne książki i artykuły, które były drukowane w ogólnopolskich czasopismach etnograficznych, w „Ludzie” i „Polskiej Sztuce Ludowej”. W tym czasie opublikował monografię </w:t>
      </w:r>
      <w:r w:rsidRPr="00CE1595">
        <w:rPr>
          <w:i/>
          <w:sz w:val="24"/>
        </w:rPr>
        <w:t>Strój kurpiowski Puszczy</w:t>
      </w:r>
      <w:r>
        <w:rPr>
          <w:sz w:val="24"/>
        </w:rPr>
        <w:t xml:space="preserve"> </w:t>
      </w:r>
      <w:r w:rsidRPr="00CE1595">
        <w:rPr>
          <w:i/>
          <w:sz w:val="24"/>
        </w:rPr>
        <w:t>Zielonej</w:t>
      </w:r>
      <w:r>
        <w:rPr>
          <w:sz w:val="24"/>
        </w:rPr>
        <w:t xml:space="preserve">, w serii wydawniczej Polskiego Towarzystwa Ludoznawczego </w:t>
      </w:r>
      <w:r w:rsidRPr="00CE1595">
        <w:rPr>
          <w:i/>
          <w:sz w:val="24"/>
        </w:rPr>
        <w:t>Atlas polskich</w:t>
      </w:r>
      <w:r>
        <w:rPr>
          <w:sz w:val="24"/>
        </w:rPr>
        <w:t xml:space="preserve"> </w:t>
      </w:r>
      <w:r w:rsidRPr="00CE1595">
        <w:rPr>
          <w:i/>
          <w:sz w:val="24"/>
        </w:rPr>
        <w:t>strojów ludowych</w:t>
      </w:r>
      <w:r>
        <w:rPr>
          <w:sz w:val="24"/>
        </w:rPr>
        <w:t xml:space="preserve">, a także został zaproszony </w:t>
      </w:r>
      <w:r w:rsidR="00E17843">
        <w:rPr>
          <w:sz w:val="24"/>
        </w:rPr>
        <w:t xml:space="preserve">do współautorstwa wielotomowej </w:t>
      </w:r>
      <w:r>
        <w:rPr>
          <w:sz w:val="24"/>
        </w:rPr>
        <w:t xml:space="preserve">monografii </w:t>
      </w:r>
      <w:r w:rsidRPr="00CE1595">
        <w:rPr>
          <w:i/>
          <w:sz w:val="24"/>
        </w:rPr>
        <w:t>Kurpie –</w:t>
      </w:r>
      <w:r>
        <w:rPr>
          <w:sz w:val="24"/>
        </w:rPr>
        <w:t xml:space="preserve"> </w:t>
      </w:r>
      <w:r w:rsidRPr="00CE1595">
        <w:rPr>
          <w:i/>
          <w:sz w:val="24"/>
        </w:rPr>
        <w:t>Puszcza Zielona</w:t>
      </w:r>
      <w:r>
        <w:rPr>
          <w:sz w:val="24"/>
        </w:rPr>
        <w:t xml:space="preserve"> pod redakcją prof. Anny Kutrzeby – Pojnarowej.</w:t>
      </w:r>
    </w:p>
    <w:p w:rsidR="002E3D7A" w:rsidRPr="00D34062" w:rsidRDefault="002E3D7A" w:rsidP="00F9716B">
      <w:pPr>
        <w:ind w:firstLine="709"/>
        <w:jc w:val="both"/>
        <w:rPr>
          <w:i/>
          <w:sz w:val="24"/>
        </w:rPr>
      </w:pPr>
      <w:r>
        <w:rPr>
          <w:sz w:val="24"/>
        </w:rPr>
        <w:t>Adam Chętnik zmarł w Warszawie 29 maja 1967 roku, w wieku 81 lat. W pogrzebie, w rodzinnym Nowogrodzie, wzięli udział Kurpiowie w strojach ludowych, kapela ludowa, naukowcy, przy</w:t>
      </w:r>
      <w:r w:rsidR="00E17843">
        <w:rPr>
          <w:sz w:val="24"/>
        </w:rPr>
        <w:t xml:space="preserve">jaciele, przedstawiciele władz </w:t>
      </w:r>
      <w:r>
        <w:rPr>
          <w:sz w:val="24"/>
        </w:rPr>
        <w:t xml:space="preserve">centralnych i wojewódzkich oraz miejscowa ludność, która oddała pośmiertny hołd „swojemu Docentowi”. Pozostało Jego dzieło, wspomnienia oraz głęboki szacunek dla Jego osoby. Już wtedy można było stwierdzić, że mylił się zadając w 1934 roku retoryczne pytanie: „ </w:t>
      </w:r>
      <w:r w:rsidRPr="00D34062">
        <w:rPr>
          <w:i/>
          <w:sz w:val="24"/>
        </w:rPr>
        <w:t>myślę czasem, ilu życiowych ludzi powie kiedyś, że w Nowogrodzie żył sobie taki fantasta, a może dziwak, który [...] sterał pół życia, by stworzyć „jakieś tam” mu</w:t>
      </w:r>
      <w:r w:rsidR="00E17843" w:rsidRPr="00D34062">
        <w:rPr>
          <w:i/>
          <w:sz w:val="24"/>
        </w:rPr>
        <w:t>zeum dla swoich ziomków, który uczył ich poznawać i kochać</w:t>
      </w:r>
      <w:r w:rsidRPr="00D34062">
        <w:rPr>
          <w:i/>
          <w:sz w:val="24"/>
        </w:rPr>
        <w:t xml:space="preserve"> swoją starą słowiańską kulturę, który chciał dzieciom szkolnym Polskę po</w:t>
      </w:r>
      <w:r w:rsidR="00E17843" w:rsidRPr="00D34062">
        <w:rPr>
          <w:i/>
          <w:sz w:val="24"/>
        </w:rPr>
        <w:t xml:space="preserve">kazać i jej bogactwo – zamiast </w:t>
      </w:r>
      <w:r w:rsidRPr="00D34062">
        <w:rPr>
          <w:i/>
          <w:sz w:val="24"/>
        </w:rPr>
        <w:t xml:space="preserve">myśleć o potrzebach rodziny, by zapewnić jej i sobie byt na stare lata. Czy nie rzuci kto i </w:t>
      </w:r>
      <w:r w:rsidR="00E17843" w:rsidRPr="00D34062">
        <w:rPr>
          <w:i/>
          <w:sz w:val="24"/>
        </w:rPr>
        <w:t>wówczas za mną kamieniem?”.</w:t>
      </w:r>
    </w:p>
    <w:p w:rsidR="00B759A0" w:rsidRPr="00664FE8" w:rsidRDefault="00664FE8" w:rsidP="000119E5">
      <w:pPr>
        <w:jc w:val="both"/>
        <w:rPr>
          <w:i/>
          <w:sz w:val="24"/>
        </w:rPr>
      </w:pPr>
      <w:r>
        <w:rPr>
          <w:sz w:val="24"/>
        </w:rPr>
        <w:br w:type="page"/>
      </w:r>
      <w:r w:rsidR="00B759A0" w:rsidRPr="00664FE8">
        <w:rPr>
          <w:i/>
          <w:sz w:val="24"/>
        </w:rPr>
        <w:lastRenderedPageBreak/>
        <w:t>Roman Tubaja</w:t>
      </w:r>
    </w:p>
    <w:p w:rsidR="00B759A0" w:rsidRPr="00664FE8" w:rsidRDefault="00B759A0" w:rsidP="000119E5">
      <w:pPr>
        <w:jc w:val="both"/>
        <w:rPr>
          <w:i/>
          <w:sz w:val="24"/>
        </w:rPr>
      </w:pPr>
      <w:r w:rsidRPr="00664FE8">
        <w:rPr>
          <w:i/>
          <w:sz w:val="24"/>
        </w:rPr>
        <w:t>Muzeum Etnograficzne</w:t>
      </w:r>
      <w:r w:rsidR="00513A43">
        <w:rPr>
          <w:i/>
          <w:sz w:val="24"/>
        </w:rPr>
        <w:t xml:space="preserve"> </w:t>
      </w:r>
      <w:r w:rsidRPr="00664FE8">
        <w:rPr>
          <w:i/>
          <w:sz w:val="24"/>
        </w:rPr>
        <w:t xml:space="preserve"> </w:t>
      </w:r>
      <w:r w:rsidR="00513A43" w:rsidRPr="00664FE8">
        <w:rPr>
          <w:i/>
          <w:sz w:val="24"/>
        </w:rPr>
        <w:t>im. Marii Znamierowskiej-Prüfferowej</w:t>
      </w:r>
      <w:r w:rsidR="00513A43">
        <w:rPr>
          <w:i/>
          <w:sz w:val="24"/>
        </w:rPr>
        <w:t xml:space="preserve"> </w:t>
      </w:r>
      <w:r w:rsidRPr="00664FE8">
        <w:rPr>
          <w:i/>
          <w:sz w:val="24"/>
        </w:rPr>
        <w:t>w Toruniu</w:t>
      </w:r>
    </w:p>
    <w:p w:rsidR="00B759A0" w:rsidRPr="00FD64F1" w:rsidRDefault="00B759A0" w:rsidP="00B759A0">
      <w:pPr>
        <w:ind w:firstLine="709"/>
        <w:jc w:val="center"/>
        <w:rPr>
          <w:b/>
          <w:sz w:val="28"/>
          <w:szCs w:val="28"/>
        </w:rPr>
      </w:pPr>
    </w:p>
    <w:p w:rsidR="00513A43" w:rsidRDefault="000E1701" w:rsidP="00B759A0">
      <w:pPr>
        <w:ind w:firstLine="709"/>
        <w:jc w:val="center"/>
        <w:rPr>
          <w:b/>
          <w:sz w:val="28"/>
          <w:szCs w:val="28"/>
        </w:rPr>
      </w:pPr>
      <w:r>
        <w:rPr>
          <w:b/>
          <w:sz w:val="28"/>
          <w:szCs w:val="28"/>
        </w:rPr>
        <w:t>Wkład Marii Znamierowskiej</w:t>
      </w:r>
      <w:r w:rsidR="00B759A0" w:rsidRPr="00FD64F1">
        <w:rPr>
          <w:b/>
          <w:sz w:val="28"/>
          <w:szCs w:val="28"/>
        </w:rPr>
        <w:t>- Prüfferowej</w:t>
      </w:r>
      <w:r>
        <w:rPr>
          <w:b/>
          <w:sz w:val="28"/>
          <w:szCs w:val="28"/>
        </w:rPr>
        <w:t xml:space="preserve"> </w:t>
      </w:r>
    </w:p>
    <w:p w:rsidR="00B759A0" w:rsidRDefault="000E1701" w:rsidP="00B759A0">
      <w:pPr>
        <w:ind w:firstLine="709"/>
        <w:jc w:val="center"/>
        <w:rPr>
          <w:b/>
          <w:sz w:val="28"/>
          <w:szCs w:val="28"/>
        </w:rPr>
      </w:pPr>
      <w:r>
        <w:rPr>
          <w:b/>
          <w:sz w:val="28"/>
          <w:szCs w:val="28"/>
        </w:rPr>
        <w:t>w rozwój muzealnictwa na wolnym powietrzu w Polsce</w:t>
      </w:r>
    </w:p>
    <w:p w:rsidR="00513A43" w:rsidRDefault="00513A43" w:rsidP="00513A43">
      <w:pPr>
        <w:ind w:firstLine="709"/>
        <w:rPr>
          <w:b/>
          <w:sz w:val="28"/>
          <w:szCs w:val="28"/>
        </w:rPr>
      </w:pPr>
    </w:p>
    <w:p w:rsidR="00513A43" w:rsidRDefault="00513A43" w:rsidP="000E40F6">
      <w:pPr>
        <w:ind w:firstLine="709"/>
        <w:jc w:val="both"/>
        <w:rPr>
          <w:sz w:val="24"/>
          <w:szCs w:val="24"/>
        </w:rPr>
      </w:pPr>
      <w:r>
        <w:rPr>
          <w:sz w:val="24"/>
          <w:szCs w:val="24"/>
        </w:rPr>
        <w:t>Maria Znamierowska-Prüfferowa urodziła się 13 maja 1898 r. w Kibartach na Litwie. Maturę zdała w 1915 r., kończąc Gimnazjum Handlowa w Libawie. W tymże roku rozpoczęła długi, bo trwający kilkanaście lat okresie poszukiwania własnych zainteresowań wyrażający się m.in. zmianami kierunku studiów i uczelni</w:t>
      </w:r>
      <w:r>
        <w:rPr>
          <w:rStyle w:val="Odwoanieprzypisudolnego"/>
          <w:sz w:val="24"/>
          <w:szCs w:val="24"/>
        </w:rPr>
        <w:footnoteReference w:id="2"/>
      </w:r>
      <w:r w:rsidR="00F526F0">
        <w:rPr>
          <w:sz w:val="24"/>
          <w:szCs w:val="24"/>
        </w:rPr>
        <w:t>.</w:t>
      </w:r>
    </w:p>
    <w:p w:rsidR="00482715" w:rsidRDefault="000E40F6" w:rsidP="00F9716B">
      <w:pPr>
        <w:ind w:firstLine="709"/>
        <w:jc w:val="both"/>
        <w:rPr>
          <w:sz w:val="24"/>
          <w:szCs w:val="24"/>
        </w:rPr>
      </w:pPr>
      <w:r>
        <w:rPr>
          <w:sz w:val="24"/>
          <w:szCs w:val="24"/>
        </w:rPr>
        <w:t>Studia rozpoczęła w Kijowie na Wydziale Filologicznym Wyższych Kursów Żeńskich, a od 1917 r. kontynuowała je w powstałym tam Polskim Kolegium Uniwersyteckim. W tym też czasie rozpoczęła się Jej znajomość i współpraca z Januszem Korczakiem, którą kontynuowała potem w Warszawie (postacią J. Korczaka była zresztą zafascynowana do końca życia). Bez wątpienia, Jej zainteresowania pracą pedagogiczną – przede wszystkim z dziećmi i młodzieżą – czemu dawała wyraz w całym swoim późniejszym życiu jak i działalności, wzięły początek właśnie w tym okresie. W 1919 r. Maria Znamierowska-Prüferowa przeniosła się do Warszawy, gdzie wstąpiła na Wydział HumanistycznyWolnej Wszechnicy Polskiej i podjęła studia z zakresu historii kultury i historii sztuki. Z powodu choroby przerwała naukę i udała się na leczenie do Zakopanego. Studia podjęła w 1921 r., ale już na Wydziale Humanistycznym Uniwersytetu Stefana Batorego w Wilnie. Uczestniczyła tam w wykładach</w:t>
      </w:r>
      <w:r w:rsidR="007B0ED5">
        <w:rPr>
          <w:sz w:val="24"/>
          <w:szCs w:val="24"/>
        </w:rPr>
        <w:t xml:space="preserve"> z zakresu historii sztuki, polskiej architektury ludowej, filozofii, literatury oraz pedagogiki. W następnym roku akademickim przeniosła się na Wydziała Matematyczno-przyrodniczy , gdzie studiowała biologię. W 1926 r. wróciła na Wydział Humanistyczny, by pod kierunkiem Cezarii Baudouin de Courtenay-Ehrenkreutzowej studiować etnologię. Od tego momentu skoncentrowała swoje zainteresowania i poczynania na problemach kultury ludowej i muzealnictwie etnograficznym. Studia etnologiczne ukończyła w 1932 r., uzyskując tytuł magistra filozofii w zakresie etnografii z etnologią. Znacznie jednak wcześniej, bo już w okresie studiów, w 1927 r., rozpoczęła prace w utworzonym przez C. Ehkrenkreutzową uniwersyteckim muzeum etnograficznym. W 1936r. (kierownikiem Zakładu Etnologii USB </w:t>
      </w:r>
      <w:r w:rsidR="00482715">
        <w:rPr>
          <w:sz w:val="24"/>
          <w:szCs w:val="24"/>
        </w:rPr>
        <w:t>był już Kazimierz Moszyński) została kustoszem Muzeum i adiunktem w Zakładzie Etnologii.</w:t>
      </w:r>
    </w:p>
    <w:p w:rsidR="000119E5" w:rsidRDefault="00482715" w:rsidP="00063146">
      <w:pPr>
        <w:ind w:firstLine="709"/>
        <w:jc w:val="both"/>
        <w:rPr>
          <w:sz w:val="24"/>
        </w:rPr>
      </w:pPr>
      <w:r>
        <w:rPr>
          <w:sz w:val="24"/>
          <w:szCs w:val="24"/>
        </w:rPr>
        <w:t>Okres 1930-39 to czas intensywnej i wszechstronnej działalności Marii Znamierowskiej-Prüfferowej na polu etnografii – badania naukowe, gromadzenie zbiorów, popularyzacja, a także szeroka działalność w licznych towarzystwach i stowarzyszeniach, m.in. w Polskim Towarzystwie Ludoznawczym</w:t>
      </w:r>
      <w:r>
        <w:rPr>
          <w:rStyle w:val="Odwoanieprzypisudolnego"/>
          <w:sz w:val="24"/>
          <w:szCs w:val="24"/>
        </w:rPr>
        <w:footnoteReference w:id="3"/>
      </w:r>
      <w:r>
        <w:rPr>
          <w:sz w:val="24"/>
          <w:szCs w:val="24"/>
        </w:rPr>
        <w:t>. To również wiele publikacji naukowych i popularno-naukowych</w:t>
      </w:r>
      <w:r>
        <w:rPr>
          <w:rStyle w:val="Odwoanieprzypisudolnego"/>
          <w:sz w:val="24"/>
          <w:szCs w:val="24"/>
        </w:rPr>
        <w:footnoteReference w:id="4"/>
      </w:r>
      <w:r w:rsidR="00577843">
        <w:rPr>
          <w:sz w:val="24"/>
          <w:szCs w:val="24"/>
        </w:rPr>
        <w:t xml:space="preserve">. Doktorat uzyskała w 1939 r. Promotorem pracy był K. Moszyński. W latach 20. i 30. Odbyła szereg podróży naukowych do kilkunastu krajów Europy, w których zapoznała się z muzeami etnograficznymi, ich zbiorami, dokumentacją i organizacją. </w:t>
      </w:r>
      <w:r w:rsidR="009B66EE">
        <w:rPr>
          <w:sz w:val="24"/>
          <w:szCs w:val="24"/>
        </w:rPr>
        <w:t xml:space="preserve">          </w:t>
      </w:r>
      <w:r w:rsidR="00577843">
        <w:rPr>
          <w:sz w:val="24"/>
          <w:szCs w:val="24"/>
        </w:rPr>
        <w:t xml:space="preserve">Dla naszych </w:t>
      </w:r>
      <w:r w:rsidR="009B66EE">
        <w:rPr>
          <w:sz w:val="24"/>
          <w:szCs w:val="24"/>
        </w:rPr>
        <w:t xml:space="preserve">rozważań zasadnicze znaczenie miała niewątpliwie podróż odbyta w 1930 r.      </w:t>
      </w:r>
      <w:r w:rsidR="009B66EE">
        <w:rPr>
          <w:sz w:val="24"/>
          <w:szCs w:val="24"/>
        </w:rPr>
        <w:lastRenderedPageBreak/>
        <w:t>do krajów skandynawskich – Szwecji, Norwegii i Danii – kolebki muzealnictwa na wolnym powietrzu</w:t>
      </w:r>
      <w:r w:rsidR="00063146">
        <w:rPr>
          <w:sz w:val="24"/>
          <w:szCs w:val="24"/>
        </w:rPr>
        <w:t xml:space="preserve">. Zapoznała się wówczas dość szczegółowo zarówno z organizacją jak i działalnością </w:t>
      </w:r>
      <w:r w:rsidR="00063146">
        <w:rPr>
          <w:sz w:val="24"/>
        </w:rPr>
        <w:t>muzeów na wolnym powietrzu, z ochroną zabytków kultury ludowej – w tym architektury.</w:t>
      </w:r>
    </w:p>
    <w:p w:rsidR="00063146" w:rsidRDefault="00063146" w:rsidP="00063146">
      <w:pPr>
        <w:ind w:firstLine="709"/>
        <w:jc w:val="both"/>
        <w:rPr>
          <w:sz w:val="24"/>
        </w:rPr>
      </w:pPr>
      <w:r>
        <w:rPr>
          <w:sz w:val="24"/>
        </w:rPr>
        <w:t xml:space="preserve">Wszechstronne zainteresowania Marii Znamierowskiej-Prüfferowej, Jej gruntowne wykształcenie, liczne podróże zagraniczne, łatwość nawiązywania kontaktów, zdolności organizacyjne i umiejętność zjednywania dobie ludzi dla określonych poczynań, zaowocowały niecodziennymi pomysłami i koncepcjami, wyprzedzającymi o całe </w:t>
      </w:r>
      <w:r w:rsidR="00BE0D96">
        <w:rPr>
          <w:sz w:val="24"/>
        </w:rPr>
        <w:t>dziesięciolecia okres w którym je tworzyła.</w:t>
      </w:r>
    </w:p>
    <w:p w:rsidR="00BE0D96" w:rsidRDefault="00BE0D96" w:rsidP="00063146">
      <w:pPr>
        <w:ind w:firstLine="709"/>
        <w:jc w:val="both"/>
        <w:rPr>
          <w:sz w:val="24"/>
        </w:rPr>
      </w:pPr>
      <w:r>
        <w:rPr>
          <w:sz w:val="24"/>
        </w:rPr>
        <w:t>W 1931 r. odżył w Wilnie pomysł Ferdynanda Ruszczyca z 1908 r. stworzenia muzeum na wolnym powietrzu. Idea ta szybko zdobyła aprobatę władz miejskich, inteligencji wileńskiej, towarzystw naukowych i prasy. Muzeum na wolnym powietrzu miało być nierozerwanie związane z uniwersyteckim muzeum etnograficznym i stanowić jedną z głównych części</w:t>
      </w:r>
      <w:r>
        <w:rPr>
          <w:rStyle w:val="Odwoanieprzypisudolnego"/>
          <w:sz w:val="24"/>
        </w:rPr>
        <w:footnoteReference w:id="5"/>
      </w:r>
      <w:r w:rsidR="00410019">
        <w:rPr>
          <w:sz w:val="24"/>
        </w:rPr>
        <w:t>. Wszechstronną koncepcję tego muzeum – Muzeum na Wolnym Powietrzu w Wilnie – Maria Znamierowska-Prüfferowa  opracowała samodzielnie i w 1934 r. opublikowała jej główne założenia</w:t>
      </w:r>
      <w:r w:rsidR="00410019">
        <w:rPr>
          <w:rStyle w:val="Odwoanieprzypisudolnego"/>
          <w:sz w:val="24"/>
        </w:rPr>
        <w:footnoteReference w:id="6"/>
      </w:r>
      <w:r w:rsidR="00410019">
        <w:rPr>
          <w:sz w:val="24"/>
        </w:rPr>
        <w:t xml:space="preserve">. </w:t>
      </w:r>
    </w:p>
    <w:p w:rsidR="00410019" w:rsidRDefault="00410019" w:rsidP="00063146">
      <w:pPr>
        <w:ind w:firstLine="709"/>
        <w:jc w:val="both"/>
        <w:rPr>
          <w:sz w:val="24"/>
        </w:rPr>
      </w:pPr>
      <w:r>
        <w:rPr>
          <w:sz w:val="24"/>
        </w:rPr>
        <w:t>Najważniejsze elementy charakteryzujące tę koncepcję to:</w:t>
      </w:r>
    </w:p>
    <w:p w:rsidR="00410019" w:rsidRDefault="00410019" w:rsidP="00410019">
      <w:pPr>
        <w:pStyle w:val="Akapitzlist"/>
        <w:numPr>
          <w:ilvl w:val="0"/>
          <w:numId w:val="37"/>
        </w:numPr>
        <w:ind w:left="709" w:hanging="425"/>
        <w:jc w:val="both"/>
        <w:rPr>
          <w:sz w:val="24"/>
        </w:rPr>
      </w:pPr>
      <w:r>
        <w:rPr>
          <w:sz w:val="24"/>
        </w:rPr>
        <w:t>Muzeum na wolnym powietrzu ma dać obraz tradycyjnej kultury wszystkich warstw  wsi, dworów, miast i miasteczek na terenie objętym jego zasięgiem, w jej charakterystycznych wytworach materialnych i duchowych.</w:t>
      </w:r>
    </w:p>
    <w:p w:rsidR="00410019" w:rsidRDefault="00410019" w:rsidP="00410019">
      <w:pPr>
        <w:pStyle w:val="Akapitzlist"/>
        <w:numPr>
          <w:ilvl w:val="0"/>
          <w:numId w:val="37"/>
        </w:numPr>
        <w:ind w:left="709" w:hanging="425"/>
        <w:jc w:val="both"/>
        <w:rPr>
          <w:sz w:val="24"/>
        </w:rPr>
      </w:pPr>
      <w:r>
        <w:rPr>
          <w:sz w:val="24"/>
        </w:rPr>
        <w:t>O zasięgu badań oraz gromadzeniu obiektów mają decydować jedynie naukowo uzasadnione granice występowania szeregu zespołów kulturowych, a nie granice administracyjne.</w:t>
      </w:r>
    </w:p>
    <w:p w:rsidR="0015519E" w:rsidRDefault="00410019" w:rsidP="00410019">
      <w:pPr>
        <w:pStyle w:val="Akapitzlist"/>
        <w:numPr>
          <w:ilvl w:val="0"/>
          <w:numId w:val="37"/>
        </w:numPr>
        <w:ind w:left="709" w:hanging="425"/>
        <w:jc w:val="both"/>
        <w:rPr>
          <w:sz w:val="24"/>
        </w:rPr>
      </w:pPr>
      <w:r>
        <w:rPr>
          <w:sz w:val="24"/>
        </w:rPr>
        <w:t xml:space="preserve">Muzeum ma dać przekrój charakterystycznych zespołów, </w:t>
      </w:r>
      <w:r w:rsidR="0015519E">
        <w:rPr>
          <w:sz w:val="24"/>
        </w:rPr>
        <w:t>właściwym danemu podłożu antropogeograficznemu.</w:t>
      </w:r>
    </w:p>
    <w:p w:rsidR="0015519E" w:rsidRDefault="0015519E" w:rsidP="00410019">
      <w:pPr>
        <w:pStyle w:val="Akapitzlist"/>
        <w:numPr>
          <w:ilvl w:val="0"/>
          <w:numId w:val="37"/>
        </w:numPr>
        <w:ind w:left="709" w:hanging="425"/>
        <w:jc w:val="both"/>
        <w:rPr>
          <w:sz w:val="24"/>
        </w:rPr>
      </w:pPr>
      <w:r>
        <w:rPr>
          <w:sz w:val="24"/>
        </w:rPr>
        <w:t>Decydującym czynnikiem przy rozplanowaniu oraz wyborze obiektów ma być ścisłość naukowa oparta na skrupulatnych badaniach.</w:t>
      </w:r>
    </w:p>
    <w:p w:rsidR="0015519E" w:rsidRDefault="0015519E" w:rsidP="00410019">
      <w:pPr>
        <w:pStyle w:val="Akapitzlist"/>
        <w:numPr>
          <w:ilvl w:val="0"/>
          <w:numId w:val="37"/>
        </w:numPr>
        <w:ind w:left="709" w:hanging="425"/>
        <w:jc w:val="both"/>
        <w:rPr>
          <w:sz w:val="24"/>
        </w:rPr>
      </w:pPr>
      <w:r>
        <w:rPr>
          <w:sz w:val="24"/>
        </w:rPr>
        <w:t>Winny być uwzględnione wszystkie odrębności narodowościowe, etniczne, religijne itp.</w:t>
      </w:r>
    </w:p>
    <w:p w:rsidR="00410019" w:rsidRDefault="0015519E" w:rsidP="00410019">
      <w:pPr>
        <w:pStyle w:val="Akapitzlist"/>
        <w:numPr>
          <w:ilvl w:val="0"/>
          <w:numId w:val="37"/>
        </w:numPr>
        <w:ind w:left="709" w:hanging="425"/>
        <w:jc w:val="both"/>
        <w:rPr>
          <w:sz w:val="24"/>
        </w:rPr>
      </w:pPr>
      <w:r>
        <w:rPr>
          <w:sz w:val="24"/>
        </w:rPr>
        <w:t>Obszar muzeum winien być położony jak najbliżej miasta, aby mógł stać się szeroko uczęszczanym parkiem miejskim.</w:t>
      </w:r>
      <w:r w:rsidR="00410019">
        <w:rPr>
          <w:sz w:val="24"/>
        </w:rPr>
        <w:t xml:space="preserve"> </w:t>
      </w:r>
    </w:p>
    <w:p w:rsidR="0015519E" w:rsidRDefault="0015519E" w:rsidP="00410019">
      <w:pPr>
        <w:pStyle w:val="Akapitzlist"/>
        <w:numPr>
          <w:ilvl w:val="0"/>
          <w:numId w:val="37"/>
        </w:numPr>
        <w:ind w:left="709" w:hanging="425"/>
        <w:jc w:val="both"/>
        <w:rPr>
          <w:sz w:val="24"/>
        </w:rPr>
      </w:pPr>
      <w:r>
        <w:rPr>
          <w:sz w:val="24"/>
        </w:rPr>
        <w:t>Na terenie muzeum należy stworzyć swego rodzaju rezerwat (posadzić typowe drzewa, krzewy i rośliny), który stanowiłby ośrodek rodzimej fauny. Należy połączyć go z pokazem typowych ras bydła i innych przedstawicieli rodzimej fauny.</w:t>
      </w:r>
    </w:p>
    <w:p w:rsidR="0015519E" w:rsidRDefault="0015519E" w:rsidP="00410019">
      <w:pPr>
        <w:pStyle w:val="Akapitzlist"/>
        <w:numPr>
          <w:ilvl w:val="0"/>
          <w:numId w:val="37"/>
        </w:numPr>
        <w:ind w:left="709" w:hanging="425"/>
        <w:jc w:val="both"/>
        <w:rPr>
          <w:sz w:val="24"/>
        </w:rPr>
      </w:pPr>
      <w:r>
        <w:rPr>
          <w:sz w:val="24"/>
        </w:rPr>
        <w:t>Muzeum ma objąć wszelkie typowe formy budownictwa, poczynając od najprymitywniejszych, jak ziemianki, szałasy, po chaty, całe zagrody z tzw. małą architekturą, stary dworek wraz z jego otoczeniem, karczmę, stare zaścianki, młyny wietrzne i wodne, dawne zakłady wytwórczości wiejskiej i rzemiosł miejskich, dalej – wiejski kościółek, cerkiewkę, bożnicę a także elementy małej architektury przyzagrodowej i wiejskiej (m.in. kaplice, krzyże oraz promy i mostki – gdyby na terenie była woda).</w:t>
      </w:r>
    </w:p>
    <w:p w:rsidR="0015519E" w:rsidRDefault="0015519E" w:rsidP="00410019">
      <w:pPr>
        <w:pStyle w:val="Akapitzlist"/>
        <w:numPr>
          <w:ilvl w:val="0"/>
          <w:numId w:val="37"/>
        </w:numPr>
        <w:ind w:left="709" w:hanging="425"/>
        <w:jc w:val="both"/>
        <w:rPr>
          <w:sz w:val="24"/>
        </w:rPr>
      </w:pPr>
      <w:r>
        <w:rPr>
          <w:sz w:val="24"/>
        </w:rPr>
        <w:t xml:space="preserve">Wnętrza obiektów mają być konsekwentnie i wiernie urządzone z uwzględnienie wszystkich działów kultury materialnej i duchowej; nie mogę to być zlepki </w:t>
      </w:r>
      <w:r w:rsidR="006342E3">
        <w:rPr>
          <w:sz w:val="24"/>
        </w:rPr>
        <w:t>z efektywnie dobranych przedmiotów z różnych terenów.</w:t>
      </w:r>
    </w:p>
    <w:p w:rsidR="006342E3" w:rsidRDefault="006342E3" w:rsidP="00410019">
      <w:pPr>
        <w:pStyle w:val="Akapitzlist"/>
        <w:numPr>
          <w:ilvl w:val="0"/>
          <w:numId w:val="37"/>
        </w:numPr>
        <w:ind w:left="709" w:hanging="425"/>
        <w:jc w:val="both"/>
        <w:rPr>
          <w:sz w:val="24"/>
        </w:rPr>
      </w:pPr>
      <w:r>
        <w:rPr>
          <w:sz w:val="24"/>
        </w:rPr>
        <w:lastRenderedPageBreak/>
        <w:t>Muzeum ma być ,,ożywione,, poprzez ludzi, którzy wniosą muzykę, śpiew, gry, zabawy, tańce, opowieści, obrzędy i zwyczaje – również doroczne, jak zabawy karnawałowe, dożynki, święta rzemiosł, dzieci i młodzieży i inne widowiska o charakterze obrzędowym lub historycznym.</w:t>
      </w:r>
    </w:p>
    <w:p w:rsidR="006342E3" w:rsidRDefault="006342E3" w:rsidP="00410019">
      <w:pPr>
        <w:pStyle w:val="Akapitzlist"/>
        <w:numPr>
          <w:ilvl w:val="0"/>
          <w:numId w:val="37"/>
        </w:numPr>
        <w:ind w:left="709" w:hanging="425"/>
        <w:jc w:val="both"/>
        <w:rPr>
          <w:sz w:val="24"/>
        </w:rPr>
      </w:pPr>
      <w:r>
        <w:rPr>
          <w:sz w:val="24"/>
        </w:rPr>
        <w:t>Na terenie muzeum winien stanąć teatr, w którym odbywałyby się różnego rodzaju ludowe i regionalne widowiska oraz restauracja, a we wnętrzach chat wytwarzano by i sprz</w:t>
      </w:r>
      <w:r w:rsidR="005A4EDB">
        <w:rPr>
          <w:sz w:val="24"/>
        </w:rPr>
        <w:t>e</w:t>
      </w:r>
      <w:r>
        <w:rPr>
          <w:sz w:val="24"/>
        </w:rPr>
        <w:t>dawano</w:t>
      </w:r>
      <w:r w:rsidR="00B339BD">
        <w:rPr>
          <w:sz w:val="24"/>
        </w:rPr>
        <w:t xml:space="preserve"> charakterystyczne wyroby i demonstrowano by istniejące jeszcze stare techniki obróbki drewna, włókna, nici itd. Należałoby też, o ile to możliwe, wskrzesić ginące dziedziny sztuki ludowej (rzeźbę figuralną, zdobnictwo, tkactwo, piernikarstwo, obwarzankarstwo itp.).</w:t>
      </w:r>
    </w:p>
    <w:p w:rsidR="00A138E1" w:rsidRDefault="00A138E1" w:rsidP="00410019">
      <w:pPr>
        <w:pStyle w:val="Akapitzlist"/>
        <w:numPr>
          <w:ilvl w:val="0"/>
          <w:numId w:val="37"/>
        </w:numPr>
        <w:ind w:left="709" w:hanging="425"/>
        <w:jc w:val="both"/>
        <w:rPr>
          <w:sz w:val="24"/>
        </w:rPr>
      </w:pPr>
      <w:r>
        <w:rPr>
          <w:sz w:val="24"/>
        </w:rPr>
        <w:t>Muzeum powinno być związane z zasadniczym muzeum etnograficznym, gdzie powinny być gromadzone, konserwowane i opracowywane obiekty kultury wg naukowych zasad. Tam skupiałaby się praca naukowa, archiwalna, konserwatorska i organizacyjna. W gmachu zasadniczym muzeum odbywały się specjalne wystawy, pokazy itp. Tu również powinno mieć miejsce miejscowe kino naukowe i sale wykładowe.</w:t>
      </w:r>
    </w:p>
    <w:p w:rsidR="00A138E1" w:rsidRDefault="00A138E1" w:rsidP="00410019">
      <w:pPr>
        <w:pStyle w:val="Akapitzlist"/>
        <w:numPr>
          <w:ilvl w:val="0"/>
          <w:numId w:val="37"/>
        </w:numPr>
        <w:ind w:left="709" w:hanging="425"/>
        <w:jc w:val="both"/>
        <w:rPr>
          <w:sz w:val="24"/>
        </w:rPr>
      </w:pPr>
      <w:r>
        <w:rPr>
          <w:sz w:val="24"/>
        </w:rPr>
        <w:t>Muzeum winno mieć szczegółowo opracowane przewodniki, napisy, mapy pozwalające na uświadomienie sobie biegu historii w okresie kształtowania się kultury na terenie objętym jego zasięgiem działania.</w:t>
      </w:r>
    </w:p>
    <w:p w:rsidR="00A138E1" w:rsidRDefault="00A138E1" w:rsidP="00D90D75">
      <w:pPr>
        <w:pStyle w:val="Akapitzlist"/>
        <w:ind w:left="0" w:firstLine="709"/>
        <w:jc w:val="both"/>
        <w:rPr>
          <w:sz w:val="24"/>
        </w:rPr>
      </w:pPr>
      <w:r>
        <w:rPr>
          <w:sz w:val="24"/>
        </w:rPr>
        <w:t xml:space="preserve">Argumentując konieczność powstania tak pojętego muzeum, autorka podniosła nie tylko konieczność ratowania zabytków kultury, w tym architektury wsi i miasteczek, przed zniszczeniem spowodowanym </w:t>
      </w:r>
      <w:r w:rsidR="00374A10">
        <w:rPr>
          <w:sz w:val="24"/>
        </w:rPr>
        <w:t xml:space="preserve">różnymi czynnikami, ale też możliwość zatrudnienia w nim wiele ludzi w związku z jego organizacją i przyszłą działalnością, a tym samym uratowania charakterystycznej wytwórczości wiejskiej oraz podtrzymania ginących starych technik. Podkreśliła jego przyszłą rolę dla turystyki krajowej i zagranicznej, co mogłoby przynosić poważny dochód miastu. Jako jedną z istotnych cech tego zamierzenia podkreśliła konieczność </w:t>
      </w:r>
      <w:r w:rsidR="00921F12">
        <w:rPr>
          <w:sz w:val="24"/>
        </w:rPr>
        <w:t>harmonijnej współpracy przy jego realizacji ze wszystkimi narodowościami i warstwami społecznymi zamieszkującymi na obszarze działania przyszłego muzeum. Odrębności narodowe nie mają dzielić ale przyczynić się do wzbogacania tego dzieła przeznaczonego dla całego kraju</w:t>
      </w:r>
      <w:r w:rsidR="00921F12">
        <w:rPr>
          <w:rStyle w:val="Odwoanieprzypisudolnego"/>
          <w:sz w:val="24"/>
        </w:rPr>
        <w:footnoteReference w:id="7"/>
      </w:r>
      <w:r w:rsidR="00D90D75">
        <w:rPr>
          <w:sz w:val="24"/>
        </w:rPr>
        <w:t>.</w:t>
      </w:r>
    </w:p>
    <w:p w:rsidR="00D90D75" w:rsidRDefault="00D90D75" w:rsidP="00D90D75">
      <w:pPr>
        <w:pStyle w:val="Akapitzlist"/>
        <w:ind w:left="0" w:firstLine="709"/>
        <w:jc w:val="both"/>
        <w:rPr>
          <w:sz w:val="24"/>
        </w:rPr>
      </w:pPr>
      <w:r>
        <w:rPr>
          <w:sz w:val="24"/>
        </w:rPr>
        <w:t>Była to zatem pierwsza w Polsce tak pełna, oparta o naukowe zasady koncepcja utworzenia i określenia charakteru działania muzeum na wolnym powietrzu. Stanowi ona wręcz ideał wizji muzeum na wolnym powietrzu. Brakuje w niej jedynie szczegółowych wytycznych dotyczących koncepcji przestrzennych</w:t>
      </w:r>
      <w:r>
        <w:rPr>
          <w:rStyle w:val="Odwoanieprzypisudolnego"/>
          <w:sz w:val="24"/>
        </w:rPr>
        <w:footnoteReference w:id="8"/>
      </w:r>
      <w:r>
        <w:rPr>
          <w:sz w:val="24"/>
        </w:rPr>
        <w:t>. To ostatnie było jednak niemożliwe do określenia wobec braku decyzji co do miejsca, w którym miałoby mieścić się to muzeum (jego charakterystyki) i braku szczegółowego wykazu obiektów architektury, które miałoby być do niego translokowane.</w:t>
      </w:r>
    </w:p>
    <w:p w:rsidR="00D90D75" w:rsidRDefault="00D90D75" w:rsidP="00D90D75">
      <w:pPr>
        <w:pStyle w:val="Akapitzlist"/>
        <w:ind w:left="0" w:firstLine="709"/>
        <w:jc w:val="both"/>
        <w:rPr>
          <w:sz w:val="24"/>
        </w:rPr>
      </w:pPr>
      <w:r>
        <w:rPr>
          <w:sz w:val="24"/>
        </w:rPr>
        <w:t>Brak przede wszystkim środków finansowych a następnie wybuch II wojny światowej sprawiły, że koncepcja ta w żadnym zakresie nie doczekała się w Wilnie realizacji</w:t>
      </w:r>
      <w:r w:rsidR="007E37EB">
        <w:rPr>
          <w:sz w:val="24"/>
        </w:rPr>
        <w:t>. Jednak jej główne aspekty były wszechobecne w dalszych poczynaniach Marii Znamierowskiej-Prüfferowej w zakresie ochrony architektury wiejskiej, przypadającymi już jednak na okres toruński Jej działalności.</w:t>
      </w:r>
    </w:p>
    <w:p w:rsidR="007E37EB" w:rsidRDefault="007E37EB" w:rsidP="00D90D75">
      <w:pPr>
        <w:pStyle w:val="Akapitzlist"/>
        <w:ind w:left="0" w:firstLine="709"/>
        <w:jc w:val="both"/>
        <w:rPr>
          <w:sz w:val="24"/>
        </w:rPr>
      </w:pPr>
      <w:r>
        <w:rPr>
          <w:sz w:val="24"/>
        </w:rPr>
        <w:t xml:space="preserve">Po latach okupacji spędzonych w Wilnie (pracowała m.in. w muzeum jako prywatna nauczycielka, brała też udział w tajnym nauczaniu), </w:t>
      </w:r>
      <w:r w:rsidR="00FF2E53">
        <w:rPr>
          <w:sz w:val="24"/>
        </w:rPr>
        <w:t>w lipcu 1945 r. wraz z mężem i innymi pracownikami Uniwersytetu Stefana Batorego w Wilnie przybyła do Torunia.</w:t>
      </w:r>
    </w:p>
    <w:p w:rsidR="00FF2E53" w:rsidRDefault="00FF2E53" w:rsidP="00FF2E53">
      <w:pPr>
        <w:pStyle w:val="Akapitzlist"/>
        <w:ind w:left="0" w:firstLine="709"/>
        <w:jc w:val="both"/>
        <w:rPr>
          <w:sz w:val="24"/>
        </w:rPr>
      </w:pPr>
      <w:r>
        <w:rPr>
          <w:sz w:val="24"/>
        </w:rPr>
        <w:lastRenderedPageBreak/>
        <w:t>Już w listopadzie 1945 r. podjęła pracę jako adiunkt w Katedrze Etnologii i Etnografii UMK w Toruniu (w 1949 r. odeszła z Katedry, by – po śmierci Bożeny Stelmachowskiej – w roku akademickim 1958/59 objąć jej kierownictwo, które pełniła do 1964 r.). Maria Znamierowska-Prüfferowa zabiegała wówczas o utworzenie w Toruniu przy Uniwersytecie – Muzeum Etnograficznego, obejmującego swym zasięgiem ziemie północnej Polski, które miało zająć się m.in. gromadzeniem i konserwacją obiektów budownictwa ludowego w formie ,,skansenu,, . Oczywiście było to nawiązanie do wileńskiej koncepcji muzeum</w:t>
      </w:r>
      <w:r>
        <w:rPr>
          <w:rStyle w:val="Odwoanieprzypisudolnego"/>
          <w:sz w:val="24"/>
        </w:rPr>
        <w:footnoteReference w:id="9"/>
      </w:r>
      <w:r>
        <w:rPr>
          <w:sz w:val="24"/>
        </w:rPr>
        <w:t>. Ponieważ proj</w:t>
      </w:r>
      <w:r w:rsidR="009C665A">
        <w:rPr>
          <w:sz w:val="24"/>
        </w:rPr>
        <w:t>ekt ten nie został zrealizowany, postulowała na Pomorzu (najlepiej w Toruniu) utworzenie Pomorskiego Muzeum Ludoznawczego. Wyłożyła powody, które uzasadniają powstanie takiej placówki oraz określiła Jej planowany zasięg</w:t>
      </w:r>
      <w:r w:rsidR="00DE49C2">
        <w:rPr>
          <w:sz w:val="24"/>
        </w:rPr>
        <w:t xml:space="preserve"> i zakres merytoryczny m.in. </w:t>
      </w:r>
      <w:r w:rsidR="00DE49C2">
        <w:rPr>
          <w:i/>
          <w:sz w:val="24"/>
        </w:rPr>
        <w:t>Gromadzenie zbiorów nie wyczerpywałoby zakresu działalności muzeum. Należałoby dążyć do tego, aby na badanym terenie odnaleźć kilka najprostszych typowych zagród lub chat , aby dać im tradycyjne urządzenie wewnętrzne i zachować je jako wzór ilustrujący dawne budownictwo i sprzęt oraz narzędzia pracy. Taka chata stanowiłaby swego rodzaju regionalne muzeum,,</w:t>
      </w:r>
      <w:r w:rsidR="00DE49C2">
        <w:rPr>
          <w:rStyle w:val="Odwoanieprzypisudolnego"/>
          <w:i/>
          <w:sz w:val="24"/>
        </w:rPr>
        <w:footnoteReference w:id="10"/>
      </w:r>
      <w:r w:rsidR="00E729CD">
        <w:rPr>
          <w:i/>
          <w:sz w:val="24"/>
        </w:rPr>
        <w:t>.</w:t>
      </w:r>
      <w:r w:rsidR="00E729CD">
        <w:rPr>
          <w:sz w:val="24"/>
        </w:rPr>
        <w:t xml:space="preserve"> Ponieważ podobnie jak poprzedni i ten projekt nie uzyskał akceptacji (przynajmniej w owym czasie), stworzyła w tym samym roku przy Muzeum Miejskim w Toruniu – Dział Etnograficzny. Jego kierownikiem była do końca 1958 r. </w:t>
      </w:r>
    </w:p>
    <w:p w:rsidR="00E729CD" w:rsidRDefault="00E729CD" w:rsidP="00FF2E53">
      <w:pPr>
        <w:pStyle w:val="Akapitzlist"/>
        <w:ind w:left="0" w:firstLine="709"/>
        <w:jc w:val="both"/>
        <w:rPr>
          <w:sz w:val="24"/>
        </w:rPr>
      </w:pPr>
      <w:r>
        <w:rPr>
          <w:sz w:val="24"/>
        </w:rPr>
        <w:t>Druga połowa lat czterdziestych i lata pięćdziesiąte były dla Niej okresem intensywnych etnograficznych badań i penetracji terenowych, publikacji, pracy dydaktycznej na Uniwersytecie i przede wszystkim organizacji od podstawy działu Etnograficznego oraz gromadzenia w nim zbiorów zakresu kultury ludowej i rozwijanie jego wewnętrznej działalności</w:t>
      </w:r>
      <w:r>
        <w:rPr>
          <w:rStyle w:val="Odwoanieprzypisudolnego"/>
          <w:sz w:val="24"/>
        </w:rPr>
        <w:footnoteReference w:id="11"/>
      </w:r>
      <w:r w:rsidR="009618B3">
        <w:rPr>
          <w:sz w:val="24"/>
        </w:rPr>
        <w:t>. Okres ten to również dalsze studia nad muzeami, w tym również muzeami na wolnym powietrzu w kraju i za granicą (Szwajcaria, kraje skandynawskie: Szwecja, Finlandia, Dania), które szczegółowo przedstawia w publikacjach zamieszczanych w czasopiśmie ,,Lud,,</w:t>
      </w:r>
      <w:r w:rsidR="009618B3">
        <w:rPr>
          <w:rStyle w:val="Odwoanieprzypisudolnego"/>
          <w:sz w:val="24"/>
        </w:rPr>
        <w:footnoteReference w:id="12"/>
      </w:r>
      <w:r w:rsidR="009618B3">
        <w:rPr>
          <w:sz w:val="24"/>
        </w:rPr>
        <w:t>.Rozważania te ukazują m.in. stan zaniedbań w zakresie ochrony tradycyjnej kultury wsi polskiej, w tym również poczynań w ochronie budownictwa ludowego. Stan zachowania tego budownictwa i zachodzące procesy powodujące szybki jego zanik skłaniają Marię Znamierowską-Prüfferową do dalszych intensywnych poczynań, zmierzających do jego ochrony.</w:t>
      </w:r>
    </w:p>
    <w:p w:rsidR="009618B3" w:rsidRDefault="009618B3" w:rsidP="00FF2E53">
      <w:pPr>
        <w:pStyle w:val="Akapitzlist"/>
        <w:ind w:left="0" w:firstLine="709"/>
        <w:jc w:val="both"/>
        <w:rPr>
          <w:sz w:val="24"/>
        </w:rPr>
      </w:pPr>
      <w:r>
        <w:rPr>
          <w:sz w:val="24"/>
        </w:rPr>
        <w:t xml:space="preserve">Już w opublikowanym w 1947 r. w Toruniu </w:t>
      </w:r>
      <w:r w:rsidR="00426F5F">
        <w:rPr>
          <w:sz w:val="24"/>
        </w:rPr>
        <w:t>poradniku terenowym, w którym zwróciła się do wszystkich mieszkańców Pomorza, a w szczególności do nauczycieli i młodzieży, nawoływała do zbierania wszelkich informacji o starych, tradycyjnych chatach, spichrzach, stodołach itd. oraz o obiektach małej architektury wiejskiej (krzyże, kapliczki, szałasy itp.), wykonywania ich opisów, rysunków, fotografii. Zakładała również aby z każdej gminy mieć (w muzeum) dokładny, wykonany fachowo przez miejscowego cieślę, model zagrody wiejskiej wraz z dawnymi urządzeniami: typowej chaty, stodoły, obory itp.</w:t>
      </w:r>
      <w:r w:rsidR="00426F5F">
        <w:rPr>
          <w:rStyle w:val="Odwoanieprzypisudolnego"/>
          <w:sz w:val="24"/>
        </w:rPr>
        <w:footnoteReference w:id="13"/>
      </w:r>
      <w:r w:rsidR="00426F5F">
        <w:rPr>
          <w:sz w:val="24"/>
        </w:rPr>
        <w:t>.</w:t>
      </w:r>
    </w:p>
    <w:p w:rsidR="00426F5F" w:rsidRDefault="00426F5F" w:rsidP="00FF2E53">
      <w:pPr>
        <w:pStyle w:val="Akapitzlist"/>
        <w:ind w:left="0" w:firstLine="709"/>
        <w:jc w:val="both"/>
        <w:rPr>
          <w:sz w:val="24"/>
        </w:rPr>
      </w:pPr>
      <w:r>
        <w:rPr>
          <w:sz w:val="24"/>
        </w:rPr>
        <w:t xml:space="preserve">Do prac Działu Etnograficznego, którym kierowała, włączyła też utworzenie skansenu obejmującego budownictwo ludowe i wnętrza. Dlatego w 1949 r. złożyła w Ministerstwie Kultury i Sztuki kolejny projekt utworzenia w Toruniu muzeum na wolnym powietrzu, a w 1951 r. przedstawiła ówczesnym władzom województwa bydgoskiego projekt utworzenia nad jeziorem Gopło (Mietlica) – muzeum na wolnym powietrzu w ramach planowanego Parku </w:t>
      </w:r>
      <w:r>
        <w:rPr>
          <w:sz w:val="24"/>
        </w:rPr>
        <w:lastRenderedPageBreak/>
        <w:t>Narodowego</w:t>
      </w:r>
      <w:r>
        <w:rPr>
          <w:rStyle w:val="Odwoanieprzypisudolnego"/>
          <w:sz w:val="24"/>
        </w:rPr>
        <w:footnoteReference w:id="14"/>
      </w:r>
      <w:r w:rsidR="002B1015">
        <w:rPr>
          <w:sz w:val="24"/>
        </w:rPr>
        <w:t>. Niestety pozostały one (w owym czasie) tylko w sferze zamierzeń. Maria Znamierowska-Prüfferowa konsekwentnie dążyła do powołania w Toruniu samodzielnego muzeum etnograficznego i utworzenia przy nim muzeum na wolnym powietrzu. Dzięki Jej konsekwentnym zabiegom i uporowi idea ta nabrała realnego kształtu w końcu lat 50.</w:t>
      </w:r>
    </w:p>
    <w:p w:rsidR="002B1015" w:rsidRDefault="002B1015" w:rsidP="00FF2E53">
      <w:pPr>
        <w:pStyle w:val="Akapitzlist"/>
        <w:ind w:left="0" w:firstLine="709"/>
        <w:jc w:val="both"/>
        <w:rPr>
          <w:sz w:val="24"/>
        </w:rPr>
      </w:pPr>
      <w:r>
        <w:rPr>
          <w:sz w:val="24"/>
        </w:rPr>
        <w:t>Dla Marii Znamierowskiej-Prüfferowej było oczywiste, że przyszłe Muzeum Etnograficzne w Toruniu na wzór przedwojennego Muzeum Etnograficznego w Wilnie musi składać się z dwóch zasadniczych części: muzeum na wolnym powietrzu i właściwego pawilonowego muzeum etnograficznego; musi ono stanowić połączoną, nierozerwalną część.</w:t>
      </w:r>
    </w:p>
    <w:p w:rsidR="002B1015" w:rsidRDefault="002B1015" w:rsidP="00FF2E53">
      <w:pPr>
        <w:pStyle w:val="Akapitzlist"/>
        <w:ind w:left="0" w:firstLine="709"/>
        <w:jc w:val="both"/>
        <w:rPr>
          <w:sz w:val="24"/>
        </w:rPr>
      </w:pPr>
      <w:r>
        <w:rPr>
          <w:sz w:val="24"/>
        </w:rPr>
        <w:t>W okresie tym trwały dyskusje, gdzie zbudować tak pojęte Muzeum. Autorka tej koncepcji bezwzględnie chciała je lokalizować na obrzeżach starego miasta; ówcześni decydenci zaś</w:t>
      </w:r>
      <w:r w:rsidR="00031EA7">
        <w:rPr>
          <w:sz w:val="24"/>
        </w:rPr>
        <w:t xml:space="preserve"> (poparła ich część inteligencji), o ile w ogóle widzieli konieczność tworzenia takiego muzeum, to na obrzeżach miasta Torunia. Przeznaczyli na to Halę Wystawową (wybudowaną w okresie międzywojennym) i przyległy teren usytuowany na końcu Parku Bydgoskiego, na tzw. Zieleńcu. Dawałoby</w:t>
      </w:r>
      <w:r w:rsidR="00D610DF">
        <w:rPr>
          <w:sz w:val="24"/>
        </w:rPr>
        <w:t xml:space="preserve"> to możliwość stworzenia dosyć dużego muzeum na wolnym powietrzu, ale zapewne z uwagi na znaczną odległość od centrum miasta, nie byłoby tak atrakcyjne dla turystów. Ostatecznie, po wielu burzliwych dyskusjach, w końcu 1958 r. przyznano na przyszłą siedzibę Muzeum Etnograficznego budynek dawnego XIX-wiecznego Arsenału. 1 stycznia 1959 r. powstało samodzielne Muzeum Etnograficzne w Toruniu, które swoją działalnością miało objąć obszar północnej Polski</w:t>
      </w:r>
      <w:r w:rsidR="00D610DF">
        <w:rPr>
          <w:rStyle w:val="Odwoanieprzypisudolnego"/>
          <w:sz w:val="24"/>
        </w:rPr>
        <w:footnoteReference w:id="15"/>
      </w:r>
      <w:r w:rsidR="00D610DF">
        <w:rPr>
          <w:sz w:val="24"/>
        </w:rPr>
        <w:t xml:space="preserve">. Jego dyrektorem została prof. Maria Znamierowska-Prüfferowa. Na podstawie </w:t>
      </w:r>
      <w:r w:rsidR="002E0B31">
        <w:rPr>
          <w:sz w:val="24"/>
        </w:rPr>
        <w:t xml:space="preserve">przeprowadzonych w latach 1955-57 penetracyjnych badań budownictwa ludowego na terenie ówczesnego woj. Bydgoskiego Maria Znamierowska-Prüfferowa wysunęła koncepcję, aby w skansenie tym umieścić następujące zagrody: białostocką, chełmińską, ,,holenderską,, , kaszubską, kujawską, pałucką i tucholską. </w:t>
      </w:r>
      <w:r w:rsidR="00557350">
        <w:rPr>
          <w:sz w:val="24"/>
        </w:rPr>
        <w:t>Ponadto miały w nim stanąć pojedyncze obiekty, jak: kuźnia, wiatrak, spichlerz podworski, pawilon turystyczny (kawiarnia). Koncepcja ta nawiązywała wyraźnie do zasięgu działania Muzeum Etnograficznego. Park Etnograficzny miał być zlokalizowany na terenie przylegającym do istniejącego już Muzeum</w:t>
      </w:r>
      <w:r w:rsidR="00557350">
        <w:rPr>
          <w:rStyle w:val="Odwoanieprzypisudolnego"/>
          <w:sz w:val="24"/>
        </w:rPr>
        <w:footnoteReference w:id="16"/>
      </w:r>
      <w:r w:rsidR="00F53080">
        <w:rPr>
          <w:sz w:val="24"/>
        </w:rPr>
        <w:t>. Po wielu zmianach tej koncepcji (związane to było z ograniczenie obszaru skansenu), została ona wreszcie zatwierdzona. Przyznano też teren pod przyszłą lokalizację Parku, i po podjęciu szeregu prac przygotowawczych w 1962 r. przystąpiono do jego realizacji. Ostatecznie, miały się w nim znaleźć kompletne zagrody: kujawska, kaszubska, tucholska oraz chata pałucka, spichlerz podworski z Kujaw i wiatrak. Oczywiście, w planach była również budowa niewielkiego stawu (do demonstracji narzędzi rybackich) oraz amfiteatru i kiosku z pamiątkami</w:t>
      </w:r>
      <w:r w:rsidR="00F53080">
        <w:rPr>
          <w:rStyle w:val="Odwoanieprzypisudolnego"/>
          <w:sz w:val="24"/>
        </w:rPr>
        <w:footnoteReference w:id="17"/>
      </w:r>
      <w:r w:rsidR="006154B7">
        <w:rPr>
          <w:sz w:val="24"/>
        </w:rPr>
        <w:t xml:space="preserve">. </w:t>
      </w:r>
    </w:p>
    <w:p w:rsidR="006154B7" w:rsidRDefault="006154B7" w:rsidP="00FF2E53">
      <w:pPr>
        <w:pStyle w:val="Akapitzlist"/>
        <w:ind w:left="0" w:firstLine="709"/>
        <w:jc w:val="both"/>
        <w:rPr>
          <w:sz w:val="24"/>
        </w:rPr>
      </w:pPr>
      <w:r>
        <w:rPr>
          <w:sz w:val="24"/>
        </w:rPr>
        <w:t xml:space="preserve">Skansen przymuzealny według Jej koncepcji: </w:t>
      </w:r>
      <w:r>
        <w:rPr>
          <w:i/>
          <w:sz w:val="24"/>
        </w:rPr>
        <w:t>,,(…) miał stanowić niejako przedłużenie zasadniczych wystaw muzealnych, przedstawiając elementy kultury ludowej na tle odtworzonego pierwotnego ich mikrośrodowiska, w którym spełniły one swą właściwą funkcję,,</w:t>
      </w:r>
      <w:r>
        <w:rPr>
          <w:rStyle w:val="Odwoanieprzypisudolnego"/>
          <w:i/>
          <w:sz w:val="24"/>
        </w:rPr>
        <w:footnoteReference w:id="18"/>
      </w:r>
      <w:r>
        <w:rPr>
          <w:i/>
          <w:sz w:val="24"/>
        </w:rPr>
        <w:t xml:space="preserve">. </w:t>
      </w:r>
      <w:r w:rsidRPr="006154B7">
        <w:rPr>
          <w:sz w:val="24"/>
        </w:rPr>
        <w:t>Dążyła do uzyskania</w:t>
      </w:r>
      <w:r>
        <w:rPr>
          <w:sz w:val="24"/>
        </w:rPr>
        <w:t xml:space="preserve"> jak największego autentyzmu, zarówno przy budowie tego </w:t>
      </w:r>
      <w:r>
        <w:rPr>
          <w:sz w:val="24"/>
        </w:rPr>
        <w:lastRenderedPageBreak/>
        <w:t xml:space="preserve">Parku jak i urządzaniu zagrody i wnętrza. Do budowy zagrody kujawskiej zatrudniła cieśli, dekarzy, kowali z miejscowości , z których pochodzą obiekty. Przy wyposażaniu wnętrza chaty nie wystarczyły Jej materiały zebrane podczas etnograficznych badań terenowych; zatrudniła do jej urządzania najstarsze gospodynie wiejskie z miejscowości, z której obiekt pochodzi. </w:t>
      </w:r>
      <w:r w:rsidR="0074072C">
        <w:rPr>
          <w:sz w:val="24"/>
        </w:rPr>
        <w:t>Wykazywała nieprawdopodobną wręcz dbałość o autentyzm; każdy element obiektu możliwy do zachowania ze względów konserwatorskich , musi być wbudowany. Przy wznoszeniu obiektów architektury muszą być używane stare techniki rzemieślnicze i narzędzia. Dokumentacja ma być gromadzona ściśle zgodnie z prawdą, nie dopuszczała do zacierania śladów właściwego pochodzenia zabytku, czy sugerowania innej jego proweniencji. Dokumentacja obiektu architektury przed rozbiórką, w trakcie jego rozbiórki i przy ponownym składaniu była niezwykle rozbudowana. Nie wystarczają inwentaryzacja pomiarowa, rysunki detali architektonicznych, opis etnograficzny i fotografie. Wymienione prace były utrwalane na taśmie filmowej, co jest nowością w praktyce budujących się ówcześnie muzeów na wolnym powietrzu</w:t>
      </w:r>
      <w:r w:rsidR="0074072C">
        <w:rPr>
          <w:rStyle w:val="Odwoanieprzypisudolnego"/>
          <w:sz w:val="24"/>
        </w:rPr>
        <w:footnoteReference w:id="19"/>
      </w:r>
      <w:r w:rsidR="0074072C">
        <w:rPr>
          <w:sz w:val="24"/>
        </w:rPr>
        <w:t>.</w:t>
      </w:r>
      <w:r>
        <w:rPr>
          <w:i/>
          <w:sz w:val="24"/>
        </w:rPr>
        <w:t xml:space="preserve"> </w:t>
      </w:r>
    </w:p>
    <w:p w:rsidR="00C739EC" w:rsidRDefault="00C739EC" w:rsidP="00FF2E53">
      <w:pPr>
        <w:pStyle w:val="Akapitzlist"/>
        <w:ind w:left="0" w:firstLine="709"/>
        <w:jc w:val="both"/>
        <w:rPr>
          <w:sz w:val="24"/>
        </w:rPr>
      </w:pPr>
      <w:r>
        <w:rPr>
          <w:sz w:val="24"/>
        </w:rPr>
        <w:t>W październiku 1969 r. z okazji XLIV Walnego Zgromadzenia Polskiego Towarzystwa Ludoznawczego oraz X-lecia istnienia Muzeum Etnograficznego w Toruniu nastąpiło otwarcie części kujawskiej Parku Etnograficznego. Obrady jednej z sekcji konferencji towarzyszącej Walnemu Zgromadzeniu poświęcone były prezentacji przez pracowników Muzeum  wyników badań nad monografią wsi Rakutowo w pow. Włocławskim, z której pochodziły trzy obiekty zagrody i znaczna część jej wyposażenia ruchomego. Otwarciu towarzyszyła wystawa różnych form dokumentacji (prezentowana w stodole kujawskiej), wykonanych podczas prac przygotowawczych, rozbiórkowych i wznoszenia budynków tej zagrody</w:t>
      </w:r>
      <w:r>
        <w:rPr>
          <w:rStyle w:val="Odwoanieprzypisudolnego"/>
          <w:sz w:val="24"/>
        </w:rPr>
        <w:footnoteReference w:id="20"/>
      </w:r>
      <w:r w:rsidR="007934C0">
        <w:rPr>
          <w:sz w:val="24"/>
        </w:rPr>
        <w:t>.</w:t>
      </w:r>
    </w:p>
    <w:p w:rsidR="00C727CB" w:rsidRDefault="00C727CB" w:rsidP="00FF2E53">
      <w:pPr>
        <w:pStyle w:val="Akapitzlist"/>
        <w:ind w:left="0" w:firstLine="709"/>
        <w:jc w:val="both"/>
        <w:rPr>
          <w:sz w:val="24"/>
        </w:rPr>
      </w:pPr>
      <w:r>
        <w:rPr>
          <w:sz w:val="24"/>
        </w:rPr>
        <w:t>Nieco wcześniej, bo na przełomie lat 50. I 60., wraz z zespołem współpracowników z Muzeum i Katedry Etnografii UMK w Toruniu, prowadziła Maria Znamierowska-Prüfferowa badania penetracyjne na terenach zamieszkałych przez Słowińców, w celu zebrania odpowiednich materiałów i obiektów niezbędnych do realizacji ekspozycji skansenowskich. Kierowała pracami przygotowującymi koncepcję i ekspozycję zagrody słowińskiej w Klukach. Wsparcie przez Nią tego zamierzenia słupskiego środowiska muzealnego i naukowego walnie przyczynia się do jej otwarcia w 1963 r.</w:t>
      </w:r>
      <w:r>
        <w:rPr>
          <w:rStyle w:val="Odwoanieprzypisudolnego"/>
          <w:sz w:val="24"/>
        </w:rPr>
        <w:footnoteReference w:id="21"/>
      </w:r>
      <w:r w:rsidR="00894E88">
        <w:rPr>
          <w:sz w:val="24"/>
        </w:rPr>
        <w:t>. Opracowała też przewodnik po tej muzealnej zagrodzie</w:t>
      </w:r>
      <w:r w:rsidR="00894E88">
        <w:rPr>
          <w:rStyle w:val="Odwoanieprzypisudolnego"/>
          <w:sz w:val="24"/>
        </w:rPr>
        <w:footnoteReference w:id="22"/>
      </w:r>
      <w:r w:rsidR="00894E88">
        <w:rPr>
          <w:sz w:val="24"/>
        </w:rPr>
        <w:t>.</w:t>
      </w:r>
    </w:p>
    <w:p w:rsidR="00B759A0" w:rsidRDefault="00894E88" w:rsidP="00894E88">
      <w:pPr>
        <w:pStyle w:val="Akapitzlist"/>
        <w:ind w:left="0" w:firstLine="709"/>
        <w:jc w:val="both"/>
        <w:rPr>
          <w:sz w:val="24"/>
        </w:rPr>
      </w:pPr>
      <w:r>
        <w:rPr>
          <w:sz w:val="24"/>
        </w:rPr>
        <w:t xml:space="preserve">Lata 60. i początek 70. To okres niezwykle ożywionej działalności Marii Znamierowskiej-Prüfferowej na polu ochrony tradycyjnej architektury wsi. Brała udział w wielu konferencjach, przedstawiając swe postulaty dotyczące jej ochrony. Nawiązała w tym zakresie współpracę z różnymi instytucjami </w:t>
      </w:r>
      <w:r w:rsidR="00930EEC">
        <w:rPr>
          <w:sz w:val="24"/>
        </w:rPr>
        <w:t xml:space="preserve">i stowarzyszeniami, starając się do idei ochrony tej architektury – zabytków kultury wsi, włączyć jak najszersze kręgi społeczeństwa. Uważała, iż utworzenie kilku większych parków etnograficznych typu skansenowskiego w Polsce nie rozwiąże problemu zagrożenia tych zabytków w terenie. Już w 1962 r. zaproponowała zintensyfikowanie wysiłków zdecentralizowanych instytucji i osób związanych z terenem( wydziałów kultury, muzeów, odnośnych katedr Politechniki, Uniwersytetów, Polskiego Towarzystwa Turystyczno-Krajoznawczego, Polskiego Towarzystwa Ludoznawczego, architektów powiatowych), aby uchronić przez zagładą </w:t>
      </w:r>
      <w:r w:rsidR="00930EEC">
        <w:rPr>
          <w:sz w:val="24"/>
        </w:rPr>
        <w:lastRenderedPageBreak/>
        <w:t>ostatnie zabytki tradycyjnego budownictwa ludowego. Uważała, że słuszne byłoby wybranie na terenie każdego powiatu i tworzenie choćby kilku w województwie muzeów – wnętrz: w zabytkowych zagrodach czy chatach. Przedstawiła także program urządzania wnętrz takich muzeów (</w:t>
      </w:r>
      <w:r w:rsidR="00D3214A">
        <w:rPr>
          <w:sz w:val="24"/>
        </w:rPr>
        <w:t>niekiedy proponuje zmiany funkcji obiektu, np. na punkt biblioteczny, świetlicę itp.). Podkreśliła znaczenie tego typu muzeów dla ożywienia ruchu turystycznego, chęci poznania dalszych zakątków kraju, a także ich rolę w ożywieniu kulturalnym wsi</w:t>
      </w:r>
      <w:r w:rsidR="00D3214A">
        <w:rPr>
          <w:rStyle w:val="Odwoanieprzypisudolnego"/>
          <w:sz w:val="24"/>
        </w:rPr>
        <w:footnoteReference w:id="23"/>
      </w:r>
      <w:r w:rsidR="00D3214A">
        <w:rPr>
          <w:sz w:val="24"/>
        </w:rPr>
        <w:t>.</w:t>
      </w:r>
    </w:p>
    <w:p w:rsidR="00D3214A" w:rsidRDefault="00D3214A" w:rsidP="00894E88">
      <w:pPr>
        <w:pStyle w:val="Akapitzlist"/>
        <w:ind w:left="0" w:firstLine="709"/>
        <w:jc w:val="both"/>
        <w:rPr>
          <w:sz w:val="24"/>
        </w:rPr>
      </w:pPr>
      <w:r>
        <w:rPr>
          <w:sz w:val="24"/>
        </w:rPr>
        <w:t>W 1966 r. Ministerstwo Kultury i Sztuki powołało Zespół Doradczy do Spraw Parków Etnograficznych i Budownictwa Drewnianego przy ZMiOZ, którego jednym z członków została Maria Znamierowska-Prüfferowa. MKiS zwołało konferencję tego Zespołu i w marcu tego roku wydało ,,Memoriał w sprawie ochrony budownictwa drewnianego w Polsce,, , z programem organizacji i sieci parków etnograficznych. W 1967 r. została członkiem Zespołu Doradców ds. Muzeów Skansenowskich w Polsce przy Ministerstwie Kultury i Sztuki. W 1967 r. sprawa organizacji i sieci parków etnograficznych jest omawiana w Lubostroniu (dawne woj. bydgoskie) podczas sympozjum pod hasłem: ,,Zabytki ośrodkami turystyki,,. Obszerny referat wygłosiła tam Maria Znamierowska-Prüfferowa.</w:t>
      </w:r>
      <w:r w:rsidR="007F32C8">
        <w:rPr>
          <w:sz w:val="24"/>
        </w:rPr>
        <w:t xml:space="preserve"> </w:t>
      </w:r>
    </w:p>
    <w:p w:rsidR="007F32C8" w:rsidRDefault="007F32C8" w:rsidP="00894E88">
      <w:pPr>
        <w:pStyle w:val="Akapitzlist"/>
        <w:ind w:left="0" w:firstLine="709"/>
        <w:jc w:val="both"/>
        <w:rPr>
          <w:sz w:val="24"/>
        </w:rPr>
      </w:pPr>
      <w:r>
        <w:rPr>
          <w:sz w:val="24"/>
        </w:rPr>
        <w:t>W latach 1968 i 1969 ponownie kwestie te omawiano na posiedzeniu Sekcji Muzeów i Ochrony Dóbr Kultury Rady Kultury i Sztuki, której była członkiem</w:t>
      </w:r>
      <w:r>
        <w:rPr>
          <w:rStyle w:val="Odwoanieprzypisudolnego"/>
          <w:sz w:val="24"/>
        </w:rPr>
        <w:footnoteReference w:id="24"/>
      </w:r>
      <w:r w:rsidR="006D67AC">
        <w:rPr>
          <w:sz w:val="24"/>
        </w:rPr>
        <w:t xml:space="preserve">. Treść tych dyskusji odegrała istotną rolę w planowaniu sieci muzeów na wolnym powietrzu w Polsce. W wygłoszonym w Lubostroniu referacie autorka m.in. przedstawia stan muzeów na wolnym powietrzu w Polsce oraz projekt rozszerzenia zadań i zasięgu wiejskich muzeów skansenowskich, który merytorycznie znacznie rozbudowuje, w stosunku do podobnych postulatów z 1962 r. </w:t>
      </w:r>
      <w:r w:rsidR="006D67AC">
        <w:rPr>
          <w:i/>
          <w:sz w:val="24"/>
        </w:rPr>
        <w:t xml:space="preserve">,,Ze względu na potrzebę intensyfikacji akcji ochrony zabytków budownictwa ludowego oraz na potrzebę dalszej decentralizacji kultury i oświaty; autorka wysuwa projekt utworzenia w Polsce całej sieci muzeów zorganizowanych w zabytkowych zagrodach i chatach pozostawionych in situ i stworzenia z nich nie tylko wystaw wnętrz wiejskich chat, lecz </w:t>
      </w:r>
      <w:r w:rsidR="00FA5A08">
        <w:rPr>
          <w:i/>
          <w:sz w:val="24"/>
        </w:rPr>
        <w:t xml:space="preserve">tętniących życiem placówek kulturalno-oświatowych, a zarazem doskonale zorganizowanych atrakcyjnych punktów turystycznych,, . </w:t>
      </w:r>
      <w:r w:rsidR="00FA5A08" w:rsidRPr="00FA5A08">
        <w:rPr>
          <w:sz w:val="24"/>
        </w:rPr>
        <w:t>Przedstawia dalej warunki</w:t>
      </w:r>
      <w:r w:rsidR="00FA5A08">
        <w:rPr>
          <w:sz w:val="24"/>
        </w:rPr>
        <w:t>,</w:t>
      </w:r>
      <w:r w:rsidR="00FA5A08" w:rsidRPr="00FA5A08">
        <w:rPr>
          <w:sz w:val="24"/>
        </w:rPr>
        <w:t xml:space="preserve"> jaki musi spełni</w:t>
      </w:r>
      <w:r w:rsidR="00FA5A08">
        <w:rPr>
          <w:sz w:val="24"/>
        </w:rPr>
        <w:t>a</w:t>
      </w:r>
      <w:r w:rsidR="00FA5A08" w:rsidRPr="00FA5A08">
        <w:rPr>
          <w:sz w:val="24"/>
        </w:rPr>
        <w:t>ć wieś</w:t>
      </w:r>
      <w:r w:rsidR="006D67AC" w:rsidRPr="00FA5A08">
        <w:rPr>
          <w:sz w:val="24"/>
        </w:rPr>
        <w:t xml:space="preserve"> </w:t>
      </w:r>
      <w:r w:rsidR="00FA5A08">
        <w:rPr>
          <w:sz w:val="24"/>
        </w:rPr>
        <w:t xml:space="preserve">i obiekty zabytkowe wybrane do tego zamierzenia oraz program zagospodarowania, wyposażenia i działalności tego typu placówek. </w:t>
      </w:r>
      <w:r w:rsidR="00FA5A08">
        <w:rPr>
          <w:i/>
          <w:sz w:val="24"/>
        </w:rPr>
        <w:t xml:space="preserve">,,Chodzi o to, aby stworzenie takiej placówki i właściwe jej funkcjonowanie stało się ambicją samej wsi, aby placówka muzealna była jednym z elementów włączonych w jej organizm, ujęta w planie zagospodarowania przestrzennego wsi,, . </w:t>
      </w:r>
      <w:r w:rsidR="007003BA">
        <w:rPr>
          <w:sz w:val="24"/>
        </w:rPr>
        <w:t xml:space="preserve">Otwiera się tu, zdaniem autorki: </w:t>
      </w:r>
      <w:r w:rsidR="007003BA">
        <w:rPr>
          <w:i/>
          <w:sz w:val="24"/>
        </w:rPr>
        <w:t>,,ogromne pole do rozwiązań zespołu zabytków we wsi w krajobrazie,,</w:t>
      </w:r>
      <w:r w:rsidR="007003BA">
        <w:rPr>
          <w:rStyle w:val="Odwoanieprzypisudolnego"/>
          <w:i/>
          <w:sz w:val="24"/>
        </w:rPr>
        <w:footnoteReference w:id="25"/>
      </w:r>
      <w:r w:rsidR="007003BA">
        <w:rPr>
          <w:sz w:val="24"/>
        </w:rPr>
        <w:t>. Proponuje w tym zakresie nawiązanie współpracy z Głównym Komitetem Kultury Fizycznej i Turystyki oraz WKKFiT. Zapowiada też opracowanie takiego projektu sieci muzeów na obszarze ówczesnego woj. bydgoskiego. Projekt ten Maria Znamierowska-Pr</w:t>
      </w:r>
      <w:r w:rsidR="003620B2">
        <w:rPr>
          <w:sz w:val="24"/>
        </w:rPr>
        <w:t xml:space="preserve">üfferowa opracowała w latach 1967-68. Wytypowała 18 miejscowości we wszystkich regionach historyczno-etnograficznych woj. bydgoskiego, w których miały być one realizowane. Dla wszystkich autorka opracowała ogólne koncepcje merytoryczne , zawierające program użytkowy, przewidywane obiekty i ich przeznaczenie oraz program ich urządzenia i ogólnej działalności. Większość tych muzeów miała mieścić się w obiektach budownictwa  </w:t>
      </w:r>
      <w:r w:rsidR="00A37A45">
        <w:rPr>
          <w:sz w:val="24"/>
        </w:rPr>
        <w:t xml:space="preserve">zachowanych </w:t>
      </w:r>
      <w:r w:rsidR="00A37A45">
        <w:rPr>
          <w:i/>
          <w:sz w:val="24"/>
        </w:rPr>
        <w:t xml:space="preserve">in situ; </w:t>
      </w:r>
      <w:r w:rsidR="00A37A45">
        <w:rPr>
          <w:sz w:val="24"/>
        </w:rPr>
        <w:t xml:space="preserve">szczególnie unikalny był tu zespół 6 chat podcieniowych w Silnie pow. </w:t>
      </w:r>
      <w:r w:rsidR="00A37A45" w:rsidRPr="00A37A45">
        <w:rPr>
          <w:sz w:val="24"/>
        </w:rPr>
        <w:t>Chojnice</w:t>
      </w:r>
      <w:r w:rsidR="00A37A45">
        <w:rPr>
          <w:sz w:val="24"/>
        </w:rPr>
        <w:t xml:space="preserve">. Inne miały być uzupełnione o obiekty gospodarcze zagrody i małej architektury (forma mieszana: zachowane </w:t>
      </w:r>
      <w:r w:rsidR="00A37A45">
        <w:rPr>
          <w:i/>
          <w:sz w:val="24"/>
        </w:rPr>
        <w:t xml:space="preserve">in situ </w:t>
      </w:r>
      <w:r w:rsidR="00A37A45">
        <w:rPr>
          <w:sz w:val="24"/>
        </w:rPr>
        <w:t xml:space="preserve">i przenoszone do wytypowanej miejscowości). Niektóre, m.in. Park Etnograficzny w Kaszczorku oraz projektowany skansen Wiślany przy ul. Winnica na Jakubskim Przedmieściu w Toruniu, a także skansen kujawski w nadgoplańskim Parku Tysiąclecia w Mietlicy miały być muzeami </w:t>
      </w:r>
      <w:r w:rsidR="00A37A45">
        <w:rPr>
          <w:sz w:val="24"/>
        </w:rPr>
        <w:lastRenderedPageBreak/>
        <w:t>na wolnym powietrzu średniej wielkości</w:t>
      </w:r>
      <w:r w:rsidR="00A37A45">
        <w:rPr>
          <w:rStyle w:val="Odwoanieprzypisudolnego"/>
          <w:sz w:val="24"/>
        </w:rPr>
        <w:footnoteReference w:id="26"/>
      </w:r>
      <w:r w:rsidR="00A37A45">
        <w:rPr>
          <w:sz w:val="24"/>
        </w:rPr>
        <w:t>. W przypadku Parku Etnograficznego w Kaszczorku</w:t>
      </w:r>
      <w:r w:rsidR="00B95B81">
        <w:rPr>
          <w:sz w:val="24"/>
        </w:rPr>
        <w:t xml:space="preserve"> i skansenu wiślanego autorka opracowała szczegółowe koncepcje merytoryczne i programy zagospodarowania oraz działalności.</w:t>
      </w:r>
    </w:p>
    <w:p w:rsidR="004F5CB5" w:rsidRDefault="004F5CB5" w:rsidP="00894E88">
      <w:pPr>
        <w:pStyle w:val="Akapitzlist"/>
        <w:ind w:left="0" w:firstLine="709"/>
        <w:jc w:val="both"/>
        <w:rPr>
          <w:sz w:val="24"/>
        </w:rPr>
      </w:pPr>
      <w:r>
        <w:rPr>
          <w:sz w:val="24"/>
        </w:rPr>
        <w:t xml:space="preserve">Park Etnograficzny w Kaszczorku prezentować miał na obszarze ok. 7 ha prócz zachowanej </w:t>
      </w:r>
      <w:r>
        <w:rPr>
          <w:i/>
          <w:sz w:val="24"/>
        </w:rPr>
        <w:t xml:space="preserve">in situ </w:t>
      </w:r>
      <w:r>
        <w:rPr>
          <w:sz w:val="24"/>
        </w:rPr>
        <w:t>zagrody, wykupionej na ten cel w 1968 r. – budownictwo ludowe ziemi chełmińskiej i Doliny Dolnej Wisły wraz z elementami małej architektury; miały tu stanąć również inne obiekty użyteczności publicznej. Aczkolwiek jego szczegółowy program uległ zmianie, to w następnych latach, głównie 90., zachowując pierwotny, ogólny zamysł autorki projektu znaczna jego część została zrealizowana. Park obejmuje obecnie 20 obiektów małej i dużej architektury i nadal jest w stadium rozbudowy</w:t>
      </w:r>
      <w:r>
        <w:rPr>
          <w:rStyle w:val="Odwoanieprzypisudolnego"/>
          <w:sz w:val="24"/>
        </w:rPr>
        <w:footnoteReference w:id="27"/>
      </w:r>
      <w:r>
        <w:rPr>
          <w:sz w:val="24"/>
        </w:rPr>
        <w:t>.</w:t>
      </w:r>
    </w:p>
    <w:p w:rsidR="004F5CB5" w:rsidRDefault="004F5CB5" w:rsidP="00894E88">
      <w:pPr>
        <w:pStyle w:val="Akapitzlist"/>
        <w:ind w:left="0" w:firstLine="709"/>
        <w:jc w:val="both"/>
        <w:rPr>
          <w:sz w:val="24"/>
        </w:rPr>
      </w:pPr>
      <w:r>
        <w:rPr>
          <w:sz w:val="24"/>
        </w:rPr>
        <w:t xml:space="preserve">Zamysł utworzenia w Toruniu przy ul. Winnica Muzeum Wiślanego był unikalny. Byłoby to bowiem pierwsze specjalistyczne muzeum na wolnym powietrzu w Polsce. Na ten cel planowała przeznaczyć ok. 10 zachowanych tam budynków, pochodzących </w:t>
      </w:r>
      <w:r w:rsidR="007D6450">
        <w:rPr>
          <w:sz w:val="24"/>
        </w:rPr>
        <w:t xml:space="preserve">XIX i XX w., o różnej konstrukcji, i zbudowane z różnorodnych materiałów (ściany z drewna, z cegły oraz tzw. pruski mur). Budynki te miały pełnić różne funkcje, od muzealnej (wyposażenie wnętrza, wystawy, demonstracje), po usługowe. Część </w:t>
      </w:r>
      <w:r w:rsidR="00350E88">
        <w:rPr>
          <w:sz w:val="24"/>
        </w:rPr>
        <w:t>muzealną miały uzupełniać obiekty związane z gospodarką wiślaną (rybołówstwo, paskarstwo, flisactwo, transport itp.) Unikalność tego przedsięwzięcia polegała jednak przede wszystkim na tym, że projektowane Muzeum Wiślane miało być tylko niewielką częścią, i to ,,ożywioną,,, projektowanego Parku Nadwiślanego – Winnica, który miał mieć charakter usługowo-rekreacyjny, łącznie z obiektami sportowymi (boiska, korty tenisowe, tory saneczkowe itp.), gastronomicznymi, hotelowymi, amfiteatrem, ciągami spacerowymi, placem zabaw dla dzieci, przystanią wodną itp. Znacznie zaawansowane były prace dokumentacyjne; opracowano m.in. dokumentacje pomiarowe obiektów zabytkowych i wykonano projekty ich adaptacji na cele muzealne oraz koncepcję studialną planu zagospodarowania przestrzennego całego Parku i projekty studialne poszczególnych branż. Ponadto, Muzeum Etnograficzne wykupiło z przeznaczeniem do tego Parku 3 barki mieszkalne wodniaków z częściowym ich wyposażeniem. Mimo wsparcia finansowego przez GKKFiT w Warszawie i pozytywnych opinii władz,</w:t>
      </w:r>
      <w:r w:rsidR="001A6370">
        <w:rPr>
          <w:sz w:val="24"/>
        </w:rPr>
        <w:t xml:space="preserve"> projekt ten nie doczekał się realizacji. Na przeszkodzie stanęły przede wszystkim względy organizacyjne (budynki przeznaczone na cele muzealne były wielorodzinne) i ogromny koszt finansowy zakrojonego na tak dużą skalę przedsięwzięcia. Był to jednak bardzo nowoczesny, wręcz wizjonerski projekt urządzenia Parku o charakterze rekreacyjno-usługowym (wielofunkcyjnym) dla mieszkańców Torunia i odwiedzających to miasto turystów. Dodać należy, ze Maria Znamierowska-Prüfferowa planowała również połączenie zwiedzania ,,Winnicy,, i Parku Etnograficznego w Kaszczorku drogą wodną poprzez Wisłę i krótki odcinek malowniczej Drwęcy</w:t>
      </w:r>
      <w:r w:rsidR="001A6370">
        <w:rPr>
          <w:rStyle w:val="Odwoanieprzypisudolnego"/>
          <w:sz w:val="24"/>
        </w:rPr>
        <w:footnoteReference w:id="28"/>
      </w:r>
      <w:r w:rsidR="001A6370">
        <w:rPr>
          <w:sz w:val="24"/>
        </w:rPr>
        <w:t xml:space="preserve">. </w:t>
      </w:r>
      <w:r w:rsidR="0021167B">
        <w:rPr>
          <w:sz w:val="24"/>
        </w:rPr>
        <w:t xml:space="preserve">Zdecydowana większość z planowanej przez autorkę sieci różnorodnych muzeów skansenowskich na obszarze woj. Bydgoskiego, mimo zaawansowania w niektórych z nich w następnych latach prac organizacyjnych i zaangażowania się w nie urzędów powiatowych i Wojewódzkiego Konserwatora Zabytków, nie została zrealizowana. Bez wątpienia, poza wieloma trudnościami niezależnymi od Muzeum i często władz lokalnych, jedną z przyczyn tego stany rzeczy było przejście w końcu 1972 r. Marii </w:t>
      </w:r>
      <w:r w:rsidR="0021167B">
        <w:rPr>
          <w:sz w:val="24"/>
        </w:rPr>
        <w:lastRenderedPageBreak/>
        <w:t>Znamierowskiej-Prüfferowej – dyrektora Muzeum Etnograficznego w Toruniu  - na emeryturę. Rozpoczętych już omawianych zamierzeń nie zdążyła po prostu zrealizować</w:t>
      </w:r>
      <w:r w:rsidR="0021167B">
        <w:rPr>
          <w:rStyle w:val="Odwoanieprzypisudolnego"/>
          <w:sz w:val="24"/>
        </w:rPr>
        <w:footnoteReference w:id="29"/>
      </w:r>
      <w:r w:rsidR="00460900">
        <w:rPr>
          <w:sz w:val="24"/>
        </w:rPr>
        <w:t>.</w:t>
      </w:r>
    </w:p>
    <w:p w:rsidR="00460900" w:rsidRDefault="00460900" w:rsidP="00894E88">
      <w:pPr>
        <w:pStyle w:val="Akapitzlist"/>
        <w:ind w:left="0" w:firstLine="709"/>
        <w:jc w:val="both"/>
        <w:rPr>
          <w:sz w:val="24"/>
        </w:rPr>
      </w:pPr>
      <w:r>
        <w:rPr>
          <w:sz w:val="24"/>
        </w:rPr>
        <w:t>Osobne miejsce zajmuje w Jej działalności konsultowanie, opiniowanie i w pewnym stopniu popieranie inicjatyw innych osób, dotyczących organizacji muzeów na wolnym powietrzu. Była przecież przez długie lata jedną z najbardziej kompetentnych osób w tym zakresie. I tak, w 1967 r. konsultowała i opiniowała opracowane przez Feliksa Ptaszyńskiego – Wojewódzkiego Konserwatora Zabytków w Koszalinie – projekt budowy Muzeum Wsi</w:t>
      </w:r>
      <w:r w:rsidR="00550F40">
        <w:rPr>
          <w:sz w:val="24"/>
        </w:rPr>
        <w:t xml:space="preserve"> na wyspie Bielawa, położonej na jeziorze Drawsko. Z uznaniem pisze o samej idei wykorzystania wyspy w celach muzealnych, dostrzegając jej rolę naukową i znaczenie dla turystyki. Podkreśliła – wydobycie walorów archeologicznych i etnograficznych w zilustrowaniu trwania rodzimych elementów kulturowych</w:t>
      </w:r>
      <w:r w:rsidR="00550F40">
        <w:rPr>
          <w:rStyle w:val="Odwoanieprzypisudolnego"/>
          <w:sz w:val="24"/>
        </w:rPr>
        <w:footnoteReference w:id="30"/>
      </w:r>
      <w:r w:rsidR="00550F40">
        <w:rPr>
          <w:sz w:val="24"/>
        </w:rPr>
        <w:t>.</w:t>
      </w:r>
    </w:p>
    <w:p w:rsidR="00550F40" w:rsidRDefault="00550F40" w:rsidP="00894E88">
      <w:pPr>
        <w:pStyle w:val="Akapitzlist"/>
        <w:ind w:left="0" w:firstLine="709"/>
        <w:jc w:val="both"/>
        <w:rPr>
          <w:sz w:val="24"/>
        </w:rPr>
      </w:pPr>
      <w:r>
        <w:rPr>
          <w:sz w:val="24"/>
        </w:rPr>
        <w:t xml:space="preserve">W 1969 r. poparła projekt organizacji muzeum na wolnym powietrzu w Mogilnie, zainicjowany przez Powiatową Radę Narodową w Mogilnie. Wspólnie z prof. Dr Jadwigą Klimaszewską, </w:t>
      </w:r>
      <w:r w:rsidR="003743D8">
        <w:rPr>
          <w:sz w:val="24"/>
        </w:rPr>
        <w:t>ówczesnym kierownikiem Katedry Etnografii UMK, kierowała pracami związanymi z opracowaniem koncepcji i programem tego zamierzenia. Wspomagała też koncepcję Zdzisława Ciary, ówczesnego Wojewódzkiego Konserwatora Zabytków w Bydgoszczy, wysuniętą w początku lat 70-tych – organizacji muzeum typu skansenowskiego, obejmującego budownictwo wszystkich regionów historyczno-etnograficznych tego województwa i jego lokalizacji początkowo w Rudzkim Moście pod Tucholą, a później w Myślęcinku pod Bydgoszczą, w ramach Leśnego Parku Rekreacji i Wypoczynku</w:t>
      </w:r>
      <w:r w:rsidR="003743D8">
        <w:rPr>
          <w:rStyle w:val="Odwoanieprzypisudolnego"/>
          <w:sz w:val="24"/>
        </w:rPr>
        <w:footnoteReference w:id="31"/>
      </w:r>
      <w:r w:rsidR="003743D8">
        <w:rPr>
          <w:sz w:val="24"/>
        </w:rPr>
        <w:t>.</w:t>
      </w:r>
    </w:p>
    <w:p w:rsidR="003743D8" w:rsidRDefault="003743D8" w:rsidP="00894E88">
      <w:pPr>
        <w:pStyle w:val="Akapitzlist"/>
        <w:ind w:left="0" w:firstLine="709"/>
        <w:jc w:val="both"/>
        <w:rPr>
          <w:sz w:val="24"/>
        </w:rPr>
      </w:pPr>
      <w:r>
        <w:rPr>
          <w:sz w:val="24"/>
        </w:rPr>
        <w:t>W 1970 r. na Seminarium Etnograficznym przy Katedrze Etnografii UMK prowadzonym przez Jadwigę Klimaszewską, Benedykt Malinowski – ówczesny dyrektor Kaszubskiego Parku Etnograficznego, Wojciech Błaszkowski i Jerzy Frycz</w:t>
      </w:r>
      <w:r w:rsidR="00E30200">
        <w:rPr>
          <w:sz w:val="24"/>
        </w:rPr>
        <w:t xml:space="preserve"> referowali założenia merytoryczne i koncepcję rozbudowy muzeum we Wdzydzach Kiszewskich. Dzieje się to przy udziale Marii Znamierowskiej-Prüfferowej, która entuzjastycznie odniosła się do tego zamierzenia.</w:t>
      </w:r>
    </w:p>
    <w:p w:rsidR="00E30200" w:rsidRDefault="00E30200" w:rsidP="00894E88">
      <w:pPr>
        <w:pStyle w:val="Akapitzlist"/>
        <w:ind w:left="0" w:firstLine="709"/>
        <w:jc w:val="both"/>
        <w:rPr>
          <w:sz w:val="24"/>
        </w:rPr>
      </w:pPr>
      <w:r>
        <w:rPr>
          <w:sz w:val="24"/>
        </w:rPr>
        <w:t>W 1971 r. zabrała głos w dyskusji o celowości lokalizacji skansenu rybackiego na Helu. Nie negowała potrzeby zachowania na Helu najstarszych zabytkowych budynków wraz z wyposażeniem, apelowała również o stworzenie rybackiego skansenu wewnątrz takich wsi jak Jastarnie-Bór czy Kuźnica. Zaprezentowała zachowane tam zabytki architektury wiejskiej. Przedstawiła też jak winno wyglądać wyposażenie takiej rybackiej zagrody i podnosi korzyści płynące z lokalizacji takiego muzeum w środku starej, tradycyjnej wsi</w:t>
      </w:r>
      <w:r>
        <w:rPr>
          <w:rStyle w:val="Odwoanieprzypisudolnego"/>
          <w:sz w:val="24"/>
        </w:rPr>
        <w:footnoteReference w:id="32"/>
      </w:r>
      <w:r>
        <w:rPr>
          <w:sz w:val="24"/>
        </w:rPr>
        <w:t>.</w:t>
      </w:r>
    </w:p>
    <w:p w:rsidR="00E30200" w:rsidRDefault="00E30200" w:rsidP="00894E88">
      <w:pPr>
        <w:pStyle w:val="Akapitzlist"/>
        <w:ind w:left="0" w:firstLine="709"/>
        <w:jc w:val="both"/>
        <w:rPr>
          <w:sz w:val="24"/>
        </w:rPr>
      </w:pPr>
      <w:r>
        <w:rPr>
          <w:sz w:val="24"/>
        </w:rPr>
        <w:t xml:space="preserve">Jak już wspomniano w końcu 1972 r. Maria Znamierowska-Prüfferowa odchodzi ze stanowiska dyrektora Muzeum Etnograficznego w Toruniu – odchodzi na emeryturę. Mimo to nadal żywo interesuje się </w:t>
      </w:r>
      <w:r w:rsidR="006B0582">
        <w:rPr>
          <w:sz w:val="24"/>
        </w:rPr>
        <w:t xml:space="preserve">zagadnieniami związanymi z muzeami na wolnym powietrzu w Polsce i ochroną zabytków architektury ludowej. W latach 70. i 80. Uczestniczyła w wielu konferencjach naukowych poświęconych tym zagadnieniom. W tym okresie konferencje takie były organizowane systematycznie nie tylko przez Muzeum Budownictwa Ludowego w </w:t>
      </w:r>
      <w:r w:rsidR="006B0582">
        <w:rPr>
          <w:sz w:val="24"/>
        </w:rPr>
        <w:lastRenderedPageBreak/>
        <w:t>Sanoku, ale i inne muzea na wolnym powietrzu w Polsce. Na wielu tych konferencjach nie tylko z zaciekawieniem śledziła rozwój tego muzealnictwa, rozbudowę konkretnego muzeum, w którym przebywała, zapoznając się z jego ekspozycją wnętrz, ale nierzadko też zabierała głos w dyskusji, dzieląc się swym bogatym doświadczeniem. Chyba też znakomicie się znajdowała w tej znanej Jej od lat atmosferze, dość charakterystycznej dla muzeologów pracujących w tych specyficznych przecież muzeach. Jeszcze w 1987 r. brała udział w otwarciu zagrody w Nadolu – filii Muzeum Ziemi Puckiej w Pucku.</w:t>
      </w:r>
    </w:p>
    <w:p w:rsidR="006B0582" w:rsidRDefault="006B0582" w:rsidP="00894E88">
      <w:pPr>
        <w:pStyle w:val="Akapitzlist"/>
        <w:ind w:left="0" w:firstLine="709"/>
        <w:jc w:val="both"/>
        <w:rPr>
          <w:sz w:val="24"/>
        </w:rPr>
      </w:pPr>
      <w:r>
        <w:rPr>
          <w:sz w:val="24"/>
        </w:rPr>
        <w:t xml:space="preserve">W latach 80. Powróciła do koncepcji ochrony architektury ludowej </w:t>
      </w:r>
      <w:r>
        <w:rPr>
          <w:i/>
          <w:sz w:val="24"/>
        </w:rPr>
        <w:t xml:space="preserve">in situ </w:t>
      </w:r>
      <w:r>
        <w:rPr>
          <w:sz w:val="24"/>
        </w:rPr>
        <w:t>i do umiłowanego działu kultury, którym praktycznie całe życie zawodowe zajmowała się, i w poznanie którego wniosła bodajże największy wkład – do rybołówstwa. Od 1983 r. przez kilka lat jeździła do Jastarni, gdzie angażowała się w organizację muzeum tradycyjnego rybołówstwa, które mi</w:t>
      </w:r>
      <w:r w:rsidR="007440D6">
        <w:rPr>
          <w:sz w:val="24"/>
        </w:rPr>
        <w:t>ało się mieścić w wyremontowanej na ten cel zabytkowej chacie. Brała udział w opracowaniu całościowego projektu tego muzeum; nalegała na przyśpieszenie prac remontowych w obiekcie. Niestety nie doczekała się jego otwarcia, które nastąpiło już po Jej śmierci</w:t>
      </w:r>
      <w:r w:rsidR="007440D6">
        <w:rPr>
          <w:rStyle w:val="Odwoanieprzypisudolnego"/>
          <w:sz w:val="24"/>
        </w:rPr>
        <w:footnoteReference w:id="33"/>
      </w:r>
      <w:r w:rsidR="007440D6">
        <w:rPr>
          <w:sz w:val="24"/>
        </w:rPr>
        <w:t>.</w:t>
      </w:r>
    </w:p>
    <w:p w:rsidR="007440D6" w:rsidRDefault="007440D6" w:rsidP="00894E88">
      <w:pPr>
        <w:pStyle w:val="Akapitzlist"/>
        <w:ind w:left="0" w:firstLine="709"/>
        <w:jc w:val="both"/>
        <w:rPr>
          <w:sz w:val="24"/>
        </w:rPr>
      </w:pPr>
      <w:r>
        <w:rPr>
          <w:sz w:val="24"/>
        </w:rPr>
        <w:t>Prof. dr Maria Znamierowska-Prüfferowa zmarła 20 sierpnia 1990 r. w Toruniu. Pochowana została na cmentarzu św. Jerzego przy ul. Gałczyńskiego w Toruniu.</w:t>
      </w:r>
    </w:p>
    <w:p w:rsidR="007440D6" w:rsidRDefault="007440D6" w:rsidP="00894E88">
      <w:pPr>
        <w:pStyle w:val="Akapitzlist"/>
        <w:ind w:left="0" w:firstLine="709"/>
        <w:jc w:val="both"/>
        <w:rPr>
          <w:sz w:val="24"/>
        </w:rPr>
      </w:pPr>
    </w:p>
    <w:p w:rsidR="007440D6" w:rsidRDefault="007440D6" w:rsidP="00894E88">
      <w:pPr>
        <w:pStyle w:val="Akapitzlist"/>
        <w:ind w:left="0" w:firstLine="709"/>
        <w:jc w:val="both"/>
        <w:rPr>
          <w:sz w:val="24"/>
        </w:rPr>
      </w:pPr>
      <w:r>
        <w:rPr>
          <w:sz w:val="24"/>
        </w:rPr>
        <w:t xml:space="preserve">W latach 1969-70 Muzeum Etnograficzne w Toruniu przygotowywało pod naukowym kierownictwem Marii Znamierowskiej-Prüfferowej publikację obejmującą jego historię i działalność </w:t>
      </w:r>
      <w:r w:rsidR="00B169EF">
        <w:rPr>
          <w:sz w:val="24"/>
        </w:rPr>
        <w:t>w latach 1959-69. Materiały opracowane przez Nią i ówczesnych pracowników Muzeum znajdują się w archiwum Muzeum.</w:t>
      </w:r>
    </w:p>
    <w:p w:rsidR="00B169EF" w:rsidRDefault="00B169EF" w:rsidP="00894E88">
      <w:pPr>
        <w:pStyle w:val="Akapitzlist"/>
        <w:ind w:left="0" w:firstLine="709"/>
        <w:jc w:val="both"/>
        <w:rPr>
          <w:sz w:val="24"/>
        </w:rPr>
      </w:pPr>
      <w:r>
        <w:rPr>
          <w:sz w:val="24"/>
        </w:rPr>
        <w:t>Maria Znamierowska-Prüfferowa w jednym z fragmentów tej planowanej publikacji umieściła uwagi na temat muzeów na wolnym powietrzu. Reasumując tu swoje poglądy na temat sposobów ochrony zabytków architektury i typologii muzeów zajmujących się tą problematyką. Oto pełna treść tego fragmentu, w oryginalnej wersji Autorki:</w:t>
      </w:r>
    </w:p>
    <w:p w:rsidR="00AA5B9E" w:rsidRDefault="00AA5B9E" w:rsidP="00894E88">
      <w:pPr>
        <w:pStyle w:val="Akapitzlist"/>
        <w:ind w:left="0" w:firstLine="709"/>
        <w:jc w:val="both"/>
        <w:rPr>
          <w:i/>
          <w:sz w:val="24"/>
        </w:rPr>
      </w:pPr>
      <w:r>
        <w:rPr>
          <w:i/>
          <w:sz w:val="24"/>
        </w:rPr>
        <w:t>Architektura stanowi na świecie widomy dowód bytowania człowieka w różnych warunkach geograficznych. Zawiera ona i niejako zamyka w sobie całokształt życia ludzkiego, zależnego od środowiska fizjograficznego, od poziomu i charakteru gospodarki i kultury danego obszaru.</w:t>
      </w:r>
    </w:p>
    <w:p w:rsidR="00AA5B9E" w:rsidRDefault="00AA5B9E" w:rsidP="00894E88">
      <w:pPr>
        <w:pStyle w:val="Akapitzlist"/>
        <w:ind w:left="0" w:firstLine="709"/>
        <w:jc w:val="both"/>
        <w:rPr>
          <w:i/>
          <w:sz w:val="24"/>
        </w:rPr>
      </w:pPr>
      <w:r>
        <w:rPr>
          <w:i/>
          <w:sz w:val="24"/>
        </w:rPr>
        <w:t>Budulec, konstrukcja zabytków, ukształtowanie bryły, technika wykonania, rozplanowanie wnętrza i jego wystrój, niezliczone szczegóły wykonania i zdobnictwo, tworzą wizję architektury ludowej uwarunkowanej przez tradycję.</w:t>
      </w:r>
    </w:p>
    <w:p w:rsidR="00AA5B9E" w:rsidRDefault="00AA5B9E" w:rsidP="00894E88">
      <w:pPr>
        <w:pStyle w:val="Akapitzlist"/>
        <w:ind w:left="0" w:firstLine="709"/>
        <w:jc w:val="both"/>
        <w:rPr>
          <w:i/>
          <w:sz w:val="24"/>
        </w:rPr>
      </w:pPr>
      <w:r>
        <w:rPr>
          <w:i/>
          <w:sz w:val="24"/>
        </w:rPr>
        <w:t>Różnorodność i piękno architektury ludowej drewnianej, kamiennej, glinianej i ceglanej w jej szlachetnych formach budownictwa szkieletowego stanowiły do niedawna harmonijną całość z otaczającą przyrodą, która w ostatnim okresie naszej cywilizacji, w wielu krajach została zakłócona, przynosząc często przypadkowe, banalne formy budownictwa. Stwarzają one dotkliwy dysonans w krajobrazie, który również ulega dewastacji wraz z zatruwanym powietrzem, ziemią i wodami. Toteż od lat coraz poważniej i mocniej brzmi protest przeciwko zachodzącym faktom, czynione też są wysiłki w kierunku ochrony środowiska człowieka – przyrody – szaty roślinnej, wód powietrza oraz krajobrazu kulturowego.</w:t>
      </w:r>
    </w:p>
    <w:p w:rsidR="00EA02F0" w:rsidRDefault="00EA02F0" w:rsidP="00894E88">
      <w:pPr>
        <w:pStyle w:val="Akapitzlist"/>
        <w:ind w:left="0" w:firstLine="709"/>
        <w:jc w:val="both"/>
        <w:rPr>
          <w:i/>
          <w:sz w:val="24"/>
        </w:rPr>
      </w:pPr>
      <w:r>
        <w:rPr>
          <w:i/>
          <w:sz w:val="24"/>
        </w:rPr>
        <w:t xml:space="preserve">Prastara idea zachowywania najcenniejszych zabytków architektury zwłaszcza klasycznej, jeśli chodzi o architekturę ludową, znana jest i realizowana na świecie, a między innymi i w Polsce, dopiero w drugiej połowie XIX w. </w:t>
      </w:r>
    </w:p>
    <w:p w:rsidR="00EA02F0" w:rsidRDefault="00EA02F0" w:rsidP="00894E88">
      <w:pPr>
        <w:pStyle w:val="Akapitzlist"/>
        <w:ind w:left="0" w:firstLine="709"/>
        <w:jc w:val="both"/>
        <w:rPr>
          <w:i/>
          <w:sz w:val="24"/>
        </w:rPr>
      </w:pPr>
      <w:r>
        <w:rPr>
          <w:i/>
          <w:sz w:val="24"/>
        </w:rPr>
        <w:t xml:space="preserve">Wraz z coraz głębszym zainteresowaniem architekturą ludową przychodzi zrozumienie jej wartości naukowej jako dokumentu historycznego oraz jej wartości społecznej i estetycznej. </w:t>
      </w:r>
    </w:p>
    <w:p w:rsidR="00AA5B9E" w:rsidRDefault="00EA02F0" w:rsidP="00894E88">
      <w:pPr>
        <w:pStyle w:val="Akapitzlist"/>
        <w:ind w:left="0" w:firstLine="709"/>
        <w:jc w:val="both"/>
        <w:rPr>
          <w:i/>
          <w:sz w:val="24"/>
        </w:rPr>
      </w:pPr>
      <w:r>
        <w:rPr>
          <w:i/>
          <w:sz w:val="24"/>
        </w:rPr>
        <w:lastRenderedPageBreak/>
        <w:t xml:space="preserve">W związku z tym obok zasadniczych muzeów i działów etnograficznych muzeów, gromadzących poszczególne, oderwane ruchome elementy kultury ludowej, eksponowane w oparciu </w:t>
      </w:r>
      <w:r w:rsidR="00455385">
        <w:rPr>
          <w:i/>
          <w:sz w:val="24"/>
        </w:rPr>
        <w:t>o ich genezę, o materiały porównawcze lub o formy gospodarcze – powstają muzea na wolnym powietrzu typu skansenowskiego.</w:t>
      </w:r>
    </w:p>
    <w:p w:rsidR="00455385" w:rsidRDefault="00455385" w:rsidP="00894E88">
      <w:pPr>
        <w:pStyle w:val="Akapitzlist"/>
        <w:ind w:left="0" w:firstLine="709"/>
        <w:jc w:val="both"/>
        <w:rPr>
          <w:i/>
          <w:sz w:val="24"/>
        </w:rPr>
      </w:pPr>
      <w:r>
        <w:rPr>
          <w:i/>
          <w:sz w:val="24"/>
        </w:rPr>
        <w:t>Tego typu muzea wywodzące się z kręgu krajów skandynawskich założone są:</w:t>
      </w:r>
    </w:p>
    <w:p w:rsidR="00455385" w:rsidRDefault="00455385" w:rsidP="00455385">
      <w:pPr>
        <w:pStyle w:val="Akapitzlist"/>
        <w:numPr>
          <w:ilvl w:val="0"/>
          <w:numId w:val="38"/>
        </w:numPr>
        <w:ind w:left="709"/>
        <w:jc w:val="both"/>
        <w:rPr>
          <w:i/>
          <w:sz w:val="24"/>
        </w:rPr>
      </w:pPr>
      <w:r>
        <w:rPr>
          <w:i/>
          <w:sz w:val="24"/>
        </w:rPr>
        <w:t>W formie zabytków architektury przenoszonych na inny teren pozwalający na jego dalszą rozbudowę, właściwą opiekę, szersze wykorzystanie dla celów turystycznych itp.</w:t>
      </w:r>
    </w:p>
    <w:p w:rsidR="00455385" w:rsidRDefault="00455385" w:rsidP="00455385">
      <w:pPr>
        <w:pStyle w:val="Akapitzlist"/>
        <w:numPr>
          <w:ilvl w:val="0"/>
          <w:numId w:val="38"/>
        </w:numPr>
        <w:ind w:left="709"/>
        <w:jc w:val="both"/>
        <w:rPr>
          <w:i/>
          <w:sz w:val="24"/>
        </w:rPr>
      </w:pPr>
      <w:r>
        <w:rPr>
          <w:i/>
          <w:sz w:val="24"/>
        </w:rPr>
        <w:t>W formie mieszanej, gdy np. wokół chaty pozostawionej na miejscu powstaje większy skansen skupiający zabytki budownictwa przenoszone z innych terenów.</w:t>
      </w:r>
    </w:p>
    <w:p w:rsidR="00455385" w:rsidRDefault="00455385" w:rsidP="00455385">
      <w:pPr>
        <w:pStyle w:val="Akapitzlist"/>
        <w:numPr>
          <w:ilvl w:val="0"/>
          <w:numId w:val="38"/>
        </w:numPr>
        <w:ind w:left="709"/>
        <w:jc w:val="both"/>
        <w:rPr>
          <w:i/>
          <w:sz w:val="24"/>
        </w:rPr>
      </w:pPr>
      <w:r>
        <w:rPr>
          <w:i/>
          <w:sz w:val="24"/>
        </w:rPr>
        <w:t>W formie zabytków budownictwa ludowego pozostawianych in situ.</w:t>
      </w:r>
    </w:p>
    <w:p w:rsidR="00455385" w:rsidRDefault="00455385" w:rsidP="00455385">
      <w:pPr>
        <w:pStyle w:val="Akapitzlist"/>
        <w:numPr>
          <w:ilvl w:val="0"/>
          <w:numId w:val="38"/>
        </w:numPr>
        <w:ind w:left="709"/>
        <w:jc w:val="both"/>
        <w:rPr>
          <w:i/>
          <w:sz w:val="24"/>
        </w:rPr>
      </w:pPr>
      <w:r>
        <w:rPr>
          <w:i/>
          <w:sz w:val="24"/>
        </w:rPr>
        <w:t>W formie tzw. rezerwatów, całkowicie zachowanych części wsi lub miasteczek (np. przy zachowaniu wyposażenia wnętrz i pewnym kontynuowaniu tradycyjnych zajęć przez ludzi starych nadal tam mieszkających).</w:t>
      </w:r>
    </w:p>
    <w:p w:rsidR="005B4823" w:rsidRDefault="00455385" w:rsidP="005B4823">
      <w:pPr>
        <w:pStyle w:val="Akapitzlist"/>
        <w:ind w:left="0" w:firstLine="709"/>
        <w:jc w:val="both"/>
        <w:rPr>
          <w:i/>
          <w:sz w:val="24"/>
        </w:rPr>
      </w:pPr>
      <w:r>
        <w:rPr>
          <w:i/>
          <w:sz w:val="24"/>
        </w:rPr>
        <w:t xml:space="preserve">Pierwsza forma skansenów w budynkach przenoszonych na inne miejsca oraz druga forma mieszana, przy sprzyjających warunkach pozwalają na </w:t>
      </w:r>
      <w:r w:rsidR="005B4823">
        <w:rPr>
          <w:i/>
          <w:sz w:val="24"/>
        </w:rPr>
        <w:t xml:space="preserve">odtworzenie obrazu zabytku budownictwa, jego dawnego wnętrza i sztucznie odtworzonego mikro-środowiska, zwłaszcza jeśli uda się uzyskać sprzęty i narzędzia pochodzące z danej lub pobliskiej zagrody czy też wsi i jeśli np. teren i demonstracje zdjęć etc. pozwolą odtworzyć fragmenty prac minionego okresu. </w:t>
      </w:r>
    </w:p>
    <w:p w:rsidR="005B4823" w:rsidRDefault="005B4823" w:rsidP="005B4823">
      <w:pPr>
        <w:pStyle w:val="Akapitzlist"/>
        <w:ind w:left="0" w:firstLine="709"/>
        <w:jc w:val="both"/>
        <w:rPr>
          <w:i/>
          <w:sz w:val="24"/>
        </w:rPr>
      </w:pPr>
      <w:r>
        <w:rPr>
          <w:i/>
          <w:sz w:val="24"/>
        </w:rPr>
        <w:t>W tym przypadku jednak nie uzyska się autentycznego związku danej zagrody z otaczającym środowiskiem przyrodniczym i kulturowym. Ta forma skansenu, w wielu wypadkach, daje jednak większą gwarancję jego zabezpieczenia i zorganizowania w nim rozbudowanego ośrodka pracy oświatowej.</w:t>
      </w:r>
    </w:p>
    <w:p w:rsidR="005B4823" w:rsidRDefault="005B4823" w:rsidP="005B4823">
      <w:pPr>
        <w:pStyle w:val="Akapitzlist"/>
        <w:ind w:left="0" w:firstLine="709"/>
        <w:jc w:val="both"/>
        <w:rPr>
          <w:i/>
          <w:sz w:val="24"/>
        </w:rPr>
      </w:pPr>
      <w:r>
        <w:rPr>
          <w:i/>
          <w:sz w:val="24"/>
        </w:rPr>
        <w:t>Myślę, że druga również stosowana w Polsce forma skansenów o charakterze mieszanym, rozwija się w zależności od zakr</w:t>
      </w:r>
      <w:r w:rsidR="00CF7ABE">
        <w:rPr>
          <w:i/>
          <w:sz w:val="24"/>
        </w:rPr>
        <w:t>e</w:t>
      </w:r>
      <w:r>
        <w:rPr>
          <w:i/>
          <w:sz w:val="24"/>
        </w:rPr>
        <w:t>su planów jego rozbudowy, posiadanych środków i inicjatywy kiero</w:t>
      </w:r>
      <w:r w:rsidR="00CF7ABE">
        <w:rPr>
          <w:i/>
          <w:sz w:val="24"/>
        </w:rPr>
        <w:t>wnika</w:t>
      </w:r>
      <w:r w:rsidR="005B6087">
        <w:rPr>
          <w:i/>
          <w:sz w:val="24"/>
        </w:rPr>
        <w:t xml:space="preserve"> – bądź w kierunku wielkiej skansenowskiej placówki muzealnej, bądź małego, kameralnego  skansenu nie zrywającego więzi z własnym środowiskiem.</w:t>
      </w:r>
    </w:p>
    <w:p w:rsidR="005B6087" w:rsidRDefault="005B6087" w:rsidP="005B4823">
      <w:pPr>
        <w:pStyle w:val="Akapitzlist"/>
        <w:ind w:left="0" w:firstLine="709"/>
        <w:jc w:val="both"/>
        <w:rPr>
          <w:i/>
          <w:sz w:val="24"/>
        </w:rPr>
      </w:pPr>
      <w:r>
        <w:rPr>
          <w:i/>
          <w:sz w:val="24"/>
        </w:rPr>
        <w:t xml:space="preserve">Trzecia, jak </w:t>
      </w:r>
      <w:r w:rsidR="00533D14">
        <w:rPr>
          <w:i/>
          <w:sz w:val="24"/>
        </w:rPr>
        <w:t>dotąd rzadziej stosowana forma skansenu, urządzanych w zabytkowych zagrodach lub chatach pozostawianych in situ, obecnie najbardziej popierana przez wielu specjalistów na świecie, jest najdoskonalszą formą, możliwie wiernego zachowania wybranego zespołu elementów kulturowych, gdyż:</w:t>
      </w:r>
    </w:p>
    <w:p w:rsidR="003B4CCF" w:rsidRDefault="00533D14" w:rsidP="00533D14">
      <w:pPr>
        <w:pStyle w:val="Akapitzlist"/>
        <w:numPr>
          <w:ilvl w:val="0"/>
          <w:numId w:val="39"/>
        </w:numPr>
        <w:ind w:left="0" w:firstLine="709"/>
        <w:jc w:val="both"/>
        <w:rPr>
          <w:i/>
          <w:sz w:val="24"/>
        </w:rPr>
      </w:pPr>
      <w:r>
        <w:rPr>
          <w:i/>
          <w:sz w:val="24"/>
        </w:rPr>
        <w:t xml:space="preserve">pozwala na przedstawienie najpełniejszego obrazu minionego życia człowieka, a w szczególności jego gospodarki, w ramach rodziny (składającej się przeważnie z trzech pokoleń), z których najstarsi jeszcze pamiętają swoje dawne życie i swój dom znajdujący się w autentycznym mikro-środowisku geograficznym i kulturowym, związanym z określonym regionem </w:t>
      </w:r>
      <w:r w:rsidR="003B4CCF">
        <w:rPr>
          <w:i/>
          <w:sz w:val="24"/>
        </w:rPr>
        <w:t>etnograficznym,</w:t>
      </w:r>
    </w:p>
    <w:p w:rsidR="00C46489" w:rsidRDefault="003B4CCF" w:rsidP="00533D14">
      <w:pPr>
        <w:pStyle w:val="Akapitzlist"/>
        <w:numPr>
          <w:ilvl w:val="0"/>
          <w:numId w:val="39"/>
        </w:numPr>
        <w:ind w:left="0" w:firstLine="709"/>
        <w:jc w:val="both"/>
        <w:rPr>
          <w:i/>
          <w:sz w:val="24"/>
        </w:rPr>
      </w:pPr>
      <w:r>
        <w:rPr>
          <w:i/>
          <w:sz w:val="24"/>
        </w:rPr>
        <w:t>możliwość skompletowania wyposażenia wnętrza zagrody w autentyczne sprzęty i  narzędzia używane przez daną rodzinę, może pozwolić stworzyć</w:t>
      </w:r>
      <w:r w:rsidR="00533D14">
        <w:rPr>
          <w:i/>
          <w:sz w:val="24"/>
        </w:rPr>
        <w:t xml:space="preserve"> </w:t>
      </w:r>
      <w:r w:rsidR="00C46489">
        <w:rPr>
          <w:i/>
          <w:sz w:val="24"/>
        </w:rPr>
        <w:t>obraz ilustrujący charakter i poziom gospodarki, podział pracy w rodzinie, oraz życie wybranej społeczności lokalnej, również w świątecznych dniach wypoczynku. Skrupulatne, możliwie wyczerpujące wyposażenie wnętrza w drobne, pozornie mało znaczące przedmioty codziennego użytku i obiekty związane z kultem etc., mogą pozwolić na stworzenie określonego panującego tam klimatu duchowego.</w:t>
      </w:r>
    </w:p>
    <w:p w:rsidR="00533D14" w:rsidRDefault="00C46489" w:rsidP="00447527">
      <w:pPr>
        <w:pStyle w:val="Akapitzlist"/>
        <w:tabs>
          <w:tab w:val="left" w:pos="0"/>
        </w:tabs>
        <w:ind w:left="0" w:firstLine="709"/>
        <w:jc w:val="both"/>
        <w:rPr>
          <w:i/>
          <w:sz w:val="24"/>
        </w:rPr>
      </w:pPr>
      <w:r>
        <w:rPr>
          <w:i/>
          <w:sz w:val="24"/>
        </w:rPr>
        <w:t xml:space="preserve">Czwarta odrębna forma </w:t>
      </w:r>
      <w:r w:rsidR="00447527">
        <w:rPr>
          <w:i/>
          <w:sz w:val="24"/>
        </w:rPr>
        <w:t xml:space="preserve">stanowiąca rezerwat, obejmujący zazwyczaj tylko cześć wsi i miasteczek, w pewnym zakresie stosowana w Polsce, stanowi chyba najtrudniejszy problem do rozwiązania, ze względu na powszechne dążenie człowieka do stwarzania najwygodniejszych warunków bytowania. Forma ta z konieczności musi uciekać się do rozmaitych połowicznych rozwiązań w zakresie wyposażenia wnętrz i funkcjonowania, daje </w:t>
      </w:r>
      <w:r w:rsidR="00447527">
        <w:rPr>
          <w:i/>
          <w:sz w:val="24"/>
        </w:rPr>
        <w:lastRenderedPageBreak/>
        <w:t>natomiast najlepsze rezultaty w sensie zachowania zabytków budownictwa ludowego i wizji dawnej wsi polskiej.</w:t>
      </w:r>
    </w:p>
    <w:p w:rsidR="00447527" w:rsidRDefault="00DF10A3" w:rsidP="00447527">
      <w:pPr>
        <w:pStyle w:val="Akapitzlist"/>
        <w:tabs>
          <w:tab w:val="left" w:pos="0"/>
        </w:tabs>
        <w:ind w:left="0" w:firstLine="709"/>
        <w:jc w:val="both"/>
        <w:rPr>
          <w:i/>
          <w:sz w:val="24"/>
        </w:rPr>
      </w:pPr>
      <w:r>
        <w:rPr>
          <w:i/>
          <w:sz w:val="24"/>
        </w:rPr>
        <w:t>Programy muzeów skansenowskich, ze względu na brak etatów i chętnych fachowców, a przede wszystkim ze względu na zbyt niskie uposażenie, stanowią problem poważny, trudny i wymagający szybkiego rozwiązania gdyż w tym zakresie stają przed skansenami ogromne możliwości dydaktyczno-oświatowe.</w:t>
      </w:r>
    </w:p>
    <w:p w:rsidR="00DF10A3" w:rsidRDefault="00DF10A3" w:rsidP="00447527">
      <w:pPr>
        <w:pStyle w:val="Akapitzlist"/>
        <w:tabs>
          <w:tab w:val="left" w:pos="0"/>
        </w:tabs>
        <w:ind w:left="0" w:firstLine="709"/>
        <w:jc w:val="both"/>
        <w:rPr>
          <w:i/>
          <w:sz w:val="24"/>
        </w:rPr>
      </w:pPr>
      <w:r>
        <w:rPr>
          <w:i/>
          <w:sz w:val="24"/>
        </w:rPr>
        <w:t>Programy te obejmują, lub mają obejmować demonstrację zajęć rolnika, hodowcy, rybaka, pszczelarza, kowala, artysty ludowego i rzemieślnika itd. oraz żywy, możliwie autentyczny folklor słowny, muzyczny i taneczny. Przy tym zakłada się opracowywanie i publikację monografii wsi, z których pochodzą zagrody. Dobrze zorganizowane programy mogą przynieść zwiedzającym niezapomniane przeżycie ucząc przeszłości, pokazując jej piękno sztuce i w wielu zwyczajnych jeszcze bardziej związując człowieka ze swoją rodzinną wsią czy miasteczkiem.</w:t>
      </w:r>
    </w:p>
    <w:p w:rsidR="00DF10A3" w:rsidRDefault="00EF28A9" w:rsidP="00447527">
      <w:pPr>
        <w:pStyle w:val="Akapitzlist"/>
        <w:tabs>
          <w:tab w:val="left" w:pos="0"/>
        </w:tabs>
        <w:ind w:left="0" w:firstLine="709"/>
        <w:jc w:val="both"/>
        <w:rPr>
          <w:i/>
          <w:sz w:val="24"/>
        </w:rPr>
      </w:pPr>
      <w:r>
        <w:rPr>
          <w:i/>
          <w:sz w:val="24"/>
        </w:rPr>
        <w:t>Już spełniają one poważną rolę w naszym społeczeństwie służąc krajobrazowi i turystyce, m.in. też Polonii Zagranicznej jako dokumenty ilustrujące historię polskiej wsi, ucząc poznawania rodzimej twórczości. Gdyby skanseny nasze miały większe możliwości rozwoju, posiadając własne zaplecze dydaktyczne i gospodarcze mogłyby się stać atrakcyjnym miejscem studiów nad historią kultury ludowej w Polsce, jej przemianami i osiągnięciami. Przy posiadaniu większych terenów, mogłyby one obejmować również dydaktykę w zakresie współczesnych osiągnięć,,</w:t>
      </w:r>
      <w:r>
        <w:rPr>
          <w:rStyle w:val="Odwoanieprzypisudolnego"/>
          <w:i/>
          <w:sz w:val="24"/>
        </w:rPr>
        <w:footnoteReference w:id="34"/>
      </w:r>
      <w:r>
        <w:rPr>
          <w:i/>
          <w:sz w:val="24"/>
        </w:rPr>
        <w:t>.</w:t>
      </w:r>
    </w:p>
    <w:p w:rsidR="00EF28A9" w:rsidRDefault="00490525" w:rsidP="00447527">
      <w:pPr>
        <w:pStyle w:val="Akapitzlist"/>
        <w:tabs>
          <w:tab w:val="left" w:pos="0"/>
        </w:tabs>
        <w:ind w:left="0" w:firstLine="709"/>
        <w:jc w:val="both"/>
        <w:rPr>
          <w:sz w:val="24"/>
        </w:rPr>
      </w:pPr>
      <w:r>
        <w:rPr>
          <w:sz w:val="24"/>
        </w:rPr>
        <w:t>Powyższe bardzo ogólne i teoretyczne rozważania wynikały z Jej wielu przedstawianych różnorodnych koncepcji i propozycji dotyczących ochrony zabytków architektury ludowej, a także praktycznych doświadczeń, w tym również oczywiście i tych, które z różnych przyczyn nie mogły być zrealizowane. Z tych Jej doświadczeń następne pokolenia muzeologów pracujących w muzeach na wolnym powietrzu czerpią wiedzę po dziś dzień.</w:t>
      </w:r>
    </w:p>
    <w:p w:rsidR="00490525" w:rsidRPr="00EF28A9" w:rsidRDefault="00490525" w:rsidP="00447527">
      <w:pPr>
        <w:pStyle w:val="Akapitzlist"/>
        <w:tabs>
          <w:tab w:val="left" w:pos="0"/>
        </w:tabs>
        <w:ind w:left="0" w:firstLine="709"/>
        <w:jc w:val="both"/>
        <w:rPr>
          <w:sz w:val="24"/>
        </w:rPr>
      </w:pPr>
      <w:r>
        <w:rPr>
          <w:sz w:val="24"/>
        </w:rPr>
        <w:t>Zupełnie inaczej przedstawia się realizacja merytorycznego programu działania zawartego przez Nią w opublikowanej koncepcji muzeum na wolnym powietrzu w Wilnie. Przez wiele lat treści w nim zawarte uległy zapomniane. Muzeolodzy odkrywali je na nowo w latach osiemdziesiątych ubiegłego stulecia, a wiele zawartych w nim propozycji zaczęto realizować dopiero w ciągu ostatnich kilkunastu latach, a niektóre czekają wciąż na urzeczywistnienie.</w:t>
      </w:r>
    </w:p>
    <w:p w:rsidR="00455385" w:rsidRPr="00AA5B9E" w:rsidRDefault="005B4823" w:rsidP="00455385">
      <w:pPr>
        <w:pStyle w:val="Akapitzlist"/>
        <w:ind w:left="709"/>
        <w:jc w:val="both"/>
        <w:rPr>
          <w:i/>
          <w:sz w:val="24"/>
        </w:rPr>
      </w:pPr>
      <w:r>
        <w:rPr>
          <w:i/>
          <w:sz w:val="24"/>
        </w:rPr>
        <w:t xml:space="preserve"> </w:t>
      </w:r>
    </w:p>
    <w:p w:rsidR="00513A43" w:rsidRDefault="00513A43" w:rsidP="00B759A0">
      <w:pPr>
        <w:pStyle w:val="Tekstpodstawowy"/>
        <w:spacing w:after="0"/>
        <w:jc w:val="both"/>
        <w:rPr>
          <w:i/>
          <w:sz w:val="24"/>
          <w:szCs w:val="24"/>
        </w:rPr>
      </w:pPr>
    </w:p>
    <w:p w:rsidR="00513A43" w:rsidRDefault="00513A43" w:rsidP="00B759A0">
      <w:pPr>
        <w:pStyle w:val="Tekstpodstawowy"/>
        <w:spacing w:after="0"/>
        <w:jc w:val="both"/>
        <w:rPr>
          <w:i/>
          <w:sz w:val="24"/>
          <w:szCs w:val="24"/>
        </w:rPr>
      </w:pPr>
    </w:p>
    <w:p w:rsidR="00513A43" w:rsidRDefault="00513A43" w:rsidP="00B759A0">
      <w:pPr>
        <w:pStyle w:val="Tekstpodstawowy"/>
        <w:spacing w:after="0"/>
        <w:jc w:val="both"/>
        <w:rPr>
          <w:i/>
          <w:sz w:val="24"/>
          <w:szCs w:val="24"/>
        </w:rPr>
      </w:pPr>
    </w:p>
    <w:p w:rsidR="00513A43" w:rsidRDefault="00513A43" w:rsidP="00B759A0">
      <w:pPr>
        <w:pStyle w:val="Tekstpodstawowy"/>
        <w:spacing w:after="0"/>
        <w:jc w:val="both"/>
        <w:rPr>
          <w:i/>
          <w:sz w:val="24"/>
          <w:szCs w:val="24"/>
        </w:rPr>
      </w:pPr>
    </w:p>
    <w:p w:rsidR="00513A43" w:rsidRDefault="00513A43" w:rsidP="00B759A0">
      <w:pPr>
        <w:pStyle w:val="Tekstpodstawowy"/>
        <w:spacing w:after="0"/>
        <w:jc w:val="both"/>
        <w:rPr>
          <w:i/>
          <w:sz w:val="24"/>
          <w:szCs w:val="24"/>
        </w:rPr>
      </w:pPr>
    </w:p>
    <w:p w:rsidR="00513A43" w:rsidRDefault="00513A43" w:rsidP="00B759A0">
      <w:pPr>
        <w:pStyle w:val="Tekstpodstawowy"/>
        <w:spacing w:after="0"/>
        <w:jc w:val="both"/>
        <w:rPr>
          <w:i/>
          <w:sz w:val="24"/>
          <w:szCs w:val="24"/>
        </w:rPr>
      </w:pPr>
    </w:p>
    <w:p w:rsidR="00513A43" w:rsidRDefault="00513A43" w:rsidP="00B759A0">
      <w:pPr>
        <w:pStyle w:val="Tekstpodstawowy"/>
        <w:spacing w:after="0"/>
        <w:jc w:val="both"/>
        <w:rPr>
          <w:i/>
          <w:sz w:val="24"/>
          <w:szCs w:val="24"/>
        </w:rPr>
      </w:pPr>
    </w:p>
    <w:p w:rsidR="00513A43" w:rsidRDefault="00513A43" w:rsidP="00B759A0">
      <w:pPr>
        <w:pStyle w:val="Tekstpodstawowy"/>
        <w:spacing w:after="0"/>
        <w:jc w:val="both"/>
        <w:rPr>
          <w:i/>
          <w:sz w:val="24"/>
          <w:szCs w:val="24"/>
        </w:rPr>
      </w:pPr>
    </w:p>
    <w:p w:rsidR="00513A43" w:rsidRDefault="00513A43" w:rsidP="00B759A0">
      <w:pPr>
        <w:pStyle w:val="Tekstpodstawowy"/>
        <w:spacing w:after="0"/>
        <w:jc w:val="both"/>
        <w:rPr>
          <w:i/>
          <w:sz w:val="24"/>
          <w:szCs w:val="24"/>
        </w:rPr>
      </w:pPr>
    </w:p>
    <w:p w:rsidR="00513A43" w:rsidRDefault="00513A43" w:rsidP="00B759A0">
      <w:pPr>
        <w:pStyle w:val="Tekstpodstawowy"/>
        <w:spacing w:after="0"/>
        <w:jc w:val="both"/>
        <w:rPr>
          <w:i/>
          <w:sz w:val="24"/>
          <w:szCs w:val="24"/>
        </w:rPr>
      </w:pPr>
    </w:p>
    <w:p w:rsidR="00513A43" w:rsidRDefault="00513A43" w:rsidP="00B759A0">
      <w:pPr>
        <w:pStyle w:val="Tekstpodstawowy"/>
        <w:spacing w:after="0"/>
        <w:jc w:val="both"/>
        <w:rPr>
          <w:i/>
          <w:sz w:val="24"/>
          <w:szCs w:val="24"/>
        </w:rPr>
      </w:pPr>
    </w:p>
    <w:p w:rsidR="00513A43" w:rsidRDefault="00513A43" w:rsidP="00B759A0">
      <w:pPr>
        <w:pStyle w:val="Tekstpodstawowy"/>
        <w:spacing w:after="0"/>
        <w:jc w:val="both"/>
        <w:rPr>
          <w:i/>
          <w:sz w:val="24"/>
          <w:szCs w:val="24"/>
        </w:rPr>
      </w:pPr>
    </w:p>
    <w:p w:rsidR="00513A43" w:rsidRDefault="00513A43" w:rsidP="00B759A0">
      <w:pPr>
        <w:pStyle w:val="Tekstpodstawowy"/>
        <w:spacing w:after="0"/>
        <w:jc w:val="both"/>
        <w:rPr>
          <w:i/>
          <w:sz w:val="24"/>
          <w:szCs w:val="24"/>
        </w:rPr>
      </w:pPr>
    </w:p>
    <w:p w:rsidR="00F526F0" w:rsidRDefault="00F526F0" w:rsidP="00B759A0">
      <w:pPr>
        <w:pStyle w:val="Tekstpodstawowy"/>
        <w:spacing w:after="0"/>
        <w:jc w:val="both"/>
        <w:rPr>
          <w:i/>
          <w:sz w:val="24"/>
          <w:szCs w:val="24"/>
        </w:rPr>
      </w:pPr>
    </w:p>
    <w:p w:rsidR="00B759A0" w:rsidRPr="004761CA" w:rsidRDefault="00B759A0" w:rsidP="00B759A0">
      <w:pPr>
        <w:pStyle w:val="Tekstpodstawowy"/>
        <w:spacing w:after="0"/>
        <w:jc w:val="both"/>
        <w:rPr>
          <w:i/>
          <w:sz w:val="24"/>
          <w:szCs w:val="24"/>
        </w:rPr>
      </w:pPr>
      <w:r w:rsidRPr="004761CA">
        <w:rPr>
          <w:i/>
          <w:sz w:val="24"/>
          <w:szCs w:val="24"/>
        </w:rPr>
        <w:lastRenderedPageBreak/>
        <w:t>Antoni Pelczyk</w:t>
      </w:r>
    </w:p>
    <w:p w:rsidR="00B759A0" w:rsidRPr="004761CA" w:rsidRDefault="00B759A0" w:rsidP="00B759A0">
      <w:pPr>
        <w:pStyle w:val="Tekstpodstawowy"/>
        <w:spacing w:after="0"/>
        <w:jc w:val="both"/>
        <w:rPr>
          <w:i/>
          <w:sz w:val="24"/>
          <w:szCs w:val="24"/>
        </w:rPr>
      </w:pPr>
      <w:r w:rsidRPr="004761CA">
        <w:rPr>
          <w:i/>
          <w:sz w:val="24"/>
          <w:szCs w:val="24"/>
        </w:rPr>
        <w:t xml:space="preserve">Wielkopolski Park Etnograficzny </w:t>
      </w:r>
    </w:p>
    <w:p w:rsidR="00B759A0" w:rsidRPr="004761CA" w:rsidRDefault="00B759A0" w:rsidP="00B759A0">
      <w:pPr>
        <w:pStyle w:val="Tekstpodstawowy"/>
        <w:spacing w:after="0"/>
        <w:jc w:val="both"/>
        <w:rPr>
          <w:i/>
          <w:sz w:val="24"/>
          <w:szCs w:val="24"/>
        </w:rPr>
      </w:pPr>
      <w:r w:rsidRPr="004761CA">
        <w:rPr>
          <w:i/>
          <w:sz w:val="24"/>
          <w:szCs w:val="24"/>
        </w:rPr>
        <w:t>w Dziekanowicach</w:t>
      </w:r>
    </w:p>
    <w:p w:rsidR="00B759A0" w:rsidRPr="004761CA" w:rsidRDefault="00B759A0" w:rsidP="00B759A0">
      <w:pPr>
        <w:pStyle w:val="Tekstpodstawowy"/>
        <w:spacing w:after="0"/>
        <w:jc w:val="both"/>
        <w:rPr>
          <w:i/>
          <w:sz w:val="24"/>
          <w:szCs w:val="24"/>
        </w:rPr>
      </w:pPr>
    </w:p>
    <w:p w:rsidR="00B759A0" w:rsidRPr="00D82E69" w:rsidRDefault="00B759A0" w:rsidP="00B759A0">
      <w:pPr>
        <w:jc w:val="center"/>
        <w:rPr>
          <w:b/>
          <w:bCs/>
          <w:iCs/>
          <w:sz w:val="28"/>
          <w:szCs w:val="28"/>
        </w:rPr>
      </w:pPr>
      <w:r w:rsidRPr="00D82E69">
        <w:rPr>
          <w:b/>
          <w:bCs/>
          <w:iCs/>
          <w:sz w:val="28"/>
          <w:szCs w:val="28"/>
        </w:rPr>
        <w:t>Jerzy Łomnicki (1920-1981)</w:t>
      </w:r>
    </w:p>
    <w:p w:rsidR="00B759A0" w:rsidRDefault="00B759A0" w:rsidP="00B759A0">
      <w:pPr>
        <w:jc w:val="center"/>
        <w:rPr>
          <w:b/>
          <w:iCs/>
          <w:sz w:val="24"/>
          <w:szCs w:val="24"/>
        </w:rPr>
      </w:pPr>
      <w:r w:rsidRPr="00D82E69">
        <w:rPr>
          <w:b/>
          <w:iCs/>
          <w:sz w:val="24"/>
          <w:szCs w:val="24"/>
        </w:rPr>
        <w:t>Historyk sztuki, znakomity konserwator</w:t>
      </w:r>
      <w:r>
        <w:rPr>
          <w:b/>
          <w:iCs/>
          <w:sz w:val="24"/>
          <w:szCs w:val="24"/>
        </w:rPr>
        <w:t xml:space="preserve"> zabytków, muzealnik, archeolog </w:t>
      </w:r>
      <w:r w:rsidRPr="00D82E69">
        <w:rPr>
          <w:b/>
          <w:iCs/>
          <w:sz w:val="24"/>
          <w:szCs w:val="24"/>
        </w:rPr>
        <w:t>amator. Człowiek o niespożytej energii i entuzjazmie. Wspaniały gawędziarz i kompan. „Aleksander Macedoński” wielkopolskiego muzealnictwa na wolnym powietrzu.</w:t>
      </w:r>
    </w:p>
    <w:p w:rsidR="00B759A0" w:rsidRDefault="00B759A0" w:rsidP="00B759A0">
      <w:pPr>
        <w:jc w:val="both"/>
        <w:rPr>
          <w:b/>
          <w:iCs/>
          <w:sz w:val="24"/>
          <w:szCs w:val="24"/>
        </w:rPr>
      </w:pPr>
    </w:p>
    <w:p w:rsidR="00B759A0" w:rsidRPr="00D82E69" w:rsidRDefault="00B759A0" w:rsidP="00B759A0">
      <w:pPr>
        <w:ind w:firstLine="720"/>
        <w:jc w:val="both"/>
        <w:rPr>
          <w:b/>
          <w:iCs/>
          <w:sz w:val="24"/>
          <w:szCs w:val="24"/>
        </w:rPr>
      </w:pPr>
      <w:r w:rsidRPr="009A69F0">
        <w:rPr>
          <w:iCs/>
          <w:sz w:val="24"/>
          <w:szCs w:val="24"/>
        </w:rPr>
        <w:t>Urodził się w Krakowie, w roku Małpy, w miesiącu Barana. Jego totemem urodzinowym był Sokół z klanu Jastrzębia, co niewątpliwie miało wpływ na jego duchową i psychologiczną sylwetkę.</w:t>
      </w:r>
    </w:p>
    <w:p w:rsidR="00B759A0" w:rsidRPr="009A69F0" w:rsidRDefault="00B759A0" w:rsidP="00B759A0">
      <w:pPr>
        <w:pStyle w:val="Tekstpodstawowy"/>
        <w:spacing w:after="0"/>
        <w:ind w:firstLine="708"/>
        <w:jc w:val="both"/>
        <w:rPr>
          <w:iCs/>
          <w:sz w:val="24"/>
          <w:szCs w:val="24"/>
        </w:rPr>
      </w:pPr>
      <w:r w:rsidRPr="009A69F0">
        <w:rPr>
          <w:iCs/>
          <w:sz w:val="24"/>
          <w:szCs w:val="24"/>
        </w:rPr>
        <w:t>Dzieciństwo spędził z rodzicami we wsi Sokolnik (woj. tarnopolskie), gdzie uc</w:t>
      </w:r>
      <w:r>
        <w:rPr>
          <w:iCs/>
          <w:sz w:val="24"/>
          <w:szCs w:val="24"/>
        </w:rPr>
        <w:t>zęszczał do szkoły powszechnej.</w:t>
      </w:r>
      <w:r w:rsidRPr="009A69F0">
        <w:rPr>
          <w:iCs/>
          <w:sz w:val="24"/>
          <w:szCs w:val="24"/>
        </w:rPr>
        <w:t xml:space="preserve"> </w:t>
      </w:r>
      <w:r>
        <w:rPr>
          <w:iCs/>
          <w:sz w:val="24"/>
          <w:szCs w:val="24"/>
        </w:rPr>
        <w:t>Siódmą klasę ukończył w 1935 roku</w:t>
      </w:r>
      <w:r w:rsidRPr="009A69F0">
        <w:rPr>
          <w:iCs/>
          <w:sz w:val="24"/>
          <w:szCs w:val="24"/>
        </w:rPr>
        <w:t xml:space="preserve"> w Trembowli. Następnie rozpoczął nauk</w:t>
      </w:r>
      <w:r>
        <w:rPr>
          <w:iCs/>
          <w:sz w:val="24"/>
          <w:szCs w:val="24"/>
        </w:rPr>
        <w:t>ę w gimnazjum. W grudniu 1939 roku</w:t>
      </w:r>
      <w:r w:rsidRPr="009A69F0">
        <w:rPr>
          <w:iCs/>
          <w:sz w:val="24"/>
          <w:szCs w:val="24"/>
        </w:rPr>
        <w:t xml:space="preserve"> wraz rodzicami zamieszkał w Częstochowie. W 1941</w:t>
      </w:r>
      <w:r>
        <w:rPr>
          <w:iCs/>
          <w:sz w:val="24"/>
          <w:szCs w:val="24"/>
        </w:rPr>
        <w:t xml:space="preserve"> roku</w:t>
      </w:r>
      <w:r w:rsidRPr="009A69F0">
        <w:rPr>
          <w:iCs/>
          <w:sz w:val="24"/>
          <w:szCs w:val="24"/>
        </w:rPr>
        <w:t xml:space="preserve"> związał się z podziemnym ruchem oporu w Krakowie, skąd został skierowany do tajnej Szkoły Podchorążych w War</w:t>
      </w:r>
      <w:r>
        <w:rPr>
          <w:iCs/>
          <w:sz w:val="24"/>
          <w:szCs w:val="24"/>
        </w:rPr>
        <w:t>szawie, którą ukończył w 1942 roku.</w:t>
      </w:r>
      <w:r w:rsidRPr="009A69F0">
        <w:rPr>
          <w:iCs/>
          <w:sz w:val="24"/>
          <w:szCs w:val="24"/>
        </w:rPr>
        <w:t xml:space="preserve"> W ty</w:t>
      </w:r>
      <w:r>
        <w:rPr>
          <w:iCs/>
          <w:sz w:val="24"/>
          <w:szCs w:val="24"/>
        </w:rPr>
        <w:t>m samym roku został</w:t>
      </w:r>
      <w:r w:rsidRPr="009A69F0">
        <w:rPr>
          <w:iCs/>
          <w:sz w:val="24"/>
          <w:szCs w:val="24"/>
        </w:rPr>
        <w:t xml:space="preserve"> przerzucony do Lwowa, a stamtąd do działalności konspiracyjnej w powiecie Stryj. Oficjalnie do końca niemieckiej okupacji Polskich Kresów Wschodnich pracował jako księgowy w niemieckim majątku państwowym w Żydaczowie, a później jako księgowy w stryjskim „Lespr</w:t>
      </w:r>
      <w:r>
        <w:rPr>
          <w:iCs/>
          <w:sz w:val="24"/>
          <w:szCs w:val="24"/>
        </w:rPr>
        <w:t>omhozie”. W październiku 1944 roku</w:t>
      </w:r>
      <w:r w:rsidRPr="009A69F0">
        <w:rPr>
          <w:iCs/>
          <w:sz w:val="24"/>
          <w:szCs w:val="24"/>
        </w:rPr>
        <w:t xml:space="preserve"> zawarł związek małżeński z Joanną Sypień.  </w:t>
      </w:r>
    </w:p>
    <w:p w:rsidR="00B759A0" w:rsidRPr="009A69F0" w:rsidRDefault="00B759A0" w:rsidP="00B759A0">
      <w:pPr>
        <w:ind w:firstLine="708"/>
        <w:jc w:val="both"/>
        <w:rPr>
          <w:iCs/>
          <w:sz w:val="24"/>
          <w:szCs w:val="24"/>
        </w:rPr>
      </w:pPr>
      <w:r>
        <w:rPr>
          <w:iCs/>
          <w:sz w:val="24"/>
          <w:szCs w:val="24"/>
        </w:rPr>
        <w:t>W styczniu 1945 roku</w:t>
      </w:r>
      <w:r w:rsidRPr="009A69F0">
        <w:rPr>
          <w:iCs/>
          <w:sz w:val="24"/>
          <w:szCs w:val="24"/>
        </w:rPr>
        <w:t xml:space="preserve"> opuścił Kresy i przybył do Wielkopolski do Krajewic k. Gostynia (Leszczyńskie), gdzie obj</w:t>
      </w:r>
      <w:r>
        <w:rPr>
          <w:iCs/>
          <w:sz w:val="24"/>
          <w:szCs w:val="24"/>
        </w:rPr>
        <w:t>ął gospodarstwo rolne. W 1948 roku</w:t>
      </w:r>
      <w:r w:rsidRPr="009A69F0">
        <w:rPr>
          <w:iCs/>
          <w:sz w:val="24"/>
          <w:szCs w:val="24"/>
        </w:rPr>
        <w:t xml:space="preserve"> zdał gospodarstwo i wraz z żoną i córką Anną przeniósł się do Wrocławia. Tutaj podjął naukę </w:t>
      </w:r>
      <w:r>
        <w:rPr>
          <w:iCs/>
          <w:sz w:val="24"/>
          <w:szCs w:val="24"/>
        </w:rPr>
        <w:t>w szkole średniej, a uzyskawszy</w:t>
      </w:r>
      <w:r w:rsidRPr="009A69F0">
        <w:rPr>
          <w:iCs/>
          <w:sz w:val="24"/>
          <w:szCs w:val="24"/>
        </w:rPr>
        <w:t xml:space="preserve"> w 1949 r</w:t>
      </w:r>
      <w:r>
        <w:rPr>
          <w:iCs/>
          <w:sz w:val="24"/>
          <w:szCs w:val="24"/>
        </w:rPr>
        <w:t>oku</w:t>
      </w:r>
      <w:r w:rsidRPr="009A69F0">
        <w:rPr>
          <w:iCs/>
          <w:sz w:val="24"/>
          <w:szCs w:val="24"/>
        </w:rPr>
        <w:t xml:space="preserve"> maturę zaczął studiować historię sztuki</w:t>
      </w:r>
      <w:r>
        <w:rPr>
          <w:iCs/>
          <w:sz w:val="24"/>
          <w:szCs w:val="24"/>
        </w:rPr>
        <w:t xml:space="preserve"> na Uniwersytecie Wrocławskim. </w:t>
      </w:r>
      <w:r w:rsidRPr="009A69F0">
        <w:rPr>
          <w:iCs/>
          <w:sz w:val="24"/>
          <w:szCs w:val="24"/>
        </w:rPr>
        <w:t>Ró</w:t>
      </w:r>
      <w:r>
        <w:rPr>
          <w:iCs/>
          <w:sz w:val="24"/>
          <w:szCs w:val="24"/>
        </w:rPr>
        <w:t>wnocześnie, w czasie studiów (w</w:t>
      </w:r>
      <w:r w:rsidRPr="009A69F0">
        <w:rPr>
          <w:iCs/>
          <w:sz w:val="24"/>
          <w:szCs w:val="24"/>
        </w:rPr>
        <w:t xml:space="preserve"> latach 1950-1952) pr</w:t>
      </w:r>
      <w:r>
        <w:rPr>
          <w:iCs/>
          <w:sz w:val="24"/>
          <w:szCs w:val="24"/>
        </w:rPr>
        <w:t xml:space="preserve">acował zawodowo </w:t>
      </w:r>
      <w:r w:rsidRPr="009A69F0">
        <w:rPr>
          <w:iCs/>
          <w:sz w:val="24"/>
          <w:szCs w:val="24"/>
        </w:rPr>
        <w:t>w Muzeum Śląskim.</w:t>
      </w:r>
    </w:p>
    <w:p w:rsidR="00B759A0" w:rsidRPr="009A69F0" w:rsidRDefault="00B759A0" w:rsidP="00B759A0">
      <w:pPr>
        <w:ind w:firstLine="708"/>
        <w:jc w:val="both"/>
        <w:rPr>
          <w:iCs/>
          <w:sz w:val="24"/>
          <w:szCs w:val="24"/>
        </w:rPr>
      </w:pPr>
      <w:r>
        <w:rPr>
          <w:iCs/>
          <w:sz w:val="24"/>
          <w:szCs w:val="24"/>
        </w:rPr>
        <w:t>W 1952 roku</w:t>
      </w:r>
      <w:r w:rsidRPr="009A69F0">
        <w:rPr>
          <w:iCs/>
          <w:sz w:val="24"/>
          <w:szCs w:val="24"/>
        </w:rPr>
        <w:t xml:space="preserve"> ukończył pierwszy stopień studiów i przeniósł się do Poznania na studia magister</w:t>
      </w:r>
      <w:r>
        <w:rPr>
          <w:iCs/>
          <w:sz w:val="24"/>
          <w:szCs w:val="24"/>
        </w:rPr>
        <w:t>skie. Tu też we wrześniu 1953 roku</w:t>
      </w:r>
      <w:r w:rsidRPr="009A69F0">
        <w:rPr>
          <w:iCs/>
          <w:sz w:val="24"/>
          <w:szCs w:val="24"/>
        </w:rPr>
        <w:t xml:space="preserve"> podjął pracę jako asystent w Zakładzie Historii Sztuki Uniwersytetu Poznańskiego. Studia magi</w:t>
      </w:r>
      <w:r>
        <w:rPr>
          <w:iCs/>
          <w:sz w:val="24"/>
          <w:szCs w:val="24"/>
        </w:rPr>
        <w:t>sterskie ukończył w maju 1954 roku</w:t>
      </w:r>
      <w:r w:rsidRPr="009A69F0">
        <w:rPr>
          <w:iCs/>
          <w:sz w:val="24"/>
          <w:szCs w:val="24"/>
        </w:rPr>
        <w:t xml:space="preserve"> przedstawiając pracę magisterską p</w:t>
      </w:r>
      <w:r>
        <w:rPr>
          <w:iCs/>
          <w:sz w:val="24"/>
          <w:szCs w:val="24"/>
        </w:rPr>
        <w:t>.</w:t>
      </w:r>
      <w:r w:rsidRPr="009A69F0">
        <w:rPr>
          <w:iCs/>
          <w:sz w:val="24"/>
          <w:szCs w:val="24"/>
        </w:rPr>
        <w:t xml:space="preserve">t. </w:t>
      </w:r>
      <w:r w:rsidRPr="009A69F0">
        <w:rPr>
          <w:i/>
          <w:sz w:val="24"/>
          <w:szCs w:val="24"/>
        </w:rPr>
        <w:t>Zamek w Brzegu</w:t>
      </w:r>
      <w:r w:rsidRPr="009A69F0">
        <w:rPr>
          <w:iCs/>
          <w:sz w:val="24"/>
          <w:szCs w:val="24"/>
        </w:rPr>
        <w:t>. Miesiąc później podjął pracę w Wydziale Kultury Prezydium Wojewódzkiej Rady Narodowej w Poznaniu jako Wojewódzki Konserwator Zabytków. Na tym stanowisku przepracował bez mała czternaście lat.</w:t>
      </w:r>
    </w:p>
    <w:p w:rsidR="00B759A0" w:rsidRPr="009A69F0" w:rsidRDefault="00B759A0" w:rsidP="00B759A0">
      <w:pPr>
        <w:tabs>
          <w:tab w:val="left" w:pos="720"/>
        </w:tabs>
        <w:ind w:firstLine="708"/>
        <w:jc w:val="both"/>
        <w:rPr>
          <w:iCs/>
          <w:sz w:val="24"/>
          <w:szCs w:val="24"/>
        </w:rPr>
      </w:pPr>
      <w:r w:rsidRPr="009A69F0">
        <w:rPr>
          <w:iCs/>
          <w:sz w:val="24"/>
          <w:szCs w:val="24"/>
        </w:rPr>
        <w:t>W czasie pełnienia</w:t>
      </w:r>
      <w:r>
        <w:rPr>
          <w:iCs/>
          <w:sz w:val="24"/>
          <w:szCs w:val="24"/>
        </w:rPr>
        <w:t xml:space="preserve"> przez Niego</w:t>
      </w:r>
      <w:r w:rsidRPr="009A69F0">
        <w:rPr>
          <w:iCs/>
          <w:sz w:val="24"/>
          <w:szCs w:val="24"/>
        </w:rPr>
        <w:t xml:space="preserve"> funkcji Wojewódzkiego Konserwatora Zabytków, jedno z</w:t>
      </w:r>
      <w:r>
        <w:rPr>
          <w:iCs/>
          <w:sz w:val="24"/>
          <w:szCs w:val="24"/>
        </w:rPr>
        <w:t xml:space="preserve"> wówczas największych</w:t>
      </w:r>
      <w:r w:rsidRPr="009A69F0">
        <w:rPr>
          <w:iCs/>
          <w:sz w:val="24"/>
          <w:szCs w:val="24"/>
        </w:rPr>
        <w:t xml:space="preserve"> terytorialnie województw w kraju uzyskało pełną ewidencję zabytków nier</w:t>
      </w:r>
      <w:r>
        <w:rPr>
          <w:iCs/>
          <w:sz w:val="24"/>
          <w:szCs w:val="24"/>
        </w:rPr>
        <w:t>uchomych i ruchomych. To z Jego</w:t>
      </w:r>
      <w:r w:rsidRPr="009A69F0">
        <w:rPr>
          <w:iCs/>
          <w:sz w:val="24"/>
          <w:szCs w:val="24"/>
        </w:rPr>
        <w:t xml:space="preserve"> in</w:t>
      </w:r>
      <w:r>
        <w:rPr>
          <w:iCs/>
          <w:sz w:val="24"/>
          <w:szCs w:val="24"/>
        </w:rPr>
        <w:t>icjatywy wydany został w 1958 roku</w:t>
      </w:r>
      <w:r w:rsidRPr="009A69F0">
        <w:rPr>
          <w:iCs/>
          <w:sz w:val="24"/>
          <w:szCs w:val="24"/>
        </w:rPr>
        <w:t xml:space="preserve"> w formie skryptu informator p</w:t>
      </w:r>
      <w:r>
        <w:rPr>
          <w:iCs/>
          <w:sz w:val="24"/>
          <w:szCs w:val="24"/>
        </w:rPr>
        <w:t>.</w:t>
      </w:r>
      <w:r w:rsidRPr="009A69F0">
        <w:rPr>
          <w:iCs/>
          <w:sz w:val="24"/>
          <w:szCs w:val="24"/>
        </w:rPr>
        <w:t xml:space="preserve">t. </w:t>
      </w:r>
      <w:r w:rsidRPr="009A69F0">
        <w:rPr>
          <w:i/>
          <w:sz w:val="24"/>
          <w:szCs w:val="24"/>
        </w:rPr>
        <w:t>Przegląd zabytków województwa poznańskiego</w:t>
      </w:r>
      <w:r w:rsidRPr="009A69F0">
        <w:rPr>
          <w:iCs/>
          <w:sz w:val="24"/>
          <w:szCs w:val="24"/>
        </w:rPr>
        <w:t>, który w istotny sposób przyczynił się do rozpropagowania zabytków tego województwa. W tym miejscu należy również podkreślić Jego duże zaangażowanie w problem ochrony budownictwa drewnianego, wobec którego przez całe swoje życie zawodowe nigdy nie był obojętny. Postawę tę potwierdza liczba zleconych inwentaryz</w:t>
      </w:r>
      <w:r>
        <w:rPr>
          <w:iCs/>
          <w:sz w:val="24"/>
          <w:szCs w:val="24"/>
        </w:rPr>
        <w:t xml:space="preserve">acji zagrożonych obiektów oraz </w:t>
      </w:r>
      <w:r w:rsidRPr="009A69F0">
        <w:rPr>
          <w:iCs/>
          <w:sz w:val="24"/>
          <w:szCs w:val="24"/>
        </w:rPr>
        <w:t>aktywne uczestnictwo w dyskusji jaka wówczas toczyła się wokół wybrania miejsca, organizacji, budowy i statutu regionalnego muzeum na wolnym powietrzu w Poznaniu</w:t>
      </w:r>
      <w:r>
        <w:rPr>
          <w:iCs/>
          <w:sz w:val="24"/>
          <w:szCs w:val="24"/>
        </w:rPr>
        <w:t>,</w:t>
      </w:r>
      <w:r w:rsidRPr="009A69F0">
        <w:rPr>
          <w:iCs/>
          <w:sz w:val="24"/>
          <w:szCs w:val="24"/>
        </w:rPr>
        <w:t xml:space="preserve"> bądź w jego okolicy. W tym czasie jako Wojewódzki Konserwator Zabytków – Jerzy Łomnicki nie miał decydującego głosu, a tym bardziej możliwości by takowe muzeum powstało. Docenić jednak trzeba, że nigdy nie wątpił w sens tego przedsięwzięcia, i że zawsze okazywał dużą wolę i życzliwość tym osobom,</w:t>
      </w:r>
      <w:r>
        <w:rPr>
          <w:iCs/>
          <w:sz w:val="24"/>
          <w:szCs w:val="24"/>
        </w:rPr>
        <w:t xml:space="preserve"> którym nie było ono obojętne. </w:t>
      </w:r>
      <w:r w:rsidRPr="009A69F0">
        <w:rPr>
          <w:iCs/>
          <w:sz w:val="24"/>
          <w:szCs w:val="24"/>
        </w:rPr>
        <w:t>Świadczą o tym notatki jednego z uczestnik</w:t>
      </w:r>
      <w:r>
        <w:rPr>
          <w:iCs/>
          <w:sz w:val="24"/>
          <w:szCs w:val="24"/>
        </w:rPr>
        <w:t>ów trzyosobowego spotkania (Stanisław Błaszczyk, Jerzy Łomnicki, Tadeusz</w:t>
      </w:r>
      <w:r w:rsidRPr="009A69F0">
        <w:rPr>
          <w:iCs/>
          <w:sz w:val="24"/>
          <w:szCs w:val="24"/>
        </w:rPr>
        <w:t xml:space="preserve"> Wróblewski), w trakcie którego ustalono, że</w:t>
      </w:r>
      <w:r>
        <w:rPr>
          <w:iCs/>
          <w:sz w:val="24"/>
          <w:szCs w:val="24"/>
        </w:rPr>
        <w:t xml:space="preserve"> „…</w:t>
      </w:r>
      <w:r w:rsidRPr="009A69F0">
        <w:rPr>
          <w:i/>
          <w:sz w:val="24"/>
          <w:szCs w:val="24"/>
        </w:rPr>
        <w:t xml:space="preserve">w ramach działalności Urzędu Konserwatora </w:t>
      </w:r>
      <w:r w:rsidRPr="009A69F0">
        <w:rPr>
          <w:i/>
          <w:sz w:val="24"/>
          <w:szCs w:val="24"/>
        </w:rPr>
        <w:lastRenderedPageBreak/>
        <w:t>oraz na podstawie decyzji podejmowanej kolegialnie istnieje możliwość przenoszenia na teren Wielkopolskiego Parku Narodowego pojedynczych obiektów budownictwa ludowego</w:t>
      </w:r>
      <w:r>
        <w:rPr>
          <w:iCs/>
          <w:sz w:val="24"/>
          <w:szCs w:val="24"/>
        </w:rPr>
        <w:t>”.</w:t>
      </w:r>
      <w:r w:rsidRPr="009A69F0">
        <w:rPr>
          <w:iCs/>
          <w:sz w:val="24"/>
          <w:szCs w:val="24"/>
        </w:rPr>
        <w:t xml:space="preserve"> W ten sposób uczestnicy spotkania chcieli rozpocząć budowę muzeum metodą faktów dokonanych nie czekając na oficjalne powołanie organu założycielskiego i statutu przyszłej placówki. </w:t>
      </w:r>
    </w:p>
    <w:p w:rsidR="00B759A0" w:rsidRDefault="00B759A0" w:rsidP="00B759A0">
      <w:pPr>
        <w:tabs>
          <w:tab w:val="left" w:pos="720"/>
        </w:tabs>
        <w:ind w:firstLine="708"/>
        <w:jc w:val="both"/>
        <w:rPr>
          <w:iCs/>
          <w:sz w:val="24"/>
          <w:szCs w:val="24"/>
        </w:rPr>
      </w:pPr>
      <w:r>
        <w:rPr>
          <w:iCs/>
          <w:sz w:val="24"/>
          <w:szCs w:val="24"/>
        </w:rPr>
        <w:t xml:space="preserve">Jerzy Łomnicki </w:t>
      </w:r>
      <w:r w:rsidRPr="009A69F0">
        <w:rPr>
          <w:iCs/>
          <w:sz w:val="24"/>
          <w:szCs w:val="24"/>
        </w:rPr>
        <w:t>był inicjatorem wielu prac zabezpiecz</w:t>
      </w:r>
      <w:r>
        <w:rPr>
          <w:iCs/>
          <w:sz w:val="24"/>
          <w:szCs w:val="24"/>
        </w:rPr>
        <w:t>ających</w:t>
      </w:r>
      <w:r w:rsidRPr="009A69F0">
        <w:rPr>
          <w:iCs/>
          <w:sz w:val="24"/>
          <w:szCs w:val="24"/>
        </w:rPr>
        <w:t xml:space="preserve"> i konserwatorskich na terenie całego województwa poznańskiego. Pod jego nadzorem konserwatorskim przygotowywano dla setek obiektów dokumentacje projektowo-konserwatorskie, poparte badaniami architektonicznymi i studiami historycznymi, oraz przeprowadzono mniejsze lub większe prace konserwatorskie. Choć nie sposób wymienić tu wszystkie ważniejsze Jego osiągnięcia zaznaczające się w tak różnych dziedzinach, jak konserwacja ruin, zamków, pałaców i dworów, architektury sakralnej, budownictwa małomiejskiego i wiejskiego - to nie można nie wymienić tu Ostrowa Lednickiego, bowiem pro</w:t>
      </w:r>
      <w:r>
        <w:rPr>
          <w:iCs/>
          <w:sz w:val="24"/>
          <w:szCs w:val="24"/>
        </w:rPr>
        <w:t xml:space="preserve">blemy tego miejsca pasjonowały </w:t>
      </w:r>
      <w:r w:rsidRPr="009A69F0">
        <w:rPr>
          <w:iCs/>
          <w:sz w:val="24"/>
          <w:szCs w:val="24"/>
        </w:rPr>
        <w:t xml:space="preserve">Go najbardziej i to </w:t>
      </w:r>
      <w:r>
        <w:rPr>
          <w:iCs/>
          <w:sz w:val="24"/>
          <w:szCs w:val="24"/>
        </w:rPr>
        <w:t xml:space="preserve">jemu poświęcił się bez reszty. </w:t>
      </w:r>
    </w:p>
    <w:p w:rsidR="00B759A0" w:rsidRPr="004761CA" w:rsidRDefault="00B759A0" w:rsidP="00B759A0">
      <w:pPr>
        <w:tabs>
          <w:tab w:val="left" w:pos="720"/>
        </w:tabs>
        <w:ind w:firstLine="708"/>
        <w:jc w:val="both"/>
        <w:rPr>
          <w:iCs/>
          <w:sz w:val="24"/>
          <w:szCs w:val="24"/>
        </w:rPr>
      </w:pPr>
      <w:r w:rsidRPr="009A69F0">
        <w:rPr>
          <w:iCs/>
          <w:sz w:val="24"/>
          <w:szCs w:val="24"/>
        </w:rPr>
        <w:t xml:space="preserve">Prace na Ostrowie Lednickim rozpoczął już w 1955 </w:t>
      </w:r>
      <w:r>
        <w:rPr>
          <w:iCs/>
          <w:sz w:val="24"/>
          <w:szCs w:val="24"/>
        </w:rPr>
        <w:t>roku</w:t>
      </w:r>
      <w:r w:rsidRPr="009A69F0">
        <w:rPr>
          <w:iCs/>
          <w:sz w:val="24"/>
          <w:szCs w:val="24"/>
        </w:rPr>
        <w:t xml:space="preserve"> współpracując z Instytutem Historii Kultury Materialnej P</w:t>
      </w:r>
      <w:r>
        <w:rPr>
          <w:iCs/>
          <w:sz w:val="24"/>
          <w:szCs w:val="24"/>
        </w:rPr>
        <w:t>olskiej Akademii Nauk. W 1961 roku został</w:t>
      </w:r>
      <w:r w:rsidRPr="009A69F0">
        <w:rPr>
          <w:iCs/>
          <w:sz w:val="24"/>
          <w:szCs w:val="24"/>
        </w:rPr>
        <w:t xml:space="preserve"> kierownikiem badań wykopaliskowych, na pr</w:t>
      </w:r>
      <w:r>
        <w:rPr>
          <w:iCs/>
          <w:sz w:val="24"/>
          <w:szCs w:val="24"/>
        </w:rPr>
        <w:t>owadzenie których, aż do 1968 roku, wykorzystywał swój urlop i każdą wolną</w:t>
      </w:r>
      <w:r w:rsidRPr="009A69F0">
        <w:rPr>
          <w:iCs/>
          <w:sz w:val="24"/>
          <w:szCs w:val="24"/>
        </w:rPr>
        <w:t xml:space="preserve"> chwilę. W tym czasie dokonał wielu znaczących odkryć na dnie jeziora Ledni</w:t>
      </w:r>
      <w:r>
        <w:rPr>
          <w:iCs/>
          <w:sz w:val="24"/>
          <w:szCs w:val="24"/>
        </w:rPr>
        <w:t>ca, stosując tu po raz pierwszy przy współudziale zespołu płet</w:t>
      </w:r>
      <w:r w:rsidRPr="009A69F0">
        <w:rPr>
          <w:iCs/>
          <w:sz w:val="24"/>
          <w:szCs w:val="24"/>
        </w:rPr>
        <w:t>w</w:t>
      </w:r>
      <w:r>
        <w:rPr>
          <w:iCs/>
          <w:sz w:val="24"/>
          <w:szCs w:val="24"/>
        </w:rPr>
        <w:t>onurków PTTK</w:t>
      </w:r>
      <w:r w:rsidRPr="009A69F0">
        <w:rPr>
          <w:iCs/>
          <w:sz w:val="24"/>
          <w:szCs w:val="24"/>
        </w:rPr>
        <w:t xml:space="preserve"> badania podwodne. Równie owocne były badania archeologiczne prowadzone na wyspie, w czasie których odk</w:t>
      </w:r>
      <w:r>
        <w:rPr>
          <w:iCs/>
          <w:sz w:val="24"/>
          <w:szCs w:val="24"/>
        </w:rPr>
        <w:t>rył wiele nie znanych elementów</w:t>
      </w:r>
      <w:r w:rsidRPr="009A69F0">
        <w:rPr>
          <w:iCs/>
          <w:sz w:val="24"/>
          <w:szCs w:val="24"/>
        </w:rPr>
        <w:t xml:space="preserve"> budowli przedromańskich i romańskich. Pierwszym podsumowaniem tych prac była auto</w:t>
      </w:r>
      <w:r>
        <w:rPr>
          <w:iCs/>
          <w:sz w:val="24"/>
          <w:szCs w:val="24"/>
        </w:rPr>
        <w:t>rska publikacja wydana w 1968 roku</w:t>
      </w:r>
      <w:r w:rsidRPr="009A69F0">
        <w:rPr>
          <w:iCs/>
          <w:sz w:val="24"/>
          <w:szCs w:val="24"/>
        </w:rPr>
        <w:t xml:space="preserve"> p</w:t>
      </w:r>
      <w:r>
        <w:rPr>
          <w:iCs/>
          <w:sz w:val="24"/>
          <w:szCs w:val="24"/>
        </w:rPr>
        <w:t>.</w:t>
      </w:r>
      <w:r w:rsidRPr="009A69F0">
        <w:rPr>
          <w:iCs/>
          <w:sz w:val="24"/>
          <w:szCs w:val="24"/>
        </w:rPr>
        <w:t xml:space="preserve">t. </w:t>
      </w:r>
      <w:r w:rsidRPr="009A69F0">
        <w:rPr>
          <w:i/>
          <w:sz w:val="24"/>
          <w:szCs w:val="24"/>
        </w:rPr>
        <w:t>Ostrów Lednicki. Pomnik historii kultury narodu polskiego.</w:t>
      </w:r>
    </w:p>
    <w:p w:rsidR="00B759A0" w:rsidRPr="009A69F0" w:rsidRDefault="00B759A0" w:rsidP="00B759A0">
      <w:pPr>
        <w:tabs>
          <w:tab w:val="left" w:pos="720"/>
        </w:tabs>
        <w:ind w:firstLine="708"/>
        <w:jc w:val="both"/>
        <w:rPr>
          <w:iCs/>
          <w:sz w:val="24"/>
          <w:szCs w:val="24"/>
        </w:rPr>
      </w:pPr>
      <w:r>
        <w:rPr>
          <w:iCs/>
          <w:sz w:val="24"/>
          <w:szCs w:val="24"/>
        </w:rPr>
        <w:t>W 1968 roku</w:t>
      </w:r>
      <w:r w:rsidRPr="009A69F0">
        <w:rPr>
          <w:iCs/>
          <w:sz w:val="24"/>
          <w:szCs w:val="24"/>
        </w:rPr>
        <w:t xml:space="preserve"> postanowił swoje zainteresowania i umiejętności organizacyjne poświęcić tylko i wyłącznie sprawom Ostrowa Lednickiego. I tak</w:t>
      </w:r>
      <w:r>
        <w:rPr>
          <w:iCs/>
          <w:sz w:val="24"/>
          <w:szCs w:val="24"/>
        </w:rPr>
        <w:t>,</w:t>
      </w:r>
      <w:r w:rsidRPr="009A69F0">
        <w:rPr>
          <w:iCs/>
          <w:sz w:val="24"/>
          <w:szCs w:val="24"/>
        </w:rPr>
        <w:t xml:space="preserve"> rezygnując ze stanowiska Wojewódzkiego Konserwatora Zaby</w:t>
      </w:r>
      <w:r>
        <w:rPr>
          <w:iCs/>
          <w:sz w:val="24"/>
          <w:szCs w:val="24"/>
        </w:rPr>
        <w:t>tków, z dniem 1 stycznia 1969 roku</w:t>
      </w:r>
      <w:r w:rsidRPr="009A69F0">
        <w:rPr>
          <w:iCs/>
          <w:sz w:val="24"/>
          <w:szCs w:val="24"/>
        </w:rPr>
        <w:t xml:space="preserve"> został powołany na stanowisko kierownika Rezerwatu Archeologicznego na Ostrowie Lednickim. Od tej pory mógł poświęcić się już tylko temu miejscu, </w:t>
      </w:r>
      <w:r>
        <w:rPr>
          <w:iCs/>
          <w:sz w:val="24"/>
          <w:szCs w:val="24"/>
        </w:rPr>
        <w:t xml:space="preserve">zamieszkując wraz </w:t>
      </w:r>
      <w:r w:rsidRPr="009A69F0">
        <w:rPr>
          <w:iCs/>
          <w:sz w:val="24"/>
          <w:szCs w:val="24"/>
        </w:rPr>
        <w:t>z żoną i z synem Piotrem w Rybitwach. Jerzy Łomnicki miał świadomość, że stworzenie stałego zaplecza organizacyjnego typu muzealnego (pracownie, sale ekspozycyjne, stały dozór) dla tegoż rezerwatu da podstawy do powołania instytucji muzealnej. Dlatego już wcześniej zaczął przenosić na teren przylegający do wschod</w:t>
      </w:r>
      <w:r>
        <w:rPr>
          <w:iCs/>
          <w:sz w:val="24"/>
          <w:szCs w:val="24"/>
        </w:rPr>
        <w:t xml:space="preserve">niego przyczółka dawnego mostu </w:t>
      </w:r>
      <w:r w:rsidRPr="009A69F0">
        <w:rPr>
          <w:iCs/>
          <w:sz w:val="24"/>
          <w:szCs w:val="24"/>
        </w:rPr>
        <w:t>pojedyncze obiekty budownictwa drewnianego, z przeznaczeniem na różne funkcje. Jego osobiste zaangażowanie i aktywność na tej niwie doprow</w:t>
      </w:r>
      <w:r>
        <w:rPr>
          <w:iCs/>
          <w:sz w:val="24"/>
          <w:szCs w:val="24"/>
        </w:rPr>
        <w:t xml:space="preserve">adziły do tego, że już w 1970 roku </w:t>
      </w:r>
      <w:r w:rsidRPr="009A69F0">
        <w:rPr>
          <w:iCs/>
          <w:sz w:val="24"/>
          <w:szCs w:val="24"/>
        </w:rPr>
        <w:t>powołano Muzeum Początków Państwa Polskiego, które z</w:t>
      </w:r>
      <w:r>
        <w:rPr>
          <w:iCs/>
          <w:sz w:val="24"/>
          <w:szCs w:val="24"/>
        </w:rPr>
        <w:t xml:space="preserve"> </w:t>
      </w:r>
      <w:r w:rsidRPr="009A69F0">
        <w:rPr>
          <w:iCs/>
          <w:sz w:val="24"/>
          <w:szCs w:val="24"/>
        </w:rPr>
        <w:t>biegiem czasu przemianowano na Muzeum Pierws</w:t>
      </w:r>
      <w:r>
        <w:rPr>
          <w:iCs/>
          <w:sz w:val="24"/>
          <w:szCs w:val="24"/>
        </w:rPr>
        <w:t xml:space="preserve">zych Piastów na Lednicy. W ten </w:t>
      </w:r>
      <w:r w:rsidRPr="009A69F0">
        <w:rPr>
          <w:iCs/>
          <w:sz w:val="24"/>
          <w:szCs w:val="24"/>
        </w:rPr>
        <w:t>sposób powstało pierwsze muzeum plenerowe w Wielkopolsce poświęcone wykopaliskom archeologicznym i budownictwu drewnianemu. Jego nowatorst</w:t>
      </w:r>
      <w:r>
        <w:rPr>
          <w:iCs/>
          <w:sz w:val="24"/>
          <w:szCs w:val="24"/>
        </w:rPr>
        <w:t>wo polegało na tym, iż miało to</w:t>
      </w:r>
      <w:r w:rsidRPr="009A69F0">
        <w:rPr>
          <w:iCs/>
          <w:sz w:val="24"/>
          <w:szCs w:val="24"/>
        </w:rPr>
        <w:t xml:space="preserve"> być muzeum przestrzenne - zbliżone do idei francuskiego muzeum środowiskowego tzw. ekomuzeum, w którym na bardzo dużym obszarze rozciągającym się wokół jeziora Lednica obok obiektów chronionych </w:t>
      </w:r>
      <w:r w:rsidRPr="009A69F0">
        <w:rPr>
          <w:i/>
          <w:sz w:val="24"/>
          <w:szCs w:val="24"/>
        </w:rPr>
        <w:t>in situ</w:t>
      </w:r>
      <w:r w:rsidRPr="009A69F0">
        <w:rPr>
          <w:iCs/>
          <w:sz w:val="24"/>
          <w:szCs w:val="24"/>
        </w:rPr>
        <w:t xml:space="preserve"> miały znaleźć się obiekty translokowane z różnych rejonów Wielkopolski</w:t>
      </w:r>
      <w:r>
        <w:rPr>
          <w:iCs/>
          <w:sz w:val="24"/>
          <w:szCs w:val="24"/>
        </w:rPr>
        <w:t>,</w:t>
      </w:r>
      <w:r w:rsidRPr="009A69F0">
        <w:rPr>
          <w:iCs/>
          <w:sz w:val="24"/>
          <w:szCs w:val="24"/>
        </w:rPr>
        <w:t xml:space="preserve"> z zachow</w:t>
      </w:r>
      <w:r>
        <w:rPr>
          <w:iCs/>
          <w:sz w:val="24"/>
          <w:szCs w:val="24"/>
        </w:rPr>
        <w:t xml:space="preserve">aną funkcją użytkową. Tak więc </w:t>
      </w:r>
      <w:r w:rsidRPr="009A69F0">
        <w:rPr>
          <w:iCs/>
          <w:sz w:val="24"/>
          <w:szCs w:val="24"/>
        </w:rPr>
        <w:t>zamiast b</w:t>
      </w:r>
      <w:r>
        <w:rPr>
          <w:iCs/>
          <w:sz w:val="24"/>
          <w:szCs w:val="24"/>
        </w:rPr>
        <w:t>ryły hotelu miał stanąć dworek,</w:t>
      </w:r>
      <w:r w:rsidRPr="009A69F0">
        <w:rPr>
          <w:iCs/>
          <w:sz w:val="24"/>
          <w:szCs w:val="24"/>
        </w:rPr>
        <w:t xml:space="preserve"> naprzeciw niego oryginalna karczma, a poza tym kuźnia zaadaptowana na warsztat napraw. Ludzie tu pracujący (obsługa) mieli zamieszkać w zagrodach chłopskich ustawionych na trasie zwiedzania w zasięgu ochrony muzeum.</w:t>
      </w:r>
    </w:p>
    <w:p w:rsidR="00B759A0" w:rsidRPr="009A69F0" w:rsidRDefault="00B759A0" w:rsidP="00B759A0">
      <w:pPr>
        <w:tabs>
          <w:tab w:val="left" w:pos="720"/>
        </w:tabs>
        <w:ind w:firstLine="708"/>
        <w:jc w:val="both"/>
        <w:rPr>
          <w:iCs/>
          <w:sz w:val="24"/>
          <w:szCs w:val="24"/>
        </w:rPr>
      </w:pPr>
      <w:r w:rsidRPr="009A69F0">
        <w:rPr>
          <w:iCs/>
          <w:sz w:val="24"/>
          <w:szCs w:val="24"/>
        </w:rPr>
        <w:t xml:space="preserve">Jerzy Łomnicki od początku swojego dyrektorowania nowo powstałym muzeum wychodził naprzeciw oczekiwaniom ówczesnego społeczeństwa organizując wielkie widowiska historyczno-folklorystyczne, które urządzane z dużym rozmachem w historycznym plenerze ściągały rzesze widzów, przez co też pamięta się o nich i o ich animatorze do dnia dzisiejszego. Te działania były jednak tylko zwiastunem Jego ostatniego wielkiego przedsięwzięcia jakim było przeniesienie idei budowy Muzeum Wsi </w:t>
      </w:r>
      <w:r w:rsidRPr="009A69F0">
        <w:rPr>
          <w:iCs/>
          <w:sz w:val="24"/>
          <w:szCs w:val="24"/>
        </w:rPr>
        <w:lastRenderedPageBreak/>
        <w:t>Wielkopolskiej (obecnie Wielkopolskiego Parku Etnograficznego) w Szreniawie do Dziekanowic – miejscowości sąsiadującej bezpośrednio z Ostrowem Lednickim. Dokonanie tego nie było łatwe, o czym możemy przekonać się z Jego korespondencji, czytając, m.in.: „</w:t>
      </w:r>
      <w:r>
        <w:rPr>
          <w:iCs/>
          <w:sz w:val="24"/>
          <w:szCs w:val="24"/>
        </w:rPr>
        <w:t xml:space="preserve">… </w:t>
      </w:r>
      <w:r w:rsidRPr="009A69F0">
        <w:rPr>
          <w:i/>
          <w:sz w:val="24"/>
          <w:szCs w:val="24"/>
        </w:rPr>
        <w:t>oświadczam, że jeżeli w najbliższym czasie sprawa nie będzie mogła być załatwiona pozytywnie to ostatecznie i definitywnie odstępuję od zamiaru ratowania budownictwa ludowego i organizowania Wielkopolskiego Parku Etnograficznego – na skutek zmęczenia się sprawami formalnymi związanymi z tym przedsięwzięciem</w:t>
      </w:r>
      <w:r>
        <w:rPr>
          <w:iCs/>
          <w:sz w:val="24"/>
          <w:szCs w:val="24"/>
        </w:rPr>
        <w:t xml:space="preserve">”. </w:t>
      </w:r>
      <w:r w:rsidRPr="009A69F0">
        <w:rPr>
          <w:iCs/>
          <w:sz w:val="24"/>
          <w:szCs w:val="24"/>
        </w:rPr>
        <w:t xml:space="preserve">Stanowczy upór, strategia i determinacja z jakimi podchodził do idei budowy parku etnograficznego uwieńczone zostały, </w:t>
      </w:r>
      <w:r>
        <w:rPr>
          <w:iCs/>
          <w:sz w:val="24"/>
          <w:szCs w:val="24"/>
        </w:rPr>
        <w:t>choć z uszczerbkiem na zdrowiu,</w:t>
      </w:r>
      <w:r w:rsidRPr="009A69F0">
        <w:rPr>
          <w:iCs/>
          <w:sz w:val="24"/>
          <w:szCs w:val="24"/>
        </w:rPr>
        <w:t xml:space="preserve"> Jego osobistym sukcesem. W styczniu 1974 roku zapadła oficjalna i ostateczna decyzja o ustaleniu lokalizacji parku we wsi Dziekanowice nad jeziorem Lednica. Rok później, we wrześniu zatwierdzono założenia programowo-przestrz</w:t>
      </w:r>
      <w:r>
        <w:rPr>
          <w:iCs/>
          <w:sz w:val="24"/>
          <w:szCs w:val="24"/>
        </w:rPr>
        <w:t>enne oraz przekazano grunty pod</w:t>
      </w:r>
      <w:r w:rsidRPr="009A69F0">
        <w:rPr>
          <w:iCs/>
          <w:sz w:val="24"/>
          <w:szCs w:val="24"/>
        </w:rPr>
        <w:t xml:space="preserve"> lokaliza</w:t>
      </w:r>
      <w:r>
        <w:rPr>
          <w:iCs/>
          <w:sz w:val="24"/>
          <w:szCs w:val="24"/>
        </w:rPr>
        <w:t xml:space="preserve">cję parku. Teraz pozostało już </w:t>
      </w:r>
      <w:r w:rsidRPr="009A69F0">
        <w:rPr>
          <w:iCs/>
          <w:sz w:val="24"/>
          <w:szCs w:val="24"/>
        </w:rPr>
        <w:t>zgromadzić taki zbiór budynków i zagród, i tak</w:t>
      </w:r>
      <w:r>
        <w:rPr>
          <w:iCs/>
          <w:sz w:val="24"/>
          <w:szCs w:val="24"/>
        </w:rPr>
        <w:t xml:space="preserve"> je ustawić by powstała </w:t>
      </w:r>
      <w:r w:rsidRPr="009A69F0">
        <w:rPr>
          <w:iCs/>
          <w:sz w:val="24"/>
          <w:szCs w:val="24"/>
        </w:rPr>
        <w:t>wieś zbliżona swoim układem architektoniczno-przestrzennym do autentycznej owalnicy.</w:t>
      </w:r>
    </w:p>
    <w:p w:rsidR="00B759A0" w:rsidRPr="009A69F0" w:rsidRDefault="00B759A0" w:rsidP="00B759A0">
      <w:pPr>
        <w:tabs>
          <w:tab w:val="left" w:pos="720"/>
        </w:tabs>
        <w:ind w:firstLine="708"/>
        <w:jc w:val="both"/>
        <w:rPr>
          <w:iCs/>
          <w:sz w:val="24"/>
          <w:szCs w:val="24"/>
        </w:rPr>
      </w:pPr>
      <w:r w:rsidRPr="009A69F0">
        <w:rPr>
          <w:iCs/>
          <w:sz w:val="24"/>
          <w:szCs w:val="24"/>
        </w:rPr>
        <w:t xml:space="preserve"> Niestety Jerzy Łomnicki nie doczekał </w:t>
      </w:r>
      <w:r>
        <w:rPr>
          <w:iCs/>
          <w:sz w:val="24"/>
          <w:szCs w:val="24"/>
        </w:rPr>
        <w:t>się jej otwarcia. Wiosną 1981 roku</w:t>
      </w:r>
      <w:r w:rsidRPr="009A69F0">
        <w:rPr>
          <w:iCs/>
          <w:sz w:val="24"/>
          <w:szCs w:val="24"/>
        </w:rPr>
        <w:t xml:space="preserve"> bardzo poważnie zachorował, a po dość długim okresie rekonwalescencji podjął decyzję o rezygnacji ze stanowiska dyrektora MPP na Lednicy. Przyjął co prawda jeszcze nominację Ministra Kultury i S</w:t>
      </w:r>
      <w:r>
        <w:rPr>
          <w:iCs/>
          <w:sz w:val="24"/>
          <w:szCs w:val="24"/>
        </w:rPr>
        <w:t xml:space="preserve">ztuki </w:t>
      </w:r>
      <w:r w:rsidRPr="009A69F0">
        <w:rPr>
          <w:iCs/>
          <w:sz w:val="24"/>
          <w:szCs w:val="24"/>
        </w:rPr>
        <w:t>na konsultanta i rzeczoznawcę ds. muzeów skansenowskich w Polsce, ale na tym polu nie zdążył już zebrać plonów. W dniu 8 grudnia 1981 roku zmarł w Rybitwach w</w:t>
      </w:r>
      <w:r>
        <w:rPr>
          <w:iCs/>
          <w:sz w:val="24"/>
          <w:szCs w:val="24"/>
        </w:rPr>
        <w:t xml:space="preserve"> Jego ukochanym Kraju Polan.</w:t>
      </w:r>
    </w:p>
    <w:p w:rsidR="006D0FA3" w:rsidRPr="00664FE8" w:rsidRDefault="00664FE8" w:rsidP="00664FE8">
      <w:pPr>
        <w:jc w:val="both"/>
        <w:rPr>
          <w:sz w:val="24"/>
        </w:rPr>
      </w:pPr>
      <w:r>
        <w:rPr>
          <w:sz w:val="24"/>
          <w:szCs w:val="24"/>
        </w:rPr>
        <w:br w:type="page"/>
      </w:r>
      <w:r w:rsidR="006D0FA3" w:rsidRPr="006D0FA3">
        <w:rPr>
          <w:bCs/>
          <w:i/>
          <w:sz w:val="24"/>
          <w:szCs w:val="24"/>
        </w:rPr>
        <w:lastRenderedPageBreak/>
        <w:t>Antoni Pelczyk</w:t>
      </w:r>
    </w:p>
    <w:p w:rsidR="006D0FA3" w:rsidRPr="006D0FA3" w:rsidRDefault="006D0FA3" w:rsidP="006D0FA3">
      <w:pPr>
        <w:rPr>
          <w:bCs/>
          <w:i/>
          <w:sz w:val="24"/>
          <w:szCs w:val="24"/>
        </w:rPr>
      </w:pPr>
      <w:r w:rsidRPr="006D0FA3">
        <w:rPr>
          <w:bCs/>
          <w:i/>
          <w:sz w:val="24"/>
          <w:szCs w:val="24"/>
        </w:rPr>
        <w:t>Wielkopolski Perk Etnograficzny</w:t>
      </w:r>
    </w:p>
    <w:p w:rsidR="006D0FA3" w:rsidRPr="006D0FA3" w:rsidRDefault="006D0FA3" w:rsidP="006D0FA3">
      <w:pPr>
        <w:rPr>
          <w:bCs/>
          <w:i/>
          <w:sz w:val="24"/>
          <w:szCs w:val="24"/>
        </w:rPr>
      </w:pPr>
      <w:r w:rsidRPr="006D0FA3">
        <w:rPr>
          <w:bCs/>
          <w:i/>
          <w:sz w:val="24"/>
          <w:szCs w:val="24"/>
        </w:rPr>
        <w:t>w Dziekanowicach</w:t>
      </w:r>
    </w:p>
    <w:p w:rsidR="006D0FA3" w:rsidRDefault="006D0FA3" w:rsidP="006D0FA3">
      <w:pPr>
        <w:rPr>
          <w:b/>
          <w:bCs/>
        </w:rPr>
      </w:pPr>
    </w:p>
    <w:p w:rsidR="006D0FA3" w:rsidRDefault="006D0FA3" w:rsidP="006D0FA3">
      <w:pPr>
        <w:jc w:val="center"/>
        <w:rPr>
          <w:b/>
          <w:bCs/>
          <w:sz w:val="28"/>
          <w:szCs w:val="28"/>
        </w:rPr>
      </w:pPr>
      <w:r>
        <w:rPr>
          <w:b/>
          <w:bCs/>
          <w:sz w:val="28"/>
          <w:szCs w:val="28"/>
        </w:rPr>
        <w:t>Dr Stanisław Błaszczyk (1906-1989)</w:t>
      </w:r>
    </w:p>
    <w:p w:rsidR="006D0FA3" w:rsidRPr="006D0FA3" w:rsidRDefault="006D0FA3" w:rsidP="006D0FA3">
      <w:pPr>
        <w:jc w:val="center"/>
        <w:rPr>
          <w:b/>
          <w:sz w:val="24"/>
          <w:szCs w:val="24"/>
        </w:rPr>
      </w:pPr>
      <w:r w:rsidRPr="006D0FA3">
        <w:rPr>
          <w:b/>
          <w:sz w:val="24"/>
          <w:szCs w:val="24"/>
        </w:rPr>
        <w:t>Polonista, etnograf, pedagog i muzeolog w jednej osobie.</w:t>
      </w:r>
    </w:p>
    <w:p w:rsidR="006D0FA3" w:rsidRDefault="006D0FA3" w:rsidP="006D0FA3">
      <w:pPr>
        <w:jc w:val="both"/>
      </w:pPr>
    </w:p>
    <w:p w:rsidR="006D0FA3" w:rsidRDefault="006D0FA3" w:rsidP="006D0FA3">
      <w:pPr>
        <w:ind w:firstLine="720"/>
        <w:jc w:val="both"/>
        <w:rPr>
          <w:b/>
          <w:bCs/>
          <w:sz w:val="24"/>
          <w:szCs w:val="24"/>
        </w:rPr>
      </w:pPr>
      <w:r w:rsidRPr="006D0FA3">
        <w:rPr>
          <w:sz w:val="24"/>
          <w:szCs w:val="24"/>
        </w:rPr>
        <w:t>Do ostatnich chwil życia</w:t>
      </w:r>
      <w:r>
        <w:rPr>
          <w:sz w:val="24"/>
          <w:szCs w:val="24"/>
        </w:rPr>
        <w:t xml:space="preserve"> pracował jako starszy kustosz </w:t>
      </w:r>
      <w:r w:rsidRPr="006D0FA3">
        <w:rPr>
          <w:sz w:val="24"/>
          <w:szCs w:val="24"/>
        </w:rPr>
        <w:t xml:space="preserve">w Wielkopolskim Parku Etnograficznym w Dziekanowicach. Przepojony głębokim humanizmem był niestrudzonym, autentycznym badaczem terenowym oraz najbardziej wytrwałym w regionie propagatorem budowy Wielkopolskiego Parku Etnograficznego. Swoją długoletnią i rzetelną pracą, zarówno zawodową, jak i społeczną oraz ogromnym emocjonalnym zaangażowaniem przyczynił się do uratowania wielu bezcennych obiektów kultury ludowej oraz powstania zbiorów etnograficznych w kilku muzeach Wielkopolski. </w:t>
      </w:r>
    </w:p>
    <w:p w:rsidR="006D0FA3" w:rsidRPr="006D0FA3" w:rsidRDefault="006D0FA3" w:rsidP="006D0FA3">
      <w:pPr>
        <w:ind w:firstLine="720"/>
        <w:jc w:val="both"/>
        <w:rPr>
          <w:b/>
          <w:bCs/>
          <w:sz w:val="24"/>
          <w:szCs w:val="24"/>
        </w:rPr>
      </w:pPr>
      <w:r w:rsidRPr="006D0FA3">
        <w:rPr>
          <w:sz w:val="24"/>
          <w:szCs w:val="24"/>
        </w:rPr>
        <w:t>Urodził się 14 czerwca 1906 roku w Konarach (Leszczyńskie). Po czterech klasach szkoły powszechnej w Sarnowie i Łoguszu Wielkim, następnie w gimnazjum w Głogowie, a od 1920 roku w Rawiczu, gdzie w 1926 roku uzyskał maturę, przybywa do Poznania, by podjąć studia na Uniwersytecie Poznańskim.</w:t>
      </w:r>
    </w:p>
    <w:p w:rsidR="006D0FA3" w:rsidRDefault="006D0FA3" w:rsidP="006D0FA3">
      <w:pPr>
        <w:ind w:firstLine="708"/>
        <w:jc w:val="both"/>
        <w:rPr>
          <w:sz w:val="24"/>
          <w:szCs w:val="24"/>
        </w:rPr>
      </w:pPr>
      <w:r w:rsidRPr="006D0FA3">
        <w:rPr>
          <w:sz w:val="24"/>
          <w:szCs w:val="24"/>
        </w:rPr>
        <w:t>W latach 1926 – 1930 studiuje filologię polską i historię sz</w:t>
      </w:r>
      <w:r>
        <w:rPr>
          <w:sz w:val="24"/>
          <w:szCs w:val="24"/>
        </w:rPr>
        <w:t>tuki. Po otrzymaniu w 1930 roku</w:t>
      </w:r>
      <w:r w:rsidRPr="006D0FA3">
        <w:rPr>
          <w:sz w:val="24"/>
          <w:szCs w:val="24"/>
        </w:rPr>
        <w:t xml:space="preserve"> dyplomu z filologii podejmuje pracę nauczyciela w Korpusie Kadetów w Rawiczu. Praca ta nie przeszkadza w realizacji największej pasji jaką było dla Niego badanie i dokumento</w:t>
      </w:r>
      <w:r>
        <w:rPr>
          <w:sz w:val="24"/>
          <w:szCs w:val="24"/>
        </w:rPr>
        <w:t>wanie</w:t>
      </w:r>
      <w:r w:rsidRPr="006D0FA3">
        <w:rPr>
          <w:sz w:val="24"/>
          <w:szCs w:val="24"/>
        </w:rPr>
        <w:t xml:space="preserve"> ludowej plastyki, co potwierdzają Jego </w:t>
      </w:r>
      <w:r>
        <w:rPr>
          <w:sz w:val="24"/>
          <w:szCs w:val="24"/>
        </w:rPr>
        <w:t xml:space="preserve">przedwojenne artykuły na temat </w:t>
      </w:r>
      <w:r w:rsidRPr="006D0FA3">
        <w:rPr>
          <w:sz w:val="24"/>
          <w:szCs w:val="24"/>
        </w:rPr>
        <w:t>krzyży przydrożnyc</w:t>
      </w:r>
      <w:r>
        <w:rPr>
          <w:sz w:val="24"/>
          <w:szCs w:val="24"/>
        </w:rPr>
        <w:t xml:space="preserve">h i wielkopolskich świątkarzy. </w:t>
      </w:r>
    </w:p>
    <w:p w:rsidR="006D0FA3" w:rsidRDefault="006D0FA3" w:rsidP="006D0FA3">
      <w:pPr>
        <w:ind w:firstLine="708"/>
        <w:jc w:val="both"/>
        <w:rPr>
          <w:sz w:val="24"/>
          <w:szCs w:val="24"/>
        </w:rPr>
      </w:pPr>
      <w:r w:rsidRPr="006D0FA3">
        <w:rPr>
          <w:sz w:val="24"/>
          <w:szCs w:val="24"/>
        </w:rPr>
        <w:t>Po wybuchu drugiej wojny światowej przedziera się wraz z Korpusem na wschód. Po zajęciu przez Rosjan Kresów Wschodnich pozostaje przez pewien czas we Lwowie, skąd jeszcze w 1939 roku, gdy tylko nadarza się okazja, wraca do Wielkopolski. W latach okupacji niemieckiej, do stycznia 1945 roku, przebywa w Wolsztynie pracując jako robotnik, a później biuralista w hurcie towarami spożywczymi.</w:t>
      </w:r>
    </w:p>
    <w:p w:rsidR="006D0FA3" w:rsidRPr="006D0FA3" w:rsidRDefault="006D0FA3" w:rsidP="006D0FA3">
      <w:pPr>
        <w:ind w:firstLine="708"/>
        <w:jc w:val="both"/>
        <w:rPr>
          <w:sz w:val="24"/>
          <w:szCs w:val="24"/>
        </w:rPr>
      </w:pPr>
      <w:r w:rsidRPr="006D0FA3">
        <w:rPr>
          <w:sz w:val="24"/>
          <w:szCs w:val="24"/>
        </w:rPr>
        <w:t>Po wyzwoleniu zajmuje się organizacją szkolnictwa na Ziemiach Zachodnich, m.in.: organizuje Państwowe Gimnazjum w Wolsztynie, którego zostaje dyrektorem, następnie pełni funkcję dyrektora w Państwowym Liceum i Gimnazjum w Zielonej Górze oraz Liceu</w:t>
      </w:r>
      <w:r>
        <w:rPr>
          <w:sz w:val="24"/>
          <w:szCs w:val="24"/>
        </w:rPr>
        <w:t>m ZNP w Lubniewicach.</w:t>
      </w:r>
      <w:r w:rsidRPr="006D0FA3">
        <w:rPr>
          <w:sz w:val="24"/>
          <w:szCs w:val="24"/>
        </w:rPr>
        <w:t xml:space="preserve"> Od 1948 roku pracuje jako nauczyciel w Państwowym Lic</w:t>
      </w:r>
      <w:r>
        <w:rPr>
          <w:sz w:val="24"/>
          <w:szCs w:val="24"/>
        </w:rPr>
        <w:t xml:space="preserve">eum i Gimnazjum w Szamotułach. </w:t>
      </w:r>
      <w:r w:rsidRPr="006D0FA3">
        <w:rPr>
          <w:sz w:val="24"/>
          <w:szCs w:val="24"/>
        </w:rPr>
        <w:t>31 grudnia</w:t>
      </w:r>
      <w:r>
        <w:rPr>
          <w:sz w:val="24"/>
          <w:szCs w:val="24"/>
        </w:rPr>
        <w:t xml:space="preserve"> 1949 roku rezygnuje z pracy w </w:t>
      </w:r>
      <w:r w:rsidRPr="006D0FA3">
        <w:rPr>
          <w:sz w:val="24"/>
          <w:szCs w:val="24"/>
        </w:rPr>
        <w:t>szkolnictwie.</w:t>
      </w:r>
    </w:p>
    <w:p w:rsidR="006D0FA3" w:rsidRPr="006D0FA3" w:rsidRDefault="006D0FA3" w:rsidP="006D0FA3">
      <w:pPr>
        <w:ind w:firstLine="708"/>
        <w:jc w:val="both"/>
        <w:rPr>
          <w:sz w:val="24"/>
          <w:szCs w:val="24"/>
        </w:rPr>
      </w:pPr>
      <w:r w:rsidRPr="006D0FA3">
        <w:rPr>
          <w:sz w:val="24"/>
          <w:szCs w:val="24"/>
        </w:rPr>
        <w:t>W styczniu 1950 roku obejmuje kierownictwo Działu Kultury i Sztuki Ludowej ówczesnego Muzeum Wielkopolskiego (później Muzeum Narodowego) w Poznaniu, równocześnie studiuje etnografię na Uniwersytecie Poznańskim. W roku 1952 uzysku</w:t>
      </w:r>
      <w:r>
        <w:rPr>
          <w:sz w:val="24"/>
          <w:szCs w:val="24"/>
        </w:rPr>
        <w:t>je dyplom magistra etnografii.</w:t>
      </w:r>
    </w:p>
    <w:p w:rsidR="006D0FA3" w:rsidRPr="006D0FA3" w:rsidRDefault="006D0FA3" w:rsidP="006D0FA3">
      <w:pPr>
        <w:ind w:firstLine="708"/>
        <w:jc w:val="both"/>
        <w:rPr>
          <w:sz w:val="24"/>
          <w:szCs w:val="24"/>
        </w:rPr>
      </w:pPr>
      <w:r w:rsidRPr="006D0FA3">
        <w:rPr>
          <w:sz w:val="24"/>
          <w:szCs w:val="24"/>
        </w:rPr>
        <w:t>Lata 1950 do 1975 to okres wytężonej pracy przy organizowaniu Oddziału Etnograficznego Muzeum Narodowego w Poznaniu, gromadz</w:t>
      </w:r>
      <w:r>
        <w:rPr>
          <w:sz w:val="24"/>
          <w:szCs w:val="24"/>
        </w:rPr>
        <w:t xml:space="preserve">eniu zbiorów, badań nad sztuką </w:t>
      </w:r>
      <w:r w:rsidRPr="006D0FA3">
        <w:rPr>
          <w:sz w:val="24"/>
          <w:szCs w:val="24"/>
        </w:rPr>
        <w:t xml:space="preserve">oraz budownictwem Wielkopolski. </w:t>
      </w:r>
    </w:p>
    <w:p w:rsidR="006D0FA3" w:rsidRPr="006D0FA3" w:rsidRDefault="006D0FA3" w:rsidP="006D0FA3">
      <w:pPr>
        <w:ind w:firstLine="708"/>
        <w:jc w:val="both"/>
        <w:rPr>
          <w:sz w:val="24"/>
          <w:szCs w:val="24"/>
        </w:rPr>
      </w:pPr>
      <w:r w:rsidRPr="006D0FA3">
        <w:rPr>
          <w:sz w:val="24"/>
          <w:szCs w:val="24"/>
        </w:rPr>
        <w:t>Dr St. Błaszczyk kierując działem i przygotowując eks</w:t>
      </w:r>
      <w:r>
        <w:rPr>
          <w:sz w:val="24"/>
          <w:szCs w:val="24"/>
        </w:rPr>
        <w:t xml:space="preserve">pozycję etnograficzną zakładał </w:t>
      </w:r>
      <w:r w:rsidRPr="006D0FA3">
        <w:rPr>
          <w:sz w:val="24"/>
          <w:szCs w:val="24"/>
        </w:rPr>
        <w:t>utworzenie przy muzeum ekspo</w:t>
      </w:r>
      <w:r>
        <w:rPr>
          <w:sz w:val="24"/>
          <w:szCs w:val="24"/>
        </w:rPr>
        <w:t>zycji na wolnym powietrzu, jako</w:t>
      </w:r>
      <w:r w:rsidRPr="006D0FA3">
        <w:rPr>
          <w:sz w:val="24"/>
          <w:szCs w:val="24"/>
        </w:rPr>
        <w:t xml:space="preserve"> „przedł</w:t>
      </w:r>
      <w:r>
        <w:rPr>
          <w:sz w:val="24"/>
          <w:szCs w:val="24"/>
        </w:rPr>
        <w:t>użenie” tradycyjnej ekspozycji</w:t>
      </w:r>
      <w:r w:rsidRPr="006D0FA3">
        <w:rPr>
          <w:sz w:val="24"/>
          <w:szCs w:val="24"/>
        </w:rPr>
        <w:t xml:space="preserve"> gablotowej. Uwagi, nadzieje i sugestie związane z tym pomysłem przedstawił 21 czerwca 1953 roku w formie </w:t>
      </w:r>
      <w:r w:rsidRPr="006D0FA3">
        <w:rPr>
          <w:i/>
          <w:sz w:val="24"/>
          <w:szCs w:val="24"/>
        </w:rPr>
        <w:t>Memoriału</w:t>
      </w:r>
      <w:r>
        <w:rPr>
          <w:sz w:val="24"/>
          <w:szCs w:val="24"/>
        </w:rPr>
        <w:t xml:space="preserve"> </w:t>
      </w:r>
      <w:r w:rsidRPr="006D0FA3">
        <w:rPr>
          <w:sz w:val="24"/>
          <w:szCs w:val="24"/>
        </w:rPr>
        <w:t>skierowanego do Dyrekcji Muzeum Narodowego w Poznaniu. W piśmie tym przedstawił miejsce ewentualnej lokalizacji, współorganizato</w:t>
      </w:r>
      <w:r>
        <w:rPr>
          <w:sz w:val="24"/>
          <w:szCs w:val="24"/>
        </w:rPr>
        <w:t>rów, oraz misję. Wskazał, że: „</w:t>
      </w:r>
      <w:r w:rsidRPr="006D0FA3">
        <w:rPr>
          <w:sz w:val="24"/>
          <w:szCs w:val="24"/>
        </w:rPr>
        <w:t>…</w:t>
      </w:r>
      <w:r w:rsidRPr="006D0FA3">
        <w:rPr>
          <w:i/>
          <w:sz w:val="24"/>
          <w:szCs w:val="24"/>
        </w:rPr>
        <w:t>przyszły skansen winien mieć charakter regionalny, ściślej mówiąc – wielkopolski, winien odtwarzać obraz architektoniczny tutejszej wsi na przykładach typowego budownictwa ludowego wybranego z wielu stron Wielkopolski</w:t>
      </w:r>
      <w:r>
        <w:rPr>
          <w:sz w:val="24"/>
          <w:szCs w:val="24"/>
        </w:rPr>
        <w:t>…(ponadto)</w:t>
      </w:r>
      <w:r w:rsidRPr="006D0FA3">
        <w:rPr>
          <w:sz w:val="24"/>
          <w:szCs w:val="24"/>
        </w:rPr>
        <w:t>…</w:t>
      </w:r>
      <w:r w:rsidRPr="006D0FA3">
        <w:rPr>
          <w:i/>
          <w:iCs/>
          <w:sz w:val="24"/>
          <w:szCs w:val="24"/>
        </w:rPr>
        <w:t>w połączeniu (z poznańskim) ośrodkiem państwowości polskiej tj. z Ostrowem Tumskim i Śródką powstałby obraz historycznej ciągłości kultury regionu</w:t>
      </w:r>
      <w:r w:rsidRPr="006D0FA3">
        <w:rPr>
          <w:iCs/>
          <w:sz w:val="24"/>
          <w:szCs w:val="24"/>
        </w:rPr>
        <w:t>”.</w:t>
      </w:r>
      <w:r w:rsidRPr="006D0FA3">
        <w:rPr>
          <w:sz w:val="24"/>
          <w:szCs w:val="24"/>
        </w:rPr>
        <w:t xml:space="preserve"> Pismo to ożywiło działania </w:t>
      </w:r>
      <w:r w:rsidRPr="006D0FA3">
        <w:rPr>
          <w:sz w:val="24"/>
          <w:szCs w:val="24"/>
        </w:rPr>
        <w:lastRenderedPageBreak/>
        <w:t>zmierzające do powołania wielkopolskiego muzeum skansenowskiego. Niestety, wystąpienie dr Hanny Pieńkowskiej, która w 1954 roku na II Ogólnokrajowym Zjeździe Konserwatorów w Poznaniu przeds</w:t>
      </w:r>
      <w:r>
        <w:rPr>
          <w:sz w:val="24"/>
          <w:szCs w:val="24"/>
        </w:rPr>
        <w:t>tawiła dotychczasowe dokonania, możliwości</w:t>
      </w:r>
      <w:r w:rsidRPr="006D0FA3">
        <w:rPr>
          <w:sz w:val="24"/>
          <w:szCs w:val="24"/>
        </w:rPr>
        <w:t xml:space="preserve"> i formy ochrony budownictwa wiejskiego </w:t>
      </w:r>
      <w:r w:rsidRPr="006D0FA3">
        <w:rPr>
          <w:i/>
          <w:iCs/>
          <w:sz w:val="24"/>
          <w:szCs w:val="24"/>
        </w:rPr>
        <w:t xml:space="preserve">in situ </w:t>
      </w:r>
      <w:r w:rsidRPr="006D0FA3">
        <w:rPr>
          <w:sz w:val="24"/>
          <w:szCs w:val="24"/>
        </w:rPr>
        <w:t xml:space="preserve">w Małopolsce, paradoksalnie wbrew Jej intencjom, </w:t>
      </w:r>
      <w:r>
        <w:rPr>
          <w:sz w:val="24"/>
          <w:szCs w:val="24"/>
        </w:rPr>
        <w:t xml:space="preserve">zahamowało „rozkręcającą” się, dzięki </w:t>
      </w:r>
      <w:r w:rsidRPr="006D0FA3">
        <w:rPr>
          <w:sz w:val="24"/>
          <w:szCs w:val="24"/>
        </w:rPr>
        <w:t xml:space="preserve">uporowi Stanisława Błaszczyka, inicjatywę budowy muzeum na </w:t>
      </w:r>
      <w:r>
        <w:rPr>
          <w:sz w:val="24"/>
          <w:szCs w:val="24"/>
        </w:rPr>
        <w:t>wolnym powietrzu w Poznańskiem.</w:t>
      </w:r>
      <w:r w:rsidRPr="006D0FA3">
        <w:rPr>
          <w:sz w:val="24"/>
          <w:szCs w:val="24"/>
        </w:rPr>
        <w:t xml:space="preserve"> Na łamach ówc</w:t>
      </w:r>
      <w:r>
        <w:rPr>
          <w:sz w:val="24"/>
          <w:szCs w:val="24"/>
        </w:rPr>
        <w:t>zesnej lokalnej prasy pisano: „</w:t>
      </w:r>
      <w:r w:rsidRPr="006D0FA3">
        <w:rPr>
          <w:sz w:val="24"/>
          <w:szCs w:val="24"/>
        </w:rPr>
        <w:t>…</w:t>
      </w:r>
      <w:r w:rsidRPr="006D0FA3">
        <w:rPr>
          <w:i/>
          <w:iCs/>
          <w:sz w:val="24"/>
          <w:szCs w:val="24"/>
        </w:rPr>
        <w:t>należy się zastanowić czy muzeum skansenowskie spełni pokładane nadzieje zabezpieczenia sztuki budownictwa. Czy nie lepiej byłoby wskazać na terenie województwa poznańskiego niektóre cenniejsze obiekty budownictwa ludowego i otoczyć je szczególną opieką konserwatorską</w:t>
      </w:r>
      <w:r w:rsidRPr="006D0FA3">
        <w:rPr>
          <w:sz w:val="24"/>
          <w:szCs w:val="24"/>
        </w:rPr>
        <w:t xml:space="preserve">. </w:t>
      </w:r>
      <w:r w:rsidRPr="006D0FA3">
        <w:rPr>
          <w:i/>
          <w:iCs/>
          <w:sz w:val="24"/>
          <w:szCs w:val="24"/>
        </w:rPr>
        <w:t>Uzyska się przez to żywe okazy sztuki, autentyki</w:t>
      </w:r>
      <w:r w:rsidRPr="006D0FA3">
        <w:rPr>
          <w:iCs/>
          <w:sz w:val="24"/>
          <w:szCs w:val="24"/>
        </w:rPr>
        <w:t>”.</w:t>
      </w:r>
      <w:r w:rsidRPr="006D0FA3">
        <w:rPr>
          <w:i/>
          <w:iCs/>
          <w:sz w:val="24"/>
          <w:szCs w:val="24"/>
        </w:rPr>
        <w:t xml:space="preserve"> </w:t>
      </w:r>
      <w:r w:rsidRPr="006D0FA3">
        <w:rPr>
          <w:sz w:val="24"/>
          <w:szCs w:val="24"/>
        </w:rPr>
        <w:t>Takie opinie nie sprzyjały propagowaniu przez etnografa idei budowy muzeum skansenowskiego. Stanisław Błaszczyk nie zraża się tym i nadal przekonuje poznańskie środowisko do realizacji tej idei. W styczniu 1958 roku w czasie sesji konserwatorskiej zorganizowanej przez Jerzego Łomnickiego ówczesnego Woj</w:t>
      </w:r>
      <w:r w:rsidR="004F5743">
        <w:rPr>
          <w:sz w:val="24"/>
          <w:szCs w:val="24"/>
        </w:rPr>
        <w:t>ewódzkiego Konserwatora Zabytków</w:t>
      </w:r>
      <w:r w:rsidRPr="006D0FA3">
        <w:rPr>
          <w:sz w:val="24"/>
          <w:szCs w:val="24"/>
        </w:rPr>
        <w:t xml:space="preserve"> w Poznaniu idea budowy skansenu uzyskuje ponownie szersze poparcie. Od </w:t>
      </w:r>
      <w:r w:rsidR="004F5743">
        <w:rPr>
          <w:sz w:val="24"/>
          <w:szCs w:val="24"/>
        </w:rPr>
        <w:t>tego czasu Stanisław Błaszczyk co rusz to wizytuje</w:t>
      </w:r>
      <w:r w:rsidRPr="006D0FA3">
        <w:rPr>
          <w:sz w:val="24"/>
          <w:szCs w:val="24"/>
        </w:rPr>
        <w:t xml:space="preserve"> potencjalne miejsca wskazywane pod budowę muzeum na wolnym powietrzu, a przy okazji wyjazdów terenowych odnotowuje stan zachowania interesujących Go obiektów.</w:t>
      </w:r>
    </w:p>
    <w:p w:rsidR="006D0FA3" w:rsidRPr="006D0FA3" w:rsidRDefault="006D0FA3" w:rsidP="006D0FA3">
      <w:pPr>
        <w:ind w:firstLine="708"/>
        <w:jc w:val="both"/>
        <w:rPr>
          <w:sz w:val="24"/>
          <w:szCs w:val="24"/>
        </w:rPr>
      </w:pPr>
      <w:r w:rsidRPr="006D0FA3">
        <w:rPr>
          <w:sz w:val="24"/>
          <w:szCs w:val="24"/>
        </w:rPr>
        <w:t xml:space="preserve">W 1965 roku przedstawia Dyrekcji Muzeum Narodowego </w:t>
      </w:r>
      <w:r w:rsidRPr="006D0FA3">
        <w:rPr>
          <w:i/>
          <w:iCs/>
          <w:sz w:val="24"/>
          <w:szCs w:val="24"/>
        </w:rPr>
        <w:t>Szkic koncepcyjny budowy Wielkopolskiego Parku Etnograficznego (Muzeum Budownictwa Ludowego)</w:t>
      </w:r>
      <w:r w:rsidRPr="006D0FA3">
        <w:rPr>
          <w:iCs/>
          <w:sz w:val="24"/>
          <w:szCs w:val="24"/>
        </w:rPr>
        <w:t>,</w:t>
      </w:r>
      <w:r w:rsidRPr="006D0FA3">
        <w:rPr>
          <w:i/>
          <w:iCs/>
          <w:sz w:val="24"/>
          <w:szCs w:val="24"/>
        </w:rPr>
        <w:t xml:space="preserve"> </w:t>
      </w:r>
      <w:r w:rsidRPr="006D0FA3">
        <w:rPr>
          <w:sz w:val="24"/>
          <w:szCs w:val="24"/>
        </w:rPr>
        <w:t>z prośbą do Zarządu Muzeów i Ochrony Zabytków o wyasygnowanie środków budżetowych, które pozwoliłyby na podjęcie b</w:t>
      </w:r>
      <w:r w:rsidR="004F5743">
        <w:rPr>
          <w:sz w:val="24"/>
          <w:szCs w:val="24"/>
        </w:rPr>
        <w:t>udowy ekspozycji skansenowskiej</w:t>
      </w:r>
      <w:r w:rsidRPr="006D0FA3">
        <w:rPr>
          <w:sz w:val="24"/>
          <w:szCs w:val="24"/>
        </w:rPr>
        <w:t xml:space="preserve"> jako oddziału muzeum. Niestety otrzymuje</w:t>
      </w:r>
      <w:r w:rsidR="004F5743">
        <w:rPr>
          <w:sz w:val="24"/>
          <w:szCs w:val="24"/>
        </w:rPr>
        <w:t xml:space="preserve"> odpowiedź negatywną, gdyż MKiS</w:t>
      </w:r>
      <w:r w:rsidRPr="006D0FA3">
        <w:rPr>
          <w:sz w:val="24"/>
          <w:szCs w:val="24"/>
        </w:rPr>
        <w:t xml:space="preserve"> nie widzi muzeum skansenowskiego w strukturze Muzeum Narodowego.</w:t>
      </w:r>
    </w:p>
    <w:p w:rsidR="006D0FA3" w:rsidRPr="006D0FA3" w:rsidRDefault="006D0FA3" w:rsidP="006D0FA3">
      <w:pPr>
        <w:ind w:firstLine="708"/>
        <w:jc w:val="both"/>
        <w:rPr>
          <w:sz w:val="24"/>
          <w:szCs w:val="24"/>
        </w:rPr>
      </w:pPr>
      <w:r w:rsidRPr="006D0FA3">
        <w:rPr>
          <w:sz w:val="24"/>
          <w:szCs w:val="24"/>
        </w:rPr>
        <w:t xml:space="preserve"> W listopadzie 1966 roku przekazuje lokalnym władzom politycznym i administracyjnym </w:t>
      </w:r>
      <w:r w:rsidRPr="006D0FA3">
        <w:rPr>
          <w:i/>
          <w:iCs/>
          <w:sz w:val="24"/>
          <w:szCs w:val="24"/>
        </w:rPr>
        <w:t>Memoriał w sprawie powołania Muzeum Wsi Wielkopolskiej</w:t>
      </w:r>
      <w:r w:rsidRPr="006D0FA3">
        <w:rPr>
          <w:sz w:val="24"/>
          <w:szCs w:val="24"/>
        </w:rPr>
        <w:t>, ponieważ „</w:t>
      </w:r>
      <w:r w:rsidRPr="006D0FA3">
        <w:rPr>
          <w:i/>
          <w:iCs/>
          <w:sz w:val="24"/>
          <w:szCs w:val="24"/>
        </w:rPr>
        <w:t>Wielkopolska w stosunku do innych regionów kraju posiada obecnie zbyt mało obiektów budownictwa ludowego, by można było powołanie tej placówki odkładać na przyszłość</w:t>
      </w:r>
      <w:r w:rsidR="004F5743">
        <w:rPr>
          <w:sz w:val="24"/>
          <w:szCs w:val="24"/>
        </w:rPr>
        <w:t>”.</w:t>
      </w:r>
    </w:p>
    <w:p w:rsidR="006D0FA3" w:rsidRPr="006D0FA3" w:rsidRDefault="006D0FA3" w:rsidP="006D0FA3">
      <w:pPr>
        <w:ind w:firstLine="708"/>
        <w:jc w:val="both"/>
        <w:rPr>
          <w:sz w:val="24"/>
          <w:szCs w:val="24"/>
        </w:rPr>
      </w:pPr>
      <w:r w:rsidRPr="006D0FA3">
        <w:rPr>
          <w:sz w:val="24"/>
          <w:szCs w:val="24"/>
        </w:rPr>
        <w:t xml:space="preserve">W grudniu 1967roku opracowuje dla Prezydium Wojewódzkiej Rady Narodowej studium – </w:t>
      </w:r>
      <w:r w:rsidRPr="006D0FA3">
        <w:rPr>
          <w:i/>
          <w:iCs/>
          <w:sz w:val="24"/>
          <w:szCs w:val="24"/>
        </w:rPr>
        <w:t>Wnioski w sprawie lokalizacji i założeń organizacyjno-programowych Wielkopolskiego Muzeum Budownictwa Ludowego w Szreniawie</w:t>
      </w:r>
      <w:r w:rsidRPr="006D0FA3">
        <w:rPr>
          <w:sz w:val="24"/>
          <w:szCs w:val="24"/>
        </w:rPr>
        <w:t xml:space="preserve">. </w:t>
      </w:r>
    </w:p>
    <w:p w:rsidR="006D0FA3" w:rsidRPr="006D0FA3" w:rsidRDefault="006D0FA3" w:rsidP="006D0FA3">
      <w:pPr>
        <w:ind w:firstLine="708"/>
        <w:jc w:val="both"/>
        <w:rPr>
          <w:sz w:val="24"/>
          <w:szCs w:val="24"/>
        </w:rPr>
      </w:pPr>
      <w:r w:rsidRPr="006D0FA3">
        <w:rPr>
          <w:sz w:val="24"/>
          <w:szCs w:val="24"/>
        </w:rPr>
        <w:t xml:space="preserve">W 1969 roku opracowuje dla PWRN </w:t>
      </w:r>
      <w:r w:rsidR="004F5743">
        <w:rPr>
          <w:i/>
          <w:iCs/>
          <w:sz w:val="24"/>
          <w:szCs w:val="24"/>
        </w:rPr>
        <w:t>Założenia</w:t>
      </w:r>
      <w:r w:rsidRPr="006D0FA3">
        <w:rPr>
          <w:i/>
          <w:iCs/>
          <w:sz w:val="24"/>
          <w:szCs w:val="24"/>
        </w:rPr>
        <w:t xml:space="preserve"> programowo-naukowe Muzeum Wsi Wielkopolskiej w Szreniawie</w:t>
      </w:r>
      <w:r w:rsidRPr="006D0FA3">
        <w:rPr>
          <w:sz w:val="24"/>
          <w:szCs w:val="24"/>
        </w:rPr>
        <w:t xml:space="preserve">. Równocześnie pisze rozprawę doktorską p.t. </w:t>
      </w:r>
      <w:r w:rsidRPr="006D0FA3">
        <w:rPr>
          <w:i/>
          <w:iCs/>
          <w:sz w:val="24"/>
          <w:szCs w:val="24"/>
        </w:rPr>
        <w:t>Ludowa plastyka kultowa w Wielkopolsce</w:t>
      </w:r>
      <w:r w:rsidRPr="006D0FA3">
        <w:rPr>
          <w:sz w:val="24"/>
          <w:szCs w:val="24"/>
        </w:rPr>
        <w:t xml:space="preserve">, którą w 1971 roku przedstawia na Uniwersytecie im. A. Mickiewicza w Poznaniu i uzyskuje stopień doktora nauk humanistycznych w zakresie etnografii. </w:t>
      </w:r>
    </w:p>
    <w:p w:rsidR="006D0FA3" w:rsidRPr="006D0FA3" w:rsidRDefault="006D0FA3" w:rsidP="006D0FA3">
      <w:pPr>
        <w:ind w:firstLine="708"/>
        <w:jc w:val="both"/>
        <w:rPr>
          <w:sz w:val="24"/>
          <w:szCs w:val="24"/>
        </w:rPr>
      </w:pPr>
      <w:r w:rsidRPr="006D0FA3">
        <w:rPr>
          <w:sz w:val="24"/>
          <w:szCs w:val="24"/>
        </w:rPr>
        <w:t>W marcu 1974 roku, już po decyzji PWRN o zmianie lokalizacji budowy Muzeum Wsi Wielkopolskiej ze Szreniawy na Dziekanowice, uczestniczy w naradzie zorganizowanej przez Jer</w:t>
      </w:r>
      <w:r w:rsidR="004F5743">
        <w:rPr>
          <w:sz w:val="24"/>
          <w:szCs w:val="24"/>
        </w:rPr>
        <w:t>zego Łomnickiego, w toku której</w:t>
      </w:r>
      <w:r w:rsidRPr="006D0FA3">
        <w:rPr>
          <w:sz w:val="24"/>
          <w:szCs w:val="24"/>
        </w:rPr>
        <w:t xml:space="preserve"> zapoznaje się ze </w:t>
      </w:r>
      <w:r w:rsidRPr="006D0FA3">
        <w:rPr>
          <w:i/>
          <w:iCs/>
          <w:sz w:val="24"/>
          <w:szCs w:val="24"/>
        </w:rPr>
        <w:t>Wstępnymi założeniami programowymi Wielkopolskiego Parku Etnograficznego nad jeziorem Lednica</w:t>
      </w:r>
      <w:r w:rsidR="004F5743">
        <w:rPr>
          <w:sz w:val="24"/>
          <w:szCs w:val="24"/>
        </w:rPr>
        <w:t>.</w:t>
      </w:r>
    </w:p>
    <w:p w:rsidR="004F5743" w:rsidRDefault="006D0FA3" w:rsidP="004F5743">
      <w:pPr>
        <w:ind w:firstLine="708"/>
        <w:jc w:val="both"/>
        <w:rPr>
          <w:sz w:val="24"/>
          <w:szCs w:val="24"/>
        </w:rPr>
      </w:pPr>
      <w:r w:rsidRPr="006D0FA3">
        <w:rPr>
          <w:sz w:val="24"/>
          <w:szCs w:val="24"/>
        </w:rPr>
        <w:t>W grudniu 1975 roku przechodzi na emeryturę. Jego aktywna działalność nie zostaje zahamowana, bowiem nadal prowadzi wykłady uniwersyteckie (Poznań, Wrocław) n. t. sztuki ludowej oraz pełni funkcję konsultanta w wielu placówkach muzealnych.</w:t>
      </w:r>
    </w:p>
    <w:p w:rsidR="004F5743" w:rsidRDefault="006D0FA3" w:rsidP="004F5743">
      <w:pPr>
        <w:ind w:firstLine="708"/>
        <w:jc w:val="both"/>
        <w:rPr>
          <w:sz w:val="24"/>
          <w:szCs w:val="24"/>
        </w:rPr>
      </w:pPr>
      <w:r w:rsidRPr="006D0FA3">
        <w:rPr>
          <w:sz w:val="24"/>
          <w:szCs w:val="24"/>
        </w:rPr>
        <w:t xml:space="preserve">W dniu 1 czerwca 1982 roku przyjmuje zaproszenie Andrzeja Kaszubkiewicza dyrektora Muzeum Pierwszych Piastów na Lednicy, by uroczyście wraz z prof. Józefem Bursztą dokonać symbolicznego otwarcia Wielkopolskiego Parku Etnograficznego. </w:t>
      </w:r>
    </w:p>
    <w:p w:rsidR="004F5743" w:rsidRDefault="006D0FA3" w:rsidP="004F5743">
      <w:pPr>
        <w:ind w:firstLine="708"/>
        <w:jc w:val="both"/>
        <w:rPr>
          <w:sz w:val="24"/>
          <w:szCs w:val="24"/>
        </w:rPr>
      </w:pPr>
      <w:r w:rsidRPr="006D0FA3">
        <w:rPr>
          <w:sz w:val="24"/>
          <w:szCs w:val="24"/>
        </w:rPr>
        <w:t xml:space="preserve">W tym samym roku na prośbę dyrektora MPP na Lednicy podejmuje pracę w Wielkopolskim Parku Etnograficznym, o którego powołanie zabiegał od początku lat pięćdziesiątych, a którego program, zarazem, w prostej linii nawiązuje do projektu Muzeum Wsi Wielkopolskiej Jego autorstwa. Zatrudniony na stanowisku starszego kustosza pełni rolę opiekuna merytorycznego młodszego zespołu, dla którego był ongiś nauczycielem </w:t>
      </w:r>
      <w:r w:rsidRPr="006D0FA3">
        <w:rPr>
          <w:sz w:val="24"/>
          <w:szCs w:val="24"/>
        </w:rPr>
        <w:lastRenderedPageBreak/>
        <w:t xml:space="preserve">akademickim, a obecnie starszym kolegą, pełnym życzliwości, gotowym w każdej sytuacji służyć pomocą i dobrą radą. </w:t>
      </w:r>
    </w:p>
    <w:p w:rsidR="006D0FA3" w:rsidRPr="006D0FA3" w:rsidRDefault="004F5743" w:rsidP="004F5743">
      <w:pPr>
        <w:ind w:firstLine="708"/>
        <w:jc w:val="both"/>
        <w:rPr>
          <w:sz w:val="24"/>
          <w:szCs w:val="24"/>
        </w:rPr>
      </w:pPr>
      <w:r>
        <w:rPr>
          <w:sz w:val="24"/>
          <w:szCs w:val="24"/>
        </w:rPr>
        <w:t>Latem 1989 roku</w:t>
      </w:r>
      <w:r w:rsidR="006D0FA3" w:rsidRPr="006D0FA3">
        <w:rPr>
          <w:sz w:val="24"/>
          <w:szCs w:val="24"/>
        </w:rPr>
        <w:t xml:space="preserve"> Stanisław Błaszczyk poszedł na urlop, z którego już nie powrócił. Zmarł 8 listopada 1989 roku.</w:t>
      </w:r>
    </w:p>
    <w:p w:rsidR="002E3D7A" w:rsidRPr="00664FE8" w:rsidRDefault="00664FE8" w:rsidP="00F9716B">
      <w:pPr>
        <w:jc w:val="both"/>
        <w:rPr>
          <w:sz w:val="24"/>
        </w:rPr>
      </w:pPr>
      <w:r>
        <w:rPr>
          <w:sz w:val="24"/>
        </w:rPr>
        <w:br w:type="page"/>
      </w:r>
      <w:r w:rsidR="002E3D7A" w:rsidRPr="00E17843">
        <w:rPr>
          <w:i/>
          <w:sz w:val="24"/>
        </w:rPr>
        <w:lastRenderedPageBreak/>
        <w:t>Hubert Ossadnik</w:t>
      </w:r>
    </w:p>
    <w:p w:rsidR="002E3D7A" w:rsidRPr="00E17843" w:rsidRDefault="002E3D7A" w:rsidP="00F9716B">
      <w:pPr>
        <w:jc w:val="both"/>
        <w:rPr>
          <w:i/>
          <w:sz w:val="24"/>
        </w:rPr>
      </w:pPr>
      <w:r w:rsidRPr="00E17843">
        <w:rPr>
          <w:i/>
          <w:sz w:val="24"/>
        </w:rPr>
        <w:t>Muzeum Budownictwa Ludowego w Sanoku</w:t>
      </w:r>
    </w:p>
    <w:p w:rsidR="002E3D7A" w:rsidRDefault="002E3D7A" w:rsidP="00F9716B">
      <w:pPr>
        <w:ind w:firstLine="709"/>
        <w:jc w:val="both"/>
        <w:rPr>
          <w:sz w:val="24"/>
        </w:rPr>
      </w:pPr>
    </w:p>
    <w:p w:rsidR="002E3D7A" w:rsidRPr="00664FE8" w:rsidRDefault="002E3D7A" w:rsidP="00F9716B">
      <w:pPr>
        <w:ind w:firstLine="709"/>
        <w:jc w:val="center"/>
        <w:rPr>
          <w:sz w:val="28"/>
          <w:szCs w:val="28"/>
        </w:rPr>
      </w:pPr>
      <w:r w:rsidRPr="00664FE8">
        <w:rPr>
          <w:sz w:val="28"/>
          <w:szCs w:val="28"/>
        </w:rPr>
        <w:t>Prof. dr Roman Marian Reinfuss (1910 – 1998)</w:t>
      </w:r>
    </w:p>
    <w:p w:rsidR="00E17843" w:rsidRPr="00664FE8" w:rsidRDefault="00E17843" w:rsidP="00F9716B">
      <w:pPr>
        <w:ind w:firstLine="709"/>
        <w:jc w:val="center"/>
        <w:rPr>
          <w:sz w:val="28"/>
          <w:szCs w:val="28"/>
        </w:rPr>
      </w:pPr>
    </w:p>
    <w:p w:rsidR="002E3D7A" w:rsidRDefault="002E3D7A" w:rsidP="00F9716B">
      <w:pPr>
        <w:ind w:firstLine="709"/>
        <w:jc w:val="both"/>
        <w:rPr>
          <w:sz w:val="24"/>
          <w:szCs w:val="24"/>
        </w:rPr>
      </w:pPr>
      <w:r w:rsidRPr="00DE78B3">
        <w:rPr>
          <w:sz w:val="24"/>
          <w:szCs w:val="24"/>
        </w:rPr>
        <w:t>Prof. dr Roman Reinfuss na</w:t>
      </w:r>
      <w:r>
        <w:rPr>
          <w:sz w:val="24"/>
          <w:szCs w:val="24"/>
        </w:rPr>
        <w:t>leżał do tych badaczy historii i</w:t>
      </w:r>
      <w:r w:rsidRPr="00DE78B3">
        <w:rPr>
          <w:sz w:val="24"/>
          <w:szCs w:val="24"/>
        </w:rPr>
        <w:t xml:space="preserve"> kultury ludowej, którego ustalenia z okresu międzywojennego do dnia dzisiejszego stanowią podstawę </w:t>
      </w:r>
      <w:r>
        <w:rPr>
          <w:sz w:val="24"/>
          <w:szCs w:val="24"/>
        </w:rPr>
        <w:t>badawczą w pracach nad określeniem grup etnograficznych Podkarpacia oraz zasięgów ich występowania. Mimo wielu wcześniejszych i późniejszych prób do dnia dzisiejszego ustalenia Romana Reinfussa, dokonane niemal w ostatniej chwili tuż przed tragicznym rozproszeniem ludności ruskiej Podkarpacia, są jedynymi opartymi na kompleksowych badaniach terenowych, których był niezmordowanym orędownikiem. Równocześnie był tym naukowcem, który po wojnie zaangażował się w sprawę rozwoju muzealnictwa skansenowskiego, w tym Muzeum Budownictwa Ludowego w Sanoku, z którym był związany od chwili jego powstania.</w:t>
      </w:r>
    </w:p>
    <w:p w:rsidR="002E3D7A" w:rsidRDefault="002E3D7A" w:rsidP="00F9716B">
      <w:pPr>
        <w:ind w:firstLine="709"/>
        <w:jc w:val="both"/>
        <w:rPr>
          <w:sz w:val="24"/>
          <w:szCs w:val="24"/>
        </w:rPr>
      </w:pPr>
      <w:r>
        <w:rPr>
          <w:sz w:val="24"/>
          <w:szCs w:val="24"/>
        </w:rPr>
        <w:t>W trakcie swoich wędrówek, z nieodłącznym aparatem fotograficznym, po przedwojennym Podkarpaciu, od Popradu po Czeremosz i prowadzonych równolegle z nimi badaniach terenowych wypracował Roman Reinfuss swoją niepowtarzalną metodę badań. Polegała ona na łączeniu analizy występowania zjawisk etnograficznych z poczuciem kształtowania się przynależności grupowej i stosunkach społecznych pomiędzy grupami ze sobą sąsiadującymi, z próbą określenia i samookreślenia się badanej grupy i jej emocjonalnego ustosunkowania się do sąsiadów, określeniu kto jest „swój”, a kto „obcy – cudzy”. To właśnie w trakcie tych wędrówek wytworzyła się u niego specyficzna więź z Karpatami i ich niepowtarzalną, kresową kulturą, której pozostał wierny do kończ życia i której poświęcił większość swego dorobku naukowego. Na tysiącach wykonanych na kliszach szklanych i celuloidowych zdjęć udokumentował niemal w ostatnim momencie tradycyjną kulturę mieszkańców Karpat i Podkarpacia</w:t>
      </w:r>
      <w:r>
        <w:rPr>
          <w:rStyle w:val="Odwoanieprzypisudolnego"/>
          <w:sz w:val="24"/>
          <w:szCs w:val="24"/>
        </w:rPr>
        <w:footnoteReference w:id="35"/>
      </w:r>
      <w:r>
        <w:rPr>
          <w:sz w:val="24"/>
          <w:szCs w:val="24"/>
        </w:rPr>
        <w:t>.</w:t>
      </w:r>
    </w:p>
    <w:p w:rsidR="002E3D7A" w:rsidRDefault="002E3D7A" w:rsidP="00F9716B">
      <w:pPr>
        <w:ind w:firstLine="709"/>
        <w:jc w:val="both"/>
        <w:rPr>
          <w:sz w:val="24"/>
          <w:szCs w:val="24"/>
        </w:rPr>
      </w:pPr>
      <w:r>
        <w:rPr>
          <w:sz w:val="24"/>
          <w:szCs w:val="24"/>
        </w:rPr>
        <w:t>Wyrazem ciągłej pasji badań terenowych by</w:t>
      </w:r>
      <w:r w:rsidR="001F3FF6">
        <w:rPr>
          <w:sz w:val="24"/>
          <w:szCs w:val="24"/>
        </w:rPr>
        <w:t xml:space="preserve">ły organizowane po wojnie od lat </w:t>
      </w:r>
      <w:r>
        <w:rPr>
          <w:sz w:val="24"/>
          <w:szCs w:val="24"/>
        </w:rPr>
        <w:t>50. do 70., w nowej sytuacji politycznej i społecznej, etnograficzne obozy naukowe, w trakcie których kompleksowo badano kulturę i sztukę ludową z drugiej połowy XIX i pierwszej połowy XX wieku</w:t>
      </w:r>
      <w:r>
        <w:rPr>
          <w:rStyle w:val="Odwoanieprzypisudolnego"/>
          <w:sz w:val="24"/>
          <w:szCs w:val="24"/>
        </w:rPr>
        <w:footnoteReference w:id="36"/>
      </w:r>
      <w:r>
        <w:rPr>
          <w:sz w:val="24"/>
          <w:szCs w:val="24"/>
        </w:rPr>
        <w:t>.</w:t>
      </w:r>
    </w:p>
    <w:p w:rsidR="002E3D7A" w:rsidRDefault="002E3D7A" w:rsidP="00F9716B">
      <w:pPr>
        <w:ind w:firstLine="709"/>
        <w:jc w:val="both"/>
        <w:rPr>
          <w:sz w:val="24"/>
          <w:szCs w:val="24"/>
        </w:rPr>
      </w:pPr>
      <w:r>
        <w:rPr>
          <w:sz w:val="24"/>
          <w:szCs w:val="24"/>
        </w:rPr>
        <w:t>Roman Reinf</w:t>
      </w:r>
      <w:r w:rsidR="001F3FF6">
        <w:rPr>
          <w:sz w:val="24"/>
          <w:szCs w:val="24"/>
        </w:rPr>
        <w:t>uss urodził się 27 maja 1910 roku</w:t>
      </w:r>
      <w:r>
        <w:rPr>
          <w:sz w:val="24"/>
          <w:szCs w:val="24"/>
        </w:rPr>
        <w:t xml:space="preserve"> w Przeworsku, szkołę powszechną i średnią ukończył w Tarnowie. Jako studentowi gimnazjalnemu idee lewicowe nie były obce, co zrealizował poprzez członkowstwo w Związku Młodzieży Socjalistycznej (później także członkowstwo w </w:t>
      </w:r>
      <w:r w:rsidR="001F3FF6">
        <w:rPr>
          <w:sz w:val="24"/>
          <w:szCs w:val="24"/>
        </w:rPr>
        <w:t>PZPR – 1962 roku</w:t>
      </w:r>
      <w:r>
        <w:rPr>
          <w:sz w:val="24"/>
          <w:szCs w:val="24"/>
        </w:rPr>
        <w:t>), co podkreśla w swoim życiorysie. Ten fragment jego życia nie wpłynął korzystnie na dalszą edukację, zaś aresztowanie przyczyniło się do relegowania go ze szkoły i otrzymania „wilczego biletu” do wszystkich innych szkół. Mimo tych trudności, maturę po długich staraniach zdał, jako ekstern w gimnazjum krakowskim im. Witkowskiego. Studia wyższe rozpoczął na Wydziale Prawa Uniwersytetu Jagiellońskiego (1935 r. stopień ma</w:t>
      </w:r>
      <w:r w:rsidR="001F3FF6">
        <w:rPr>
          <w:sz w:val="24"/>
          <w:szCs w:val="24"/>
        </w:rPr>
        <w:t>gistra), jednocześnie od 1935 roku</w:t>
      </w:r>
      <w:r>
        <w:rPr>
          <w:sz w:val="24"/>
          <w:szCs w:val="24"/>
        </w:rPr>
        <w:t xml:space="preserve"> rozpoczął naukę na drugim kierunku, jakim była etnografia na Wydziale Humanistycznym tegoż Uniwersytetu</w:t>
      </w:r>
      <w:r>
        <w:rPr>
          <w:rStyle w:val="Odwoanieprzypisudolnego"/>
          <w:sz w:val="24"/>
          <w:szCs w:val="24"/>
        </w:rPr>
        <w:footnoteReference w:id="37"/>
      </w:r>
      <w:r>
        <w:rPr>
          <w:sz w:val="24"/>
          <w:szCs w:val="24"/>
        </w:rPr>
        <w:t xml:space="preserve">. W latach studenckich rozpoczął również pracę zawodową, najpierw w kancelarii notarialnej w </w:t>
      </w:r>
      <w:r>
        <w:rPr>
          <w:sz w:val="24"/>
          <w:szCs w:val="24"/>
        </w:rPr>
        <w:lastRenderedPageBreak/>
        <w:t>Gorlicach, a później, po przeniesieniu się do Krakowa, w Muzeum Etnograficznym, uzyskując posadę asys</w:t>
      </w:r>
      <w:r w:rsidR="001F3FF6">
        <w:rPr>
          <w:sz w:val="24"/>
          <w:szCs w:val="24"/>
        </w:rPr>
        <w:t>tenta, a od 1937 roku</w:t>
      </w:r>
      <w:r>
        <w:rPr>
          <w:sz w:val="24"/>
          <w:szCs w:val="24"/>
        </w:rPr>
        <w:t xml:space="preserve"> – kustosza.</w:t>
      </w:r>
    </w:p>
    <w:p w:rsidR="002E3D7A" w:rsidRDefault="002E3D7A" w:rsidP="00F9716B">
      <w:pPr>
        <w:ind w:firstLine="709"/>
        <w:jc w:val="both"/>
        <w:rPr>
          <w:sz w:val="24"/>
          <w:szCs w:val="24"/>
        </w:rPr>
      </w:pPr>
      <w:r>
        <w:rPr>
          <w:sz w:val="24"/>
          <w:szCs w:val="24"/>
        </w:rPr>
        <w:t>W okresie międzywojennym ostatecznie zogniskował swoje zainteresowania etnograficzne w Karpatach, ich bogatej kulturze, początkowo w szczególności w Beskidzie Niskim i kulturze Łemków, którym poświęcił wiele publikacji</w:t>
      </w:r>
      <w:r>
        <w:rPr>
          <w:rStyle w:val="Odwoanieprzypisudolnego"/>
          <w:sz w:val="24"/>
          <w:szCs w:val="24"/>
        </w:rPr>
        <w:footnoteReference w:id="38"/>
      </w:r>
      <w:r>
        <w:rPr>
          <w:sz w:val="24"/>
          <w:szCs w:val="24"/>
        </w:rPr>
        <w:t>. Wybuch wojny przerwał jego edukację w katedrze etnografii,</w:t>
      </w:r>
      <w:r w:rsidR="001F3FF6">
        <w:rPr>
          <w:sz w:val="24"/>
          <w:szCs w:val="24"/>
        </w:rPr>
        <w:t xml:space="preserve"> którą ukończył dopiero w 1945 roku</w:t>
      </w:r>
      <w:r>
        <w:rPr>
          <w:sz w:val="24"/>
          <w:szCs w:val="24"/>
        </w:rPr>
        <w:t xml:space="preserve">. Nie mógł również w czasie wojny kontynuować badań terenowych. Bazował w tym czasie na materiale uzyskanym jeszcze w okresie międzywojennym. W roku 1946 uzyskał tytuł doktora za pracę </w:t>
      </w:r>
      <w:r>
        <w:rPr>
          <w:i/>
          <w:sz w:val="24"/>
          <w:szCs w:val="24"/>
        </w:rPr>
        <w:t>Łemkowie jako grupa etnograficzna</w:t>
      </w:r>
      <w:r>
        <w:rPr>
          <w:sz w:val="24"/>
          <w:szCs w:val="24"/>
        </w:rPr>
        <w:t>. Po wojnie rozpoczął działalność dydaktyczną. Na lata 1945-49 przypadło organizowanie katedry etnografii na Uniwersytecie Wrocławskim, gdzie początkowo był wykładowcą, później zastępcą profesora i kierownikiem katedry.</w:t>
      </w:r>
    </w:p>
    <w:p w:rsidR="002E3D7A" w:rsidRDefault="002E3D7A" w:rsidP="00F9716B">
      <w:pPr>
        <w:ind w:firstLine="709"/>
        <w:jc w:val="both"/>
        <w:rPr>
          <w:sz w:val="24"/>
          <w:szCs w:val="24"/>
        </w:rPr>
      </w:pPr>
      <w:r>
        <w:rPr>
          <w:sz w:val="24"/>
          <w:szCs w:val="24"/>
        </w:rPr>
        <w:t>W roku 1946 powierzono profesorowi Romanowi Reinfussowi funkcję kierownika Sekcji Zdobnictwa Ludowego, w Krakowie. Następnie prowadził zajęcia w Wyższej Szkole Nauk Społecznych, a przez wiele lat był wykładowcą w Akademii Sztuk Pięknych oraz w Katedrze Etnografii Słowian Uniwersytetu Jagiellońskiego w Krakowie.</w:t>
      </w:r>
    </w:p>
    <w:p w:rsidR="002E3D7A" w:rsidRDefault="002E3D7A" w:rsidP="00F9716B">
      <w:pPr>
        <w:ind w:firstLine="709"/>
        <w:jc w:val="both"/>
        <w:rPr>
          <w:sz w:val="24"/>
          <w:szCs w:val="24"/>
        </w:rPr>
      </w:pPr>
      <w:r>
        <w:rPr>
          <w:sz w:val="24"/>
          <w:szCs w:val="24"/>
        </w:rPr>
        <w:t>Lata 1946-57 określają kolejne etapy w życiu Romana Reinfussa. Po uzyskaniu tytułu profesora nadzwyczajnego został kierownikiem Katedry Etnografii na Uniwersytecie Marii Curie – Skłodowskiej w Lublinie. Dzięki zorganizowaniu jedynej w swoim rodzaju Pracowni Dokumentacji Polskiej Sztuki Ludowej (mieszczącej się w jego prywatnym, krakowskim mieszkaniu), możliwe stało się prowadzenie zakrojonych na szeroką skalę badań nad sztuką ludową całej Polski. Pracę tę realizował poprzez organizowanie obozów naukowo-badawczych w różnych częściach kraju, zrzeszających specjalistów różnych dziedzin, m.in.: etnografów, historyków sztuki itp. Kilka razy w roku wysyłał też grupy badawcze, które prowadziły badania i dokumentację w licznych regionach.</w:t>
      </w:r>
    </w:p>
    <w:p w:rsidR="002E3D7A" w:rsidRDefault="002E3D7A" w:rsidP="00F9716B">
      <w:pPr>
        <w:ind w:firstLine="709"/>
        <w:jc w:val="both"/>
        <w:rPr>
          <w:sz w:val="24"/>
          <w:szCs w:val="24"/>
        </w:rPr>
      </w:pPr>
      <w:r>
        <w:rPr>
          <w:sz w:val="24"/>
          <w:szCs w:val="24"/>
        </w:rPr>
        <w:t>Jako człowiek o ogromnym dorobku naukowym, cieszący się wielkim autorytetem, często był zapraszany do członkowstwa w różnych komisjach, komitetach. Udzielał się jako konsultant muzeów skansenowskich i członek Rad Muzealnych. Prowadził też działalność redakcyjną, współpracując z wieloma czasopismami. Często pełnił funkcję Przewodniczącego w różnych konkursach i festiwalach, zaś na Festiwalach Folkloru Ziem Górskich w Zakopanem był długoletnim, stałym ich przewodniczącym. Swoją radą i wiedzą służył także „Cepelii”, w odniesieniu do współczesnej twórczości ludowej. Został powołany przez Ministra Kultury i Sztuki</w:t>
      </w:r>
      <w:r>
        <w:rPr>
          <w:i/>
          <w:sz w:val="24"/>
          <w:szCs w:val="24"/>
        </w:rPr>
        <w:t xml:space="preserve"> </w:t>
      </w:r>
      <w:r>
        <w:rPr>
          <w:sz w:val="24"/>
          <w:szCs w:val="24"/>
        </w:rPr>
        <w:t>do Zespołu Doradczego do Spraw Folkloru i Sztuki Ludowej. Był wielokrotnie odznaczany najwyższymi odznaczeniami państwowymi i resortowymi, m.in.: Krzyżem Kawalerskim Odrodzenia Polski (1954</w:t>
      </w:r>
      <w:r w:rsidR="001F3FF6">
        <w:rPr>
          <w:sz w:val="24"/>
          <w:szCs w:val="24"/>
        </w:rPr>
        <w:t xml:space="preserve"> r.</w:t>
      </w:r>
      <w:r>
        <w:rPr>
          <w:sz w:val="24"/>
          <w:szCs w:val="24"/>
        </w:rPr>
        <w:t>), Krzyżem Oficerskim Odrodzenia Polski (1970</w:t>
      </w:r>
      <w:r w:rsidR="001F3FF6">
        <w:rPr>
          <w:sz w:val="24"/>
          <w:szCs w:val="24"/>
        </w:rPr>
        <w:t xml:space="preserve"> r.</w:t>
      </w:r>
      <w:r>
        <w:rPr>
          <w:sz w:val="24"/>
          <w:szCs w:val="24"/>
        </w:rPr>
        <w:t xml:space="preserve">), poszczególne miasta odznaczały go za pracę społeczną, zasługi dla miasta, ochronę zabytków i wieloma innymi. Niezwykle wysoko cenił sobie nagrodę im. Oskara </w:t>
      </w:r>
      <w:r w:rsidR="001F3FF6">
        <w:rPr>
          <w:sz w:val="24"/>
          <w:szCs w:val="24"/>
        </w:rPr>
        <w:t>Kolberga, przyznaną mu w 1975 roku</w:t>
      </w:r>
      <w:r>
        <w:rPr>
          <w:sz w:val="24"/>
          <w:szCs w:val="24"/>
        </w:rPr>
        <w:t>, z okazji jubileuszu siedemdziesięciolecia.</w:t>
      </w:r>
    </w:p>
    <w:p w:rsidR="002E3D7A" w:rsidRDefault="002E3D7A" w:rsidP="00F9716B">
      <w:pPr>
        <w:ind w:firstLine="709"/>
        <w:jc w:val="both"/>
        <w:rPr>
          <w:sz w:val="24"/>
          <w:szCs w:val="24"/>
        </w:rPr>
      </w:pPr>
      <w:r>
        <w:rPr>
          <w:sz w:val="24"/>
          <w:szCs w:val="24"/>
        </w:rPr>
        <w:t xml:space="preserve">Życie zawodowe Romana Reinfussa było wypełnione pracą naukową, badawczą, dydaktyczną oraz społeczną. W roku 1980 został honorowym członkiem Polskiego Towarzystwa Ludoznawczego, w którym prowadził, przy Zarządzie Głównym, sekcję metodologiczną oraz sekcję poradnictwa etnograficznego. Był członkiem wielu zespołów redakcyjnych, m.in.: „Ludu” (od 1946 do 1963 r.), „Polskiej Sztuki Ludowej” (w latach 1951-52 był redaktorem naczelnym), uczestniczył w ważnych dyskusjach, np. dotyczących </w:t>
      </w:r>
      <w:r>
        <w:rPr>
          <w:i/>
          <w:sz w:val="24"/>
          <w:szCs w:val="24"/>
        </w:rPr>
        <w:t>Polskiego Atlasu Etnograficznego</w:t>
      </w:r>
      <w:r>
        <w:rPr>
          <w:sz w:val="24"/>
          <w:szCs w:val="24"/>
        </w:rPr>
        <w:t>.</w:t>
      </w:r>
    </w:p>
    <w:p w:rsidR="002E3D7A" w:rsidRDefault="002E3D7A" w:rsidP="00F9716B">
      <w:pPr>
        <w:ind w:firstLine="709"/>
        <w:jc w:val="both"/>
        <w:rPr>
          <w:sz w:val="24"/>
          <w:szCs w:val="24"/>
        </w:rPr>
      </w:pPr>
      <w:r>
        <w:rPr>
          <w:sz w:val="24"/>
          <w:szCs w:val="24"/>
        </w:rPr>
        <w:t xml:space="preserve">Ponieważ, jak wspomniano wyżej, wśród jego wielu zainteresowań muzealnictwo – szczególnie skansenowskie – zajmowało ważne miejsce, miał swój udział w wielu </w:t>
      </w:r>
      <w:r>
        <w:rPr>
          <w:sz w:val="24"/>
          <w:szCs w:val="24"/>
        </w:rPr>
        <w:lastRenderedPageBreak/>
        <w:t xml:space="preserve">przedsięwzięciach w tym zakresie, zyskując określone osiągnięcia na tym polu. Był przewodniczącym Rady Muzealnej w Sanoku, członkiem Rad Muzealnych w Kolbuszowej, Opolu i Zubrzycy, konsultował założenia etnograficzno-architektoniczne w Wygiełzowie, stworzył koncepcję muzeum na wolnym powietrzu w Lublinie i w Tokarni, gdzie kierował badaniami mającymi na celu wytypowanie obiektów do muzeum. </w:t>
      </w:r>
    </w:p>
    <w:p w:rsidR="002E3D7A" w:rsidRDefault="002E3D7A" w:rsidP="00F9716B">
      <w:pPr>
        <w:ind w:firstLine="709"/>
        <w:jc w:val="both"/>
        <w:rPr>
          <w:sz w:val="24"/>
          <w:szCs w:val="24"/>
        </w:rPr>
      </w:pPr>
      <w:r>
        <w:rPr>
          <w:sz w:val="24"/>
          <w:szCs w:val="24"/>
        </w:rPr>
        <w:t>Szczególnie zaangażował się w organizowanie Muzeum Budownictwa Ludowego w Sanoku. Wynikało to z jednej strony z przyjaźni z pierwszym dyrektorem Muzeum Budownictwa Ludowego w Sanoku Aleksandrem Rybickim, z drugiej strony – z bezpośredniego zafascynowania kulturą ludową Karpat i losem Łemków, wysiedlonych w 1947 roku z Beskidu Niskiego. Był współtwórcą planu zagospodarowania sanockiego Parku Etnograficznego, był tu częstym gościem, interesował się żywo jego rozbudową.</w:t>
      </w:r>
    </w:p>
    <w:p w:rsidR="002E3D7A" w:rsidRDefault="002E3D7A" w:rsidP="00F9716B">
      <w:pPr>
        <w:ind w:firstLine="709"/>
        <w:jc w:val="both"/>
        <w:rPr>
          <w:sz w:val="24"/>
          <w:szCs w:val="24"/>
        </w:rPr>
      </w:pPr>
      <w:r>
        <w:rPr>
          <w:sz w:val="24"/>
          <w:szCs w:val="24"/>
        </w:rPr>
        <w:t>Jako wybitny etnograf, znawca kultury ludowej, zawsze służył zainteresowanym fachową poradą oraz osobistym doświadczeniem. Uczestniczył w posiedzeniach Rad Muzealnych, występował jako konsultant ministerialny na konferencjach poświęconych problemom Parków Etnograficznych.</w:t>
      </w:r>
    </w:p>
    <w:p w:rsidR="002E3D7A" w:rsidRDefault="001F3FF6" w:rsidP="00F9716B">
      <w:pPr>
        <w:ind w:firstLine="709"/>
        <w:jc w:val="both"/>
        <w:rPr>
          <w:sz w:val="24"/>
          <w:szCs w:val="24"/>
        </w:rPr>
      </w:pPr>
      <w:r>
        <w:rPr>
          <w:sz w:val="24"/>
          <w:szCs w:val="24"/>
        </w:rPr>
        <w:t>Zmarł 26 września 1998 roku</w:t>
      </w:r>
      <w:r w:rsidR="002E3D7A">
        <w:rPr>
          <w:sz w:val="24"/>
          <w:szCs w:val="24"/>
        </w:rPr>
        <w:t xml:space="preserve"> w Krzywaczce, w okolicach Lanckorony, natomiast uroczystości pogrzebowe odbyły się 10 października na Cmentarzu Rakowickim w Krakowie. Śmierć profesora Romana Reinfussa dotknęła wszystkich tych, którzy go znali, byli jego uczniami i współpracownikami. Pozostał w pamięci jako wybitny etnograf, doskonały znawca i miłośnik kultury ludowej, a szczególnie Łemkowszczyzny, z którą był związany od czasów przedwojennych. Był cenionym wychowawcą młodzieży akademickiej, promotorem prac magisterskich i doktorskich, autorem ogromnej ilości publikacji naukowych.</w:t>
      </w:r>
    </w:p>
    <w:p w:rsidR="002E3D7A" w:rsidRDefault="002E3D7A" w:rsidP="00F9716B">
      <w:pPr>
        <w:jc w:val="both"/>
        <w:rPr>
          <w:sz w:val="24"/>
          <w:szCs w:val="24"/>
        </w:rPr>
      </w:pPr>
      <w:r>
        <w:rPr>
          <w:sz w:val="24"/>
          <w:szCs w:val="24"/>
        </w:rPr>
        <w:t>Jako człowiek ceniony był za rzetelność i niezwykłą pracowitość.</w:t>
      </w:r>
    </w:p>
    <w:p w:rsidR="002E3D7A" w:rsidRDefault="002E3D7A" w:rsidP="00F9716B">
      <w:pPr>
        <w:jc w:val="both"/>
        <w:rPr>
          <w:sz w:val="24"/>
          <w:szCs w:val="24"/>
        </w:rPr>
      </w:pPr>
    </w:p>
    <w:p w:rsidR="002E3D7A" w:rsidRDefault="002E3D7A" w:rsidP="00F9716B">
      <w:pPr>
        <w:jc w:val="both"/>
        <w:rPr>
          <w:sz w:val="24"/>
          <w:szCs w:val="24"/>
        </w:rPr>
      </w:pPr>
      <w:r>
        <w:rPr>
          <w:sz w:val="24"/>
          <w:szCs w:val="24"/>
        </w:rPr>
        <w:t>Bibliografia</w:t>
      </w:r>
    </w:p>
    <w:p w:rsidR="002E3D7A" w:rsidRDefault="002E3D7A" w:rsidP="00F9716B">
      <w:pPr>
        <w:numPr>
          <w:ilvl w:val="0"/>
          <w:numId w:val="1"/>
        </w:numPr>
        <w:jc w:val="both"/>
        <w:rPr>
          <w:sz w:val="24"/>
          <w:szCs w:val="24"/>
        </w:rPr>
      </w:pPr>
      <w:r>
        <w:rPr>
          <w:sz w:val="24"/>
          <w:szCs w:val="24"/>
        </w:rPr>
        <w:t xml:space="preserve">Jerzy Czajkowski, </w:t>
      </w:r>
      <w:r>
        <w:rPr>
          <w:i/>
          <w:sz w:val="24"/>
          <w:szCs w:val="24"/>
        </w:rPr>
        <w:t>Roman Reinfuss (w 70 rocznicę urodzin i 50 rocznicę pracy naukowej)</w:t>
      </w:r>
      <w:r>
        <w:rPr>
          <w:sz w:val="24"/>
          <w:szCs w:val="24"/>
        </w:rPr>
        <w:t>, „Acta Scansenologica”, t. I, 1980, s. 11, 14-16</w:t>
      </w:r>
    </w:p>
    <w:p w:rsidR="002E3D7A" w:rsidRPr="00095FE9" w:rsidRDefault="002E3D7A" w:rsidP="00F9716B">
      <w:pPr>
        <w:numPr>
          <w:ilvl w:val="0"/>
          <w:numId w:val="1"/>
        </w:numPr>
        <w:jc w:val="both"/>
        <w:rPr>
          <w:i/>
          <w:sz w:val="24"/>
          <w:szCs w:val="24"/>
        </w:rPr>
      </w:pPr>
      <w:r>
        <w:rPr>
          <w:sz w:val="24"/>
          <w:szCs w:val="24"/>
        </w:rPr>
        <w:t xml:space="preserve">Jerzy Czajkowski, </w:t>
      </w:r>
      <w:r>
        <w:rPr>
          <w:i/>
          <w:sz w:val="24"/>
          <w:szCs w:val="24"/>
        </w:rPr>
        <w:t>Pamięci profesora Romana Reinfussa</w:t>
      </w:r>
      <w:r>
        <w:rPr>
          <w:sz w:val="24"/>
          <w:szCs w:val="24"/>
        </w:rPr>
        <w:t>, „Materiały Muzeum Budownictwa Ludowego w Sanoku”, nr 3-4, Sanok, 1998, s. 5-6</w:t>
      </w:r>
    </w:p>
    <w:p w:rsidR="002E3D7A" w:rsidRPr="00095FE9" w:rsidRDefault="002E3D7A" w:rsidP="00F9716B">
      <w:pPr>
        <w:numPr>
          <w:ilvl w:val="0"/>
          <w:numId w:val="1"/>
        </w:numPr>
        <w:jc w:val="both"/>
        <w:rPr>
          <w:i/>
          <w:sz w:val="24"/>
          <w:szCs w:val="24"/>
        </w:rPr>
      </w:pPr>
      <w:r>
        <w:rPr>
          <w:sz w:val="24"/>
          <w:szCs w:val="24"/>
        </w:rPr>
        <w:t xml:space="preserve">Ewa Fryś-Pietraszkowa, </w:t>
      </w:r>
      <w:r>
        <w:rPr>
          <w:i/>
          <w:sz w:val="24"/>
          <w:szCs w:val="24"/>
        </w:rPr>
        <w:t>Roman Marian Reinfuss (1910-1998)</w:t>
      </w:r>
      <w:r>
        <w:rPr>
          <w:sz w:val="24"/>
          <w:szCs w:val="24"/>
        </w:rPr>
        <w:t xml:space="preserve">, [w:] </w:t>
      </w:r>
      <w:r>
        <w:rPr>
          <w:i/>
          <w:sz w:val="24"/>
          <w:szCs w:val="24"/>
        </w:rPr>
        <w:t>Etnografowie i ludoznawcy polscy. Sylwetki, szkice biograficzne</w:t>
      </w:r>
      <w:r>
        <w:rPr>
          <w:sz w:val="24"/>
          <w:szCs w:val="24"/>
        </w:rPr>
        <w:t>, pod red. Ewy Fryś-Pietraszkowej, Anny Kowalskiej-Lewickiej, Anny Spiss, t. I, Kraków, 2002, s. 249-253</w:t>
      </w:r>
    </w:p>
    <w:p w:rsidR="002E3D7A" w:rsidRPr="002B4D09" w:rsidRDefault="002E3D7A" w:rsidP="00F9716B">
      <w:pPr>
        <w:numPr>
          <w:ilvl w:val="0"/>
          <w:numId w:val="1"/>
        </w:numPr>
        <w:jc w:val="both"/>
        <w:rPr>
          <w:i/>
          <w:sz w:val="24"/>
          <w:szCs w:val="24"/>
        </w:rPr>
      </w:pPr>
      <w:r>
        <w:rPr>
          <w:sz w:val="24"/>
          <w:szCs w:val="24"/>
        </w:rPr>
        <w:t xml:space="preserve">Roman Reinfuss, </w:t>
      </w:r>
      <w:r>
        <w:rPr>
          <w:i/>
          <w:sz w:val="24"/>
          <w:szCs w:val="24"/>
        </w:rPr>
        <w:t xml:space="preserve">Życiorys </w:t>
      </w:r>
      <w:r>
        <w:rPr>
          <w:sz w:val="24"/>
          <w:szCs w:val="24"/>
        </w:rPr>
        <w:t>(maszynopis), Kraków 18 XII 1979, Archiwum MBL, Sanok, zespół 11, sygn. 93, s. 1-3</w:t>
      </w:r>
    </w:p>
    <w:p w:rsidR="002E3D7A" w:rsidRPr="002B4D09" w:rsidRDefault="002E3D7A" w:rsidP="00F9716B">
      <w:pPr>
        <w:numPr>
          <w:ilvl w:val="0"/>
          <w:numId w:val="1"/>
        </w:numPr>
        <w:jc w:val="both"/>
        <w:rPr>
          <w:i/>
          <w:sz w:val="24"/>
          <w:szCs w:val="24"/>
        </w:rPr>
      </w:pPr>
      <w:r>
        <w:rPr>
          <w:i/>
          <w:sz w:val="24"/>
          <w:szCs w:val="24"/>
        </w:rPr>
        <w:t>Zofia i Roman Reinfussowie, życie, praca i dzieło. Wspomnienia. Kalendarium</w:t>
      </w:r>
      <w:r>
        <w:rPr>
          <w:sz w:val="24"/>
          <w:szCs w:val="24"/>
        </w:rPr>
        <w:t>, Katalog wystawy 28 X 2003 – 10 I 2004, Muzeum Etnograficzne im. Seweryna Udzieli w Krakowie, ss. 12</w:t>
      </w:r>
    </w:p>
    <w:p w:rsidR="002E3D7A" w:rsidRPr="002B4D09" w:rsidRDefault="002E3D7A" w:rsidP="00F9716B">
      <w:pPr>
        <w:numPr>
          <w:ilvl w:val="0"/>
          <w:numId w:val="1"/>
        </w:numPr>
        <w:jc w:val="both"/>
        <w:rPr>
          <w:i/>
          <w:sz w:val="24"/>
          <w:szCs w:val="24"/>
        </w:rPr>
      </w:pPr>
      <w:r>
        <w:rPr>
          <w:sz w:val="24"/>
          <w:szCs w:val="24"/>
        </w:rPr>
        <w:t xml:space="preserve">Zofia Cieśla-Reinfussowa, </w:t>
      </w:r>
      <w:r>
        <w:rPr>
          <w:i/>
          <w:sz w:val="24"/>
          <w:szCs w:val="24"/>
        </w:rPr>
        <w:t xml:space="preserve">Bibliografia prac Romana Reinfussa, </w:t>
      </w:r>
      <w:r>
        <w:rPr>
          <w:sz w:val="24"/>
          <w:szCs w:val="24"/>
        </w:rPr>
        <w:t>„Lud”, t. 64, 1980, s. 54-64</w:t>
      </w:r>
    </w:p>
    <w:p w:rsidR="002E3D7A" w:rsidRPr="00F74779" w:rsidRDefault="002E3D7A" w:rsidP="00F9716B">
      <w:pPr>
        <w:numPr>
          <w:ilvl w:val="0"/>
          <w:numId w:val="1"/>
        </w:numPr>
        <w:jc w:val="both"/>
        <w:rPr>
          <w:i/>
          <w:sz w:val="24"/>
          <w:szCs w:val="24"/>
        </w:rPr>
      </w:pPr>
      <w:r>
        <w:rPr>
          <w:sz w:val="24"/>
          <w:szCs w:val="24"/>
        </w:rPr>
        <w:t xml:space="preserve">Zofia Cieśla-Reinfussowa, </w:t>
      </w:r>
      <w:r>
        <w:rPr>
          <w:i/>
          <w:sz w:val="24"/>
          <w:szCs w:val="24"/>
        </w:rPr>
        <w:t>Bibliografia prac Romana Reinfussa</w:t>
      </w:r>
      <w:r>
        <w:rPr>
          <w:sz w:val="24"/>
          <w:szCs w:val="24"/>
        </w:rPr>
        <w:t xml:space="preserve">, „Acta Scansenologica”, t. I, 1980, s. 17-28. </w:t>
      </w:r>
      <w:r>
        <w:rPr>
          <w:i/>
          <w:sz w:val="24"/>
          <w:szCs w:val="24"/>
        </w:rPr>
        <w:t xml:space="preserve"> </w:t>
      </w:r>
    </w:p>
    <w:p w:rsidR="003A0C85" w:rsidRDefault="004902DF" w:rsidP="00F9716B">
      <w:pPr>
        <w:pStyle w:val="Tekstprzypisukocowego"/>
      </w:pPr>
      <w:r>
        <w:rPr>
          <w:noProof/>
        </w:rPr>
        <w:lastRenderedPageBreak/>
        <w:drawing>
          <wp:inline distT="0" distB="0" distL="0" distR="0">
            <wp:extent cx="2590800" cy="2028825"/>
            <wp:effectExtent l="19050" t="0" r="0" b="0"/>
            <wp:docPr id="3" name="Obraz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13"/>
                    <a:srcRect/>
                    <a:stretch>
                      <a:fillRect/>
                    </a:stretch>
                  </pic:blipFill>
                  <pic:spPr bwMode="auto">
                    <a:xfrm>
                      <a:off x="0" y="0"/>
                      <a:ext cx="2590800" cy="2028825"/>
                    </a:xfrm>
                    <a:prstGeom prst="rect">
                      <a:avLst/>
                    </a:prstGeom>
                    <a:noFill/>
                    <a:ln w="9525">
                      <a:noFill/>
                      <a:miter lim="800000"/>
                      <a:headEnd/>
                      <a:tailEnd/>
                    </a:ln>
                  </pic:spPr>
                </pic:pic>
              </a:graphicData>
            </a:graphic>
          </wp:inline>
        </w:drawing>
      </w:r>
    </w:p>
    <w:p w:rsidR="003A0C85" w:rsidRDefault="003A0C85" w:rsidP="00F9716B">
      <w:pPr>
        <w:pStyle w:val="Tekstprzypisukocowego"/>
      </w:pPr>
      <w:r>
        <w:t xml:space="preserve"> Sanok, Par</w:t>
      </w:r>
      <w:r w:rsidR="007D350B">
        <w:t>k Etnograficzny. W</w:t>
      </w:r>
      <w:r>
        <w:t>ytyczanie miejsca pod chałupę z Dąbrówki, stoją od lewej: Jerzy Tur,</w:t>
      </w:r>
      <w:r w:rsidR="007D350B">
        <w:t xml:space="preserve"> Roman Reinfuss, Ignacy Tłoczek.  Fot. A. Miller, wrzesień </w:t>
      </w:r>
      <w:r>
        <w:t>1960 r.</w:t>
      </w:r>
    </w:p>
    <w:p w:rsidR="002E3D7A" w:rsidRDefault="002E3D7A" w:rsidP="00F9716B">
      <w:pPr>
        <w:pStyle w:val="Tekstprzypisukocowego"/>
      </w:pPr>
    </w:p>
    <w:p w:rsidR="002E3D7A" w:rsidRDefault="004902DF" w:rsidP="00F9716B">
      <w:pPr>
        <w:pStyle w:val="Tekstprzypisukocowego"/>
      </w:pPr>
      <w:r>
        <w:rPr>
          <w:noProof/>
        </w:rPr>
        <w:drawing>
          <wp:inline distT="0" distB="0" distL="0" distR="0">
            <wp:extent cx="2695575" cy="2200275"/>
            <wp:effectExtent l="19050" t="0" r="9525" b="0"/>
            <wp:docPr id="4" name="Obraz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pic:cNvPicPr>
                      <a:picLocks noChangeAspect="1" noChangeArrowheads="1"/>
                    </pic:cNvPicPr>
                  </pic:nvPicPr>
                  <pic:blipFill>
                    <a:blip r:embed="rId14"/>
                    <a:srcRect/>
                    <a:stretch>
                      <a:fillRect/>
                    </a:stretch>
                  </pic:blipFill>
                  <pic:spPr bwMode="auto">
                    <a:xfrm>
                      <a:off x="0" y="0"/>
                      <a:ext cx="2695575" cy="2200275"/>
                    </a:xfrm>
                    <a:prstGeom prst="rect">
                      <a:avLst/>
                    </a:prstGeom>
                    <a:noFill/>
                    <a:ln w="9525">
                      <a:noFill/>
                      <a:miter lim="800000"/>
                      <a:headEnd/>
                      <a:tailEnd/>
                    </a:ln>
                  </pic:spPr>
                </pic:pic>
              </a:graphicData>
            </a:graphic>
          </wp:inline>
        </w:drawing>
      </w:r>
    </w:p>
    <w:p w:rsidR="002E3D7A" w:rsidRDefault="007D350B" w:rsidP="00F9716B">
      <w:pPr>
        <w:pStyle w:val="Tekstprzypisukocowego"/>
      </w:pPr>
      <w:r>
        <w:t>Gładyszów. Badania terenowe ze studentami. F</w:t>
      </w:r>
      <w:r w:rsidR="003A0C85">
        <w:t>ot. M. Łastówka, 1965 r.</w:t>
      </w:r>
    </w:p>
    <w:p w:rsidR="00D34062" w:rsidRDefault="00D34062" w:rsidP="00F9716B">
      <w:pPr>
        <w:pStyle w:val="Tekstprzypisukocowego"/>
      </w:pPr>
    </w:p>
    <w:p w:rsidR="00D34062" w:rsidRDefault="004902DF" w:rsidP="00F9716B">
      <w:pPr>
        <w:pStyle w:val="Tekstprzypisukocowego"/>
      </w:pPr>
      <w:r>
        <w:rPr>
          <w:noProof/>
        </w:rPr>
        <w:drawing>
          <wp:inline distT="0" distB="0" distL="0" distR="0">
            <wp:extent cx="3219450" cy="2162175"/>
            <wp:effectExtent l="19050" t="0" r="0" b="0"/>
            <wp:docPr id="5" name="Obraz 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
                    <pic:cNvPicPr>
                      <a:picLocks noChangeAspect="1" noChangeArrowheads="1"/>
                    </pic:cNvPicPr>
                  </pic:nvPicPr>
                  <pic:blipFill>
                    <a:blip r:embed="rId15"/>
                    <a:srcRect/>
                    <a:stretch>
                      <a:fillRect/>
                    </a:stretch>
                  </pic:blipFill>
                  <pic:spPr bwMode="auto">
                    <a:xfrm>
                      <a:off x="0" y="0"/>
                      <a:ext cx="3219450" cy="2162175"/>
                    </a:xfrm>
                    <a:prstGeom prst="rect">
                      <a:avLst/>
                    </a:prstGeom>
                    <a:noFill/>
                    <a:ln w="9525">
                      <a:noFill/>
                      <a:miter lim="800000"/>
                      <a:headEnd/>
                      <a:tailEnd/>
                    </a:ln>
                  </pic:spPr>
                </pic:pic>
              </a:graphicData>
            </a:graphic>
          </wp:inline>
        </w:drawing>
      </w:r>
    </w:p>
    <w:p w:rsidR="002E3D7A" w:rsidRDefault="007D350B" w:rsidP="00F9716B">
      <w:pPr>
        <w:pStyle w:val="Tekstprzypisukocowego"/>
      </w:pPr>
      <w:r>
        <w:t>Łosie.</w:t>
      </w:r>
      <w:r w:rsidR="003A0C85">
        <w:t xml:space="preserve"> Roman Reinfuss w tra</w:t>
      </w:r>
      <w:r>
        <w:t xml:space="preserve">kcie nagrania magnetofonowego. Fot. W. Szulc, lipiec </w:t>
      </w:r>
      <w:r w:rsidR="003A0C85">
        <w:t>1965 r.</w:t>
      </w:r>
    </w:p>
    <w:p w:rsidR="002E3D7A" w:rsidRDefault="004902DF" w:rsidP="00F9716B">
      <w:pPr>
        <w:pStyle w:val="Tekstprzypisukocowego"/>
      </w:pPr>
      <w:r>
        <w:rPr>
          <w:noProof/>
        </w:rPr>
        <w:lastRenderedPageBreak/>
        <w:drawing>
          <wp:inline distT="0" distB="0" distL="0" distR="0">
            <wp:extent cx="3028950" cy="2152650"/>
            <wp:effectExtent l="19050" t="0" r="0" b="0"/>
            <wp:docPr id="6" name="Obraz 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4"/>
                    <pic:cNvPicPr>
                      <a:picLocks noChangeAspect="1" noChangeArrowheads="1"/>
                    </pic:cNvPicPr>
                  </pic:nvPicPr>
                  <pic:blipFill>
                    <a:blip r:embed="rId16"/>
                    <a:srcRect/>
                    <a:stretch>
                      <a:fillRect/>
                    </a:stretch>
                  </pic:blipFill>
                  <pic:spPr bwMode="auto">
                    <a:xfrm>
                      <a:off x="0" y="0"/>
                      <a:ext cx="3028950" cy="2152650"/>
                    </a:xfrm>
                    <a:prstGeom prst="rect">
                      <a:avLst/>
                    </a:prstGeom>
                    <a:noFill/>
                    <a:ln w="9525">
                      <a:noFill/>
                      <a:miter lim="800000"/>
                      <a:headEnd/>
                      <a:tailEnd/>
                    </a:ln>
                  </pic:spPr>
                </pic:pic>
              </a:graphicData>
            </a:graphic>
          </wp:inline>
        </w:drawing>
      </w:r>
    </w:p>
    <w:p w:rsidR="003A0C85" w:rsidRDefault="003A0C85" w:rsidP="00F9716B">
      <w:pPr>
        <w:pStyle w:val="Tekstprzypisukocowego"/>
      </w:pPr>
      <w:r>
        <w:t>Roman Reinfuss w trakcie bada</w:t>
      </w:r>
      <w:r w:rsidR="007D350B">
        <w:t>ń etnograficznych w Karpatach. F</w:t>
      </w:r>
      <w:r>
        <w:t>ot. R. Reinfuss, lata 30. XX w.</w:t>
      </w:r>
    </w:p>
    <w:p w:rsidR="002E3D7A" w:rsidRDefault="002E3D7A" w:rsidP="00F9716B">
      <w:pPr>
        <w:pStyle w:val="Tekstprzypisukocowego"/>
      </w:pPr>
    </w:p>
    <w:p w:rsidR="002E3D7A" w:rsidRDefault="004902DF" w:rsidP="00F9716B">
      <w:pPr>
        <w:pStyle w:val="Tekstprzypisukocowego"/>
      </w:pPr>
      <w:r>
        <w:rPr>
          <w:noProof/>
        </w:rPr>
        <w:drawing>
          <wp:inline distT="0" distB="0" distL="0" distR="0">
            <wp:extent cx="4505325" cy="3200400"/>
            <wp:effectExtent l="19050" t="0" r="9525" b="0"/>
            <wp:docPr id="7" name="Obraz 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
                    <pic:cNvPicPr>
                      <a:picLocks noChangeAspect="1" noChangeArrowheads="1"/>
                    </pic:cNvPicPr>
                  </pic:nvPicPr>
                  <pic:blipFill>
                    <a:blip r:embed="rId17" cstate="print"/>
                    <a:srcRect/>
                    <a:stretch>
                      <a:fillRect/>
                    </a:stretch>
                  </pic:blipFill>
                  <pic:spPr bwMode="auto">
                    <a:xfrm>
                      <a:off x="0" y="0"/>
                      <a:ext cx="4505325" cy="3200400"/>
                    </a:xfrm>
                    <a:prstGeom prst="rect">
                      <a:avLst/>
                    </a:prstGeom>
                    <a:noFill/>
                    <a:ln w="9525">
                      <a:noFill/>
                      <a:miter lim="800000"/>
                      <a:headEnd/>
                      <a:tailEnd/>
                    </a:ln>
                  </pic:spPr>
                </pic:pic>
              </a:graphicData>
            </a:graphic>
          </wp:inline>
        </w:drawing>
      </w:r>
    </w:p>
    <w:p w:rsidR="003A0C85" w:rsidRDefault="001F77ED" w:rsidP="00F9716B">
      <w:pPr>
        <w:pStyle w:val="Tekstprzypisukocowego"/>
      </w:pPr>
      <w:r>
        <w:t xml:space="preserve">Krzywaczka. Roman Reinfuss w swoim domu. Fot. J. Czajkowski, 13 lipiec </w:t>
      </w:r>
      <w:r w:rsidR="003A0C85">
        <w:t>1997 r.</w:t>
      </w:r>
    </w:p>
    <w:p w:rsidR="003A0C85" w:rsidRPr="00D34062" w:rsidRDefault="003A0C85" w:rsidP="00F9716B">
      <w:pPr>
        <w:jc w:val="center"/>
      </w:pPr>
    </w:p>
    <w:p w:rsidR="002E3D7A" w:rsidRDefault="004902DF" w:rsidP="00F9716B">
      <w:pPr>
        <w:pStyle w:val="Tekstprzypisukocowego"/>
      </w:pPr>
      <w:r>
        <w:rPr>
          <w:noProof/>
        </w:rPr>
        <w:drawing>
          <wp:inline distT="0" distB="0" distL="0" distR="0">
            <wp:extent cx="3781425" cy="2514600"/>
            <wp:effectExtent l="19050" t="0" r="9525" b="0"/>
            <wp:docPr id="8" name="Obraz 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6"/>
                    <pic:cNvPicPr>
                      <a:picLocks noChangeAspect="1" noChangeArrowheads="1"/>
                    </pic:cNvPicPr>
                  </pic:nvPicPr>
                  <pic:blipFill>
                    <a:blip r:embed="rId18" cstate="print"/>
                    <a:srcRect/>
                    <a:stretch>
                      <a:fillRect/>
                    </a:stretch>
                  </pic:blipFill>
                  <pic:spPr bwMode="auto">
                    <a:xfrm>
                      <a:off x="0" y="0"/>
                      <a:ext cx="3781425" cy="2514600"/>
                    </a:xfrm>
                    <a:prstGeom prst="rect">
                      <a:avLst/>
                    </a:prstGeom>
                    <a:noFill/>
                    <a:ln w="9525">
                      <a:noFill/>
                      <a:miter lim="800000"/>
                      <a:headEnd/>
                      <a:tailEnd/>
                    </a:ln>
                  </pic:spPr>
                </pic:pic>
              </a:graphicData>
            </a:graphic>
          </wp:inline>
        </w:drawing>
      </w:r>
    </w:p>
    <w:p w:rsidR="00864DF2" w:rsidRPr="004957AF" w:rsidRDefault="002E3D7A" w:rsidP="004957AF">
      <w:pPr>
        <w:pStyle w:val="Tekstprzypisukocowego"/>
        <w:rPr>
          <w:lang w:val="en-US"/>
        </w:rPr>
      </w:pPr>
      <w:r>
        <w:t>Kra</w:t>
      </w:r>
      <w:r w:rsidR="001F77ED">
        <w:t xml:space="preserve">ków. </w:t>
      </w:r>
      <w:r>
        <w:t>Roman Reifuss</w:t>
      </w:r>
      <w:r w:rsidR="001F77ED">
        <w:t xml:space="preserve"> podpisuje egzemplarz książki. </w:t>
      </w:r>
      <w:r w:rsidR="001F77ED" w:rsidRPr="001F77ED">
        <w:rPr>
          <w:lang w:val="en-US"/>
        </w:rPr>
        <w:t>F</w:t>
      </w:r>
      <w:r w:rsidR="001F77ED">
        <w:rPr>
          <w:lang w:val="en-US"/>
        </w:rPr>
        <w:t>ot. K. Rein</w:t>
      </w:r>
      <w:r w:rsidRPr="001F77ED">
        <w:rPr>
          <w:lang w:val="en-US"/>
        </w:rPr>
        <w:t>fuss-Janusz, 1998 r.</w:t>
      </w:r>
    </w:p>
    <w:p w:rsidR="001F77ED" w:rsidRPr="00664FE8" w:rsidRDefault="00664FE8" w:rsidP="00F9716B">
      <w:pPr>
        <w:pStyle w:val="Tekstpodstawowy"/>
        <w:spacing w:after="0"/>
        <w:jc w:val="both"/>
        <w:rPr>
          <w:b/>
          <w:i/>
          <w:sz w:val="24"/>
          <w:szCs w:val="24"/>
        </w:rPr>
      </w:pPr>
      <w:r w:rsidRPr="00690786">
        <w:rPr>
          <w:b/>
          <w:i/>
          <w:sz w:val="24"/>
          <w:szCs w:val="24"/>
        </w:rPr>
        <w:br w:type="page"/>
      </w:r>
      <w:r w:rsidR="001F77ED" w:rsidRPr="004761CA">
        <w:rPr>
          <w:i/>
          <w:sz w:val="24"/>
          <w:szCs w:val="24"/>
        </w:rPr>
        <w:lastRenderedPageBreak/>
        <w:t xml:space="preserve">Jarosław </w:t>
      </w:r>
      <w:r w:rsidR="006D05DD" w:rsidRPr="004761CA">
        <w:rPr>
          <w:i/>
          <w:sz w:val="24"/>
          <w:szCs w:val="24"/>
        </w:rPr>
        <w:t>Gałęza</w:t>
      </w:r>
    </w:p>
    <w:p w:rsidR="001F77ED" w:rsidRPr="004761CA" w:rsidRDefault="001F77ED" w:rsidP="00F9716B">
      <w:pPr>
        <w:pStyle w:val="Tekstpodstawowy"/>
        <w:spacing w:after="0"/>
        <w:jc w:val="both"/>
        <w:rPr>
          <w:i/>
          <w:sz w:val="24"/>
          <w:szCs w:val="24"/>
        </w:rPr>
      </w:pPr>
      <w:r w:rsidRPr="004761CA">
        <w:rPr>
          <w:i/>
          <w:sz w:val="24"/>
          <w:szCs w:val="24"/>
        </w:rPr>
        <w:t>Muzeum Wsi Opolskiej w Opolu</w:t>
      </w:r>
    </w:p>
    <w:p w:rsidR="001F77ED" w:rsidRPr="004761CA" w:rsidRDefault="001F77ED" w:rsidP="00F9716B">
      <w:pPr>
        <w:pStyle w:val="Tekstpodstawowy"/>
        <w:spacing w:after="0"/>
        <w:jc w:val="center"/>
        <w:rPr>
          <w:b/>
          <w:sz w:val="24"/>
          <w:szCs w:val="24"/>
        </w:rPr>
      </w:pPr>
    </w:p>
    <w:p w:rsidR="002E3D7A" w:rsidRPr="001F77ED" w:rsidRDefault="002E3D7A" w:rsidP="00F9716B">
      <w:pPr>
        <w:pStyle w:val="Tekstpodstawowy"/>
        <w:spacing w:after="0"/>
        <w:jc w:val="center"/>
        <w:rPr>
          <w:b/>
          <w:sz w:val="28"/>
          <w:szCs w:val="28"/>
        </w:rPr>
      </w:pPr>
      <w:r w:rsidRPr="001F77ED">
        <w:rPr>
          <w:b/>
          <w:sz w:val="28"/>
          <w:szCs w:val="28"/>
        </w:rPr>
        <w:t>Krystyna Wicher-Jesionowska (1932-1993)</w:t>
      </w:r>
    </w:p>
    <w:p w:rsidR="005F4943" w:rsidRDefault="002E3D7A" w:rsidP="00F9716B">
      <w:pPr>
        <w:pStyle w:val="Tekstpodstawowy"/>
        <w:spacing w:after="0"/>
        <w:jc w:val="center"/>
        <w:rPr>
          <w:b/>
          <w:sz w:val="24"/>
          <w:szCs w:val="24"/>
        </w:rPr>
      </w:pPr>
      <w:r>
        <w:rPr>
          <w:b/>
          <w:sz w:val="24"/>
          <w:szCs w:val="24"/>
        </w:rPr>
        <w:t>Dyrektor Muzeum Wsi Opolskiej</w:t>
      </w:r>
      <w:r w:rsidR="006D05DD">
        <w:rPr>
          <w:b/>
          <w:sz w:val="24"/>
          <w:szCs w:val="24"/>
        </w:rPr>
        <w:t>,</w:t>
      </w:r>
    </w:p>
    <w:p w:rsidR="002E3D7A" w:rsidRDefault="002E3D7A" w:rsidP="00F9716B">
      <w:pPr>
        <w:pStyle w:val="Tekstpodstawowy"/>
        <w:spacing w:after="0"/>
        <w:jc w:val="center"/>
        <w:rPr>
          <w:b/>
          <w:sz w:val="24"/>
          <w:szCs w:val="24"/>
        </w:rPr>
      </w:pPr>
      <w:r>
        <w:rPr>
          <w:b/>
          <w:sz w:val="24"/>
          <w:szCs w:val="24"/>
        </w:rPr>
        <w:t xml:space="preserve">historyk sztuki, muzealnik </w:t>
      </w:r>
    </w:p>
    <w:p w:rsidR="006D05DD" w:rsidRDefault="006D05DD" w:rsidP="00F9716B">
      <w:pPr>
        <w:pStyle w:val="Tekstpodstawowy"/>
        <w:spacing w:after="0"/>
        <w:jc w:val="both"/>
        <w:rPr>
          <w:sz w:val="24"/>
          <w:szCs w:val="24"/>
        </w:rPr>
      </w:pPr>
    </w:p>
    <w:p w:rsidR="004761CA" w:rsidRDefault="002E3D7A" w:rsidP="00F9716B">
      <w:pPr>
        <w:pStyle w:val="Tekstpodstawowy"/>
        <w:spacing w:after="0"/>
        <w:ind w:firstLine="720"/>
        <w:jc w:val="both"/>
        <w:rPr>
          <w:sz w:val="24"/>
          <w:szCs w:val="24"/>
        </w:rPr>
      </w:pPr>
      <w:r w:rsidRPr="00E46262">
        <w:rPr>
          <w:sz w:val="24"/>
          <w:szCs w:val="24"/>
        </w:rPr>
        <w:t xml:space="preserve">Chcąc w największym skrócie scharakteryzować osobę Krystyny Wicher–Jesionowskiej należałoby powiedzieć, że była ona wybitnym fachowcem w dziedzinie muzealnictwa i ochrony zabytków. </w:t>
      </w:r>
    </w:p>
    <w:p w:rsidR="00F9716B" w:rsidRPr="00F9716B" w:rsidRDefault="002E3D7A" w:rsidP="00F9716B">
      <w:pPr>
        <w:pStyle w:val="Tekstpodstawowy"/>
        <w:spacing w:after="0"/>
        <w:ind w:firstLine="720"/>
        <w:jc w:val="both"/>
        <w:rPr>
          <w:sz w:val="24"/>
          <w:szCs w:val="24"/>
        </w:rPr>
      </w:pPr>
      <w:r w:rsidRPr="00F9716B">
        <w:rPr>
          <w:sz w:val="24"/>
          <w:szCs w:val="24"/>
        </w:rPr>
        <w:t>Urodziła się w 1932 roku w Jawornicy w pow. lublinieckim w rodzin</w:t>
      </w:r>
      <w:r w:rsidR="006D05DD" w:rsidRPr="00F9716B">
        <w:rPr>
          <w:sz w:val="24"/>
          <w:szCs w:val="24"/>
        </w:rPr>
        <w:t>ie inteligenckiej. Jej ojciec, Teodor Wicher,</w:t>
      </w:r>
      <w:r w:rsidRPr="00F9716B">
        <w:rPr>
          <w:sz w:val="24"/>
          <w:szCs w:val="24"/>
        </w:rPr>
        <w:t xml:space="preserve"> był nauczycielem i kierownikiem szkoły w Jawornicy do 1939 roku, a matka</w:t>
      </w:r>
      <w:r w:rsidR="006D05DD" w:rsidRPr="00F9716B">
        <w:rPr>
          <w:sz w:val="24"/>
          <w:szCs w:val="24"/>
        </w:rPr>
        <w:t>,</w:t>
      </w:r>
      <w:r w:rsidRPr="00F9716B">
        <w:rPr>
          <w:sz w:val="24"/>
          <w:szCs w:val="24"/>
        </w:rPr>
        <w:t xml:space="preserve"> Gertruda</w:t>
      </w:r>
      <w:r w:rsidR="006D05DD" w:rsidRPr="00F9716B">
        <w:rPr>
          <w:sz w:val="24"/>
          <w:szCs w:val="24"/>
        </w:rPr>
        <w:t>,</w:t>
      </w:r>
      <w:r w:rsidR="00F97791" w:rsidRPr="00F9716B">
        <w:rPr>
          <w:sz w:val="24"/>
          <w:szCs w:val="24"/>
        </w:rPr>
        <w:t xml:space="preserve"> z domu Pawlica,</w:t>
      </w:r>
      <w:r w:rsidRPr="00F9716B">
        <w:rPr>
          <w:sz w:val="24"/>
          <w:szCs w:val="24"/>
        </w:rPr>
        <w:t xml:space="preserve"> pochodziła z rodziny zaangażowanej w działalność plebiscy</w:t>
      </w:r>
      <w:r w:rsidR="00F97791" w:rsidRPr="00F9716B">
        <w:rPr>
          <w:sz w:val="24"/>
          <w:szCs w:val="24"/>
        </w:rPr>
        <w:t>tową na Górnym Śląsku i dlatego</w:t>
      </w:r>
      <w:r w:rsidRPr="00F9716B">
        <w:rPr>
          <w:sz w:val="24"/>
          <w:szCs w:val="24"/>
        </w:rPr>
        <w:t xml:space="preserve"> po 1921 roku</w:t>
      </w:r>
      <w:r w:rsidR="00F97791" w:rsidRPr="00F9716B">
        <w:rPr>
          <w:sz w:val="24"/>
          <w:szCs w:val="24"/>
        </w:rPr>
        <w:t>,</w:t>
      </w:r>
      <w:r w:rsidRPr="00F9716B">
        <w:rPr>
          <w:sz w:val="24"/>
          <w:szCs w:val="24"/>
        </w:rPr>
        <w:t xml:space="preserve"> w obawie przed szykanami</w:t>
      </w:r>
      <w:r w:rsidR="00F97791" w:rsidRPr="00F9716B">
        <w:rPr>
          <w:sz w:val="24"/>
          <w:szCs w:val="24"/>
        </w:rPr>
        <w:t>,</w:t>
      </w:r>
      <w:r w:rsidRPr="00F9716B">
        <w:rPr>
          <w:sz w:val="24"/>
          <w:szCs w:val="24"/>
        </w:rPr>
        <w:t xml:space="preserve"> rodzina przeniosła się do Lublińca. Była jednym spośród czworga rodzeństwa – miała młod</w:t>
      </w:r>
      <w:r w:rsidR="00F97791" w:rsidRPr="00F9716B">
        <w:rPr>
          <w:sz w:val="24"/>
          <w:szCs w:val="24"/>
        </w:rPr>
        <w:t>szą siostrę i brata oraz starszą</w:t>
      </w:r>
      <w:r w:rsidRPr="00F9716B">
        <w:rPr>
          <w:sz w:val="24"/>
          <w:szCs w:val="24"/>
        </w:rPr>
        <w:t xml:space="preserve"> siostrę. W okresie okupacji K. Jesionowska uczęszczała do szkoły powszechnej, a po 1945 roku do szkoły średniej w Lublińcu. Po jej ukończeniu rozpoczęła studia na Uniwersytecie Jagiellońskim w Krakowie na kierunku historia sztuki, które zakończyła w 1955 roku uzyskując tytuł magistra. </w:t>
      </w:r>
    </w:p>
    <w:p w:rsidR="00864DF2" w:rsidRDefault="002E3D7A" w:rsidP="00F9716B">
      <w:pPr>
        <w:pStyle w:val="Tekstpodstawowy"/>
        <w:spacing w:after="0"/>
        <w:ind w:firstLine="720"/>
        <w:jc w:val="both"/>
        <w:rPr>
          <w:sz w:val="24"/>
          <w:szCs w:val="24"/>
        </w:rPr>
      </w:pPr>
      <w:r w:rsidRPr="00F9716B">
        <w:rPr>
          <w:sz w:val="24"/>
          <w:szCs w:val="24"/>
        </w:rPr>
        <w:t>Swoje życie zawodowe i osobiste związała na trwa</w:t>
      </w:r>
      <w:r w:rsidR="00F9716B" w:rsidRPr="00F9716B">
        <w:rPr>
          <w:sz w:val="24"/>
          <w:szCs w:val="24"/>
        </w:rPr>
        <w:t xml:space="preserve">łe z Opolem. Zaraz po studiach </w:t>
      </w:r>
      <w:r w:rsidRPr="00F9716B">
        <w:rPr>
          <w:sz w:val="24"/>
          <w:szCs w:val="24"/>
        </w:rPr>
        <w:t xml:space="preserve">podjęła pracę w Muzeum Śląska Opolskiego, także w Opolu wyszła za mąż za Floriana Jesionowskiego </w:t>
      </w:r>
      <w:r w:rsidR="00F97791" w:rsidRPr="00F9716B">
        <w:rPr>
          <w:sz w:val="24"/>
          <w:szCs w:val="24"/>
        </w:rPr>
        <w:t>– architekta, którego realizacje</w:t>
      </w:r>
      <w:r w:rsidRPr="00F9716B">
        <w:rPr>
          <w:sz w:val="24"/>
          <w:szCs w:val="24"/>
        </w:rPr>
        <w:t xml:space="preserve"> związane były z odbudową i rozbudową Opola po zniszczeniach wojennych (m.in. amfiteatr opolski). Od 1956 roku K.</w:t>
      </w:r>
      <w:r w:rsidR="00F97791" w:rsidRPr="00F9716B">
        <w:rPr>
          <w:sz w:val="24"/>
          <w:szCs w:val="24"/>
        </w:rPr>
        <w:t xml:space="preserve"> </w:t>
      </w:r>
      <w:r w:rsidRPr="00F9716B">
        <w:rPr>
          <w:sz w:val="24"/>
          <w:szCs w:val="24"/>
        </w:rPr>
        <w:t>Wicher-Jesionowska zatrudniona została w ówczesnym Prezydi</w:t>
      </w:r>
      <w:r w:rsidR="00F97791" w:rsidRPr="00F9716B">
        <w:rPr>
          <w:sz w:val="24"/>
          <w:szCs w:val="24"/>
        </w:rPr>
        <w:t>um Wojewódzkiej Rady Narodowej,</w:t>
      </w:r>
      <w:r w:rsidRPr="00F9716B">
        <w:rPr>
          <w:sz w:val="24"/>
          <w:szCs w:val="24"/>
        </w:rPr>
        <w:t xml:space="preserve"> gdzie od 1961</w:t>
      </w:r>
      <w:r w:rsidR="00F97791" w:rsidRPr="00F9716B">
        <w:rPr>
          <w:sz w:val="24"/>
          <w:szCs w:val="24"/>
        </w:rPr>
        <w:t xml:space="preserve"> roku</w:t>
      </w:r>
      <w:r w:rsidRPr="00F9716B">
        <w:rPr>
          <w:sz w:val="24"/>
          <w:szCs w:val="24"/>
        </w:rPr>
        <w:t xml:space="preserve"> pełniła funkcję Wojewódzkiego Konserwatora Zabytków. Pracując na tym stanowisku podjęła szereg ważnych i trudnych przedsięwzięć w zakresie ratowania, odbudowy i zagospodarowania zabytków architektury</w:t>
      </w:r>
      <w:r w:rsidR="00F97791" w:rsidRPr="00F9716B">
        <w:rPr>
          <w:sz w:val="24"/>
          <w:szCs w:val="24"/>
        </w:rPr>
        <w:t xml:space="preserve"> w województwie opolskim</w:t>
      </w:r>
      <w:r w:rsidRPr="00F9716B">
        <w:rPr>
          <w:sz w:val="24"/>
          <w:szCs w:val="24"/>
        </w:rPr>
        <w:t xml:space="preserve">. Spośród najważniejszych dokonań w tym zakresie należy wymienić odbudowę następujących zabytków: Gimnazjum i Zamku Piastowskiego w Brzegu, ratusza i fortyfikacji miejskich </w:t>
      </w:r>
    </w:p>
    <w:p w:rsidR="00F9716B" w:rsidRPr="00F9716B" w:rsidRDefault="002E3D7A" w:rsidP="00F9716B">
      <w:pPr>
        <w:pStyle w:val="Tekstpodstawowy"/>
        <w:spacing w:after="0"/>
        <w:ind w:firstLine="720"/>
        <w:jc w:val="both"/>
        <w:rPr>
          <w:sz w:val="24"/>
          <w:szCs w:val="24"/>
        </w:rPr>
      </w:pPr>
      <w:r w:rsidRPr="00F9716B">
        <w:rPr>
          <w:sz w:val="24"/>
          <w:szCs w:val="24"/>
        </w:rPr>
        <w:t xml:space="preserve">w Byczynie, tzw. Domu Komendanta, Collegium św. Elżbiety i Pałacu Biskupiego w Nysie, zamku w Rogowie oraz fortyfikacji miejskich w Namysłowie, Opolu i Paczkowie. Ważnym dla zachowania dziedzictwa kulturowego regionu było podjęcie konserwacji polichromii ściennych i stropów w kościołach w Obórkach, Strzelnikach, Małujowicach, Pogorzeli i Krzyżowicach. </w:t>
      </w:r>
    </w:p>
    <w:p w:rsidR="00F9716B" w:rsidRPr="00F9716B" w:rsidRDefault="002E3D7A" w:rsidP="00F9716B">
      <w:pPr>
        <w:pStyle w:val="Tekstpodstawowy"/>
        <w:spacing w:after="0"/>
        <w:ind w:firstLine="720"/>
        <w:jc w:val="both"/>
        <w:rPr>
          <w:sz w:val="24"/>
          <w:szCs w:val="24"/>
        </w:rPr>
      </w:pPr>
      <w:r w:rsidRPr="00F9716B">
        <w:rPr>
          <w:sz w:val="24"/>
          <w:szCs w:val="24"/>
        </w:rPr>
        <w:t xml:space="preserve">Zajmując się szeroko rozumianą dziedziną ochrony zabytków, Krystyna Wicher-Jesionowska nie mogła nie być zaangażowana w rozwój sieci muzealniczej w województwie: współdziałała przy organizacji Muzeum Czynu Powstańczego w Górze św. Anny i obecnego Centralnego Muzeum Jeńców Wojennych w Łambinowicach. Jako Wojewódzki Konserwator Zabytków zorganizowała także Biuro Dokumentacji Zabytków w Opolu. </w:t>
      </w:r>
    </w:p>
    <w:p w:rsidR="00F9716B" w:rsidRPr="00F9716B" w:rsidRDefault="002E3D7A" w:rsidP="00F9716B">
      <w:pPr>
        <w:pStyle w:val="Tekstpodstawowy"/>
        <w:spacing w:after="0"/>
        <w:ind w:firstLine="720"/>
        <w:jc w:val="both"/>
        <w:rPr>
          <w:sz w:val="24"/>
          <w:szCs w:val="24"/>
        </w:rPr>
      </w:pPr>
      <w:r w:rsidRPr="00F9716B">
        <w:rPr>
          <w:sz w:val="24"/>
          <w:szCs w:val="24"/>
        </w:rPr>
        <w:t>W 1975 roku objęła kierownictwo Muz</w:t>
      </w:r>
      <w:r w:rsidR="00410B8D" w:rsidRPr="00F9716B">
        <w:rPr>
          <w:sz w:val="24"/>
          <w:szCs w:val="24"/>
        </w:rPr>
        <w:t xml:space="preserve">eum Wsi Opolskiej, gdzie nadal, choć w zmienionym zakresie, </w:t>
      </w:r>
      <w:r w:rsidRPr="00F9716B">
        <w:rPr>
          <w:sz w:val="24"/>
          <w:szCs w:val="24"/>
        </w:rPr>
        <w:t>zajmowała się czynną ochroną zabytków województwa opolskiego. Zrealizowała tu szereg zadań polegających na gromadzeniu, dokumentowaniu i odbudowie zabytków budownictwa drewnianego oraz popularyzacji dawnej i współczesnej kultury ludowej. Tym samym przyczyniła się w sposób istotny do uratowania tej części dziedzictwa kulturowego</w:t>
      </w:r>
      <w:r w:rsidR="00410B8D" w:rsidRPr="00F9716B">
        <w:rPr>
          <w:sz w:val="24"/>
          <w:szCs w:val="24"/>
        </w:rPr>
        <w:t>,</w:t>
      </w:r>
      <w:r w:rsidRPr="00F9716B">
        <w:rPr>
          <w:sz w:val="24"/>
          <w:szCs w:val="24"/>
        </w:rPr>
        <w:t xml:space="preserve"> a także do stworzenia warunków dla kształtowania tożsamości regionalnej mieszkańców Opolszczyzny. Podczas je</w:t>
      </w:r>
      <w:r w:rsidR="00410B8D" w:rsidRPr="00F9716B">
        <w:rPr>
          <w:sz w:val="24"/>
          <w:szCs w:val="24"/>
        </w:rPr>
        <w:t>j pracy na stanowisku dyrektora</w:t>
      </w:r>
      <w:r w:rsidRPr="00F9716B">
        <w:rPr>
          <w:sz w:val="24"/>
          <w:szCs w:val="24"/>
        </w:rPr>
        <w:t xml:space="preserve"> w Muzeum odbudowanych zostało 15 zabytkowych obiektów, co w znacznym stopniu wzbogaciło stałą ekspozycję muzealną. </w:t>
      </w:r>
    </w:p>
    <w:p w:rsidR="00F9716B" w:rsidRPr="00F9716B" w:rsidRDefault="002E3D7A" w:rsidP="00F9716B">
      <w:pPr>
        <w:pStyle w:val="Tekstpodstawowy"/>
        <w:spacing w:after="0"/>
        <w:ind w:firstLine="720"/>
        <w:jc w:val="both"/>
        <w:rPr>
          <w:sz w:val="24"/>
          <w:szCs w:val="24"/>
        </w:rPr>
      </w:pPr>
      <w:r w:rsidRPr="00F9716B">
        <w:rPr>
          <w:sz w:val="24"/>
          <w:szCs w:val="24"/>
        </w:rPr>
        <w:t>Z ini</w:t>
      </w:r>
      <w:r w:rsidR="00410B8D" w:rsidRPr="00F9716B">
        <w:rPr>
          <w:sz w:val="24"/>
          <w:szCs w:val="24"/>
        </w:rPr>
        <w:t>cjatywy K. Wicher-Jesionowskiej</w:t>
      </w:r>
      <w:r w:rsidRPr="00F9716B">
        <w:rPr>
          <w:sz w:val="24"/>
          <w:szCs w:val="24"/>
        </w:rPr>
        <w:t xml:space="preserve"> w Muzeum organizowana jest od 1977 roku impreza folklorystyczna pt. „Jarmark Wielkanocny”. Była ona także współtwórcą corocznego </w:t>
      </w:r>
      <w:r w:rsidRPr="00F9716B">
        <w:rPr>
          <w:sz w:val="24"/>
          <w:szCs w:val="24"/>
        </w:rPr>
        <w:lastRenderedPageBreak/>
        <w:t>konkursu plastycznego d</w:t>
      </w:r>
      <w:r w:rsidR="00F9716B" w:rsidRPr="00F9716B">
        <w:rPr>
          <w:sz w:val="24"/>
          <w:szCs w:val="24"/>
        </w:rPr>
        <w:t xml:space="preserve">la dzieci i młodzieży szkolnej </w:t>
      </w:r>
      <w:r w:rsidRPr="00F9716B">
        <w:rPr>
          <w:sz w:val="24"/>
          <w:szCs w:val="24"/>
        </w:rPr>
        <w:t xml:space="preserve">Opolszczyzny pt. „Majówka w skansenie. </w:t>
      </w:r>
      <w:r w:rsidR="00F9716B" w:rsidRPr="00F9716B">
        <w:rPr>
          <w:sz w:val="24"/>
          <w:szCs w:val="24"/>
        </w:rPr>
        <w:t>Mistrz-uczeń”, popularyzującego w tym środowisku</w:t>
      </w:r>
      <w:r w:rsidRPr="00F9716B">
        <w:rPr>
          <w:sz w:val="24"/>
          <w:szCs w:val="24"/>
        </w:rPr>
        <w:t xml:space="preserve"> zabytki dre</w:t>
      </w:r>
      <w:r w:rsidR="00F9716B" w:rsidRPr="00F9716B">
        <w:rPr>
          <w:sz w:val="24"/>
          <w:szCs w:val="24"/>
        </w:rPr>
        <w:t xml:space="preserve">wnianej architektury wiejskiej </w:t>
      </w:r>
      <w:r w:rsidRPr="00F9716B">
        <w:rPr>
          <w:sz w:val="24"/>
          <w:szCs w:val="24"/>
        </w:rPr>
        <w:t>Opolszczyzny i szeroko pojętą kulturę lud</w:t>
      </w:r>
      <w:r w:rsidR="00F9716B" w:rsidRPr="00F9716B">
        <w:rPr>
          <w:sz w:val="24"/>
          <w:szCs w:val="24"/>
        </w:rPr>
        <w:t>ową regionu. Organizowane przez</w:t>
      </w:r>
      <w:r w:rsidRPr="00F9716B">
        <w:rPr>
          <w:sz w:val="24"/>
          <w:szCs w:val="24"/>
        </w:rPr>
        <w:t xml:space="preserve"> Muzeum różnego rod</w:t>
      </w:r>
      <w:r w:rsidR="00F9716B" w:rsidRPr="00F9716B">
        <w:rPr>
          <w:sz w:val="24"/>
          <w:szCs w:val="24"/>
        </w:rPr>
        <w:t>zaju przedsięwzięcia, takie jak</w:t>
      </w:r>
      <w:r w:rsidRPr="00F9716B">
        <w:rPr>
          <w:sz w:val="24"/>
          <w:szCs w:val="24"/>
        </w:rPr>
        <w:t xml:space="preserve"> „Żniwniok Opolski” i ”Festyn Ludowy” przybliżały widzom tradycyjne zwyczaje i obrzędy</w:t>
      </w:r>
      <w:r w:rsidR="00410B8D" w:rsidRPr="00F9716B">
        <w:rPr>
          <w:sz w:val="24"/>
          <w:szCs w:val="24"/>
        </w:rPr>
        <w:t>,</w:t>
      </w:r>
      <w:r w:rsidR="00F9716B" w:rsidRPr="00F9716B">
        <w:rPr>
          <w:sz w:val="24"/>
          <w:szCs w:val="24"/>
        </w:rPr>
        <w:t xml:space="preserve"> a poprzez ścisłą współpracę </w:t>
      </w:r>
      <w:r w:rsidRPr="00F9716B">
        <w:rPr>
          <w:sz w:val="24"/>
          <w:szCs w:val="24"/>
        </w:rPr>
        <w:t xml:space="preserve">z „Cepelią” i ze Stowarzyszeniem Twórców Ludowych popularyzowały dorobek opolskich twórców ludowych, rzemieślników oraz ich warsztaty. W latach 80. została także podjęta stała współpraca z Wojewódzkim Ośrodkiem Metodycznym, dzięki czemu nauczyciele mogli stale uzupełniać i doskonalić swoją wiedzę o śląskiej kulturze ludowej. Przewodnicząc Komisji Kultury Ludowej Opolskiego Towarzystwa Kulturalno-Oświatowego zainicjowała Święto Opolskiej Pieśni Ludowej, które odbywało się do niedawna co 2 lata w Gogolinie. </w:t>
      </w:r>
    </w:p>
    <w:p w:rsidR="002E3D7A" w:rsidRPr="00F9716B" w:rsidRDefault="002E3D7A" w:rsidP="00F9716B">
      <w:pPr>
        <w:pStyle w:val="Tekstpodstawowy"/>
        <w:spacing w:after="0"/>
        <w:ind w:firstLine="720"/>
        <w:jc w:val="both"/>
        <w:rPr>
          <w:sz w:val="24"/>
          <w:szCs w:val="24"/>
        </w:rPr>
      </w:pPr>
      <w:r w:rsidRPr="00F9716B">
        <w:rPr>
          <w:sz w:val="24"/>
          <w:szCs w:val="24"/>
        </w:rPr>
        <w:t xml:space="preserve">Wyznacznikiem wysokiej oceny wiedzy i fachowości K. Wicher-Jesionowskiej było zaproszenie jej do prac w licznych fachowych gremiach: w zespole doradczym ds. skansenów Rady Ochrony Zabytków przy Ministrze Kultury i Sztuki, w Polskim Komitecie Narodowym ICOM, w Europejskim Związku Muzeów na Wolnym Powietrzu, w Wojewódzkiej Radzie Ochrony Dóbr Kultury, w radach muzealnych – Muzeum Śląska Opolskiego i Centralnego Muzeum Jeńców Wojennych. </w:t>
      </w:r>
    </w:p>
    <w:p w:rsidR="002E3D7A" w:rsidRDefault="00F9716B" w:rsidP="00F9716B">
      <w:pPr>
        <w:ind w:firstLine="720"/>
        <w:jc w:val="both"/>
        <w:rPr>
          <w:sz w:val="24"/>
          <w:szCs w:val="24"/>
        </w:rPr>
      </w:pPr>
      <w:r>
        <w:rPr>
          <w:sz w:val="24"/>
          <w:szCs w:val="24"/>
        </w:rPr>
        <w:t xml:space="preserve">W </w:t>
      </w:r>
      <w:r w:rsidR="002E3D7A">
        <w:rPr>
          <w:sz w:val="24"/>
          <w:szCs w:val="24"/>
        </w:rPr>
        <w:t>latach 1964-1986 była sekretarzem Wojewódzkiego Obywatelskiego Komitetu Ochrony Pomników Walki i Męczeństwa</w:t>
      </w:r>
      <w:r w:rsidR="00410B8D">
        <w:rPr>
          <w:sz w:val="24"/>
          <w:szCs w:val="24"/>
        </w:rPr>
        <w:t>,</w:t>
      </w:r>
      <w:r w:rsidR="002E3D7A">
        <w:rPr>
          <w:sz w:val="24"/>
          <w:szCs w:val="24"/>
        </w:rPr>
        <w:t xml:space="preserve"> a jej społecznikowska postawa znalazła w latach 80. dodatkowo swój wyraz w pełnieniu funkcji radnej wojewódzkiej (przewodniczyła Komisji Kultury i Oświaty Wojewódzkiej Rady Narodowej).</w:t>
      </w:r>
    </w:p>
    <w:p w:rsidR="00F9716B" w:rsidRDefault="002E3D7A" w:rsidP="00F9716B">
      <w:pPr>
        <w:ind w:firstLine="720"/>
        <w:jc w:val="both"/>
        <w:rPr>
          <w:sz w:val="24"/>
          <w:szCs w:val="24"/>
        </w:rPr>
      </w:pPr>
      <w:r>
        <w:rPr>
          <w:sz w:val="24"/>
          <w:szCs w:val="24"/>
        </w:rPr>
        <w:t>Była autorem wielu publikacji dotyczących problematyki muzealnej i związanej z ochroną dóbr kultury. Rzetelność i fachowość tych opracowań wyznaczyły trwałe standardy dla kolejnych pokoleń muzealników. W ich pamięci pozostanie jako fachowiec poświęcający bez reszty swoje s</w:t>
      </w:r>
      <w:r w:rsidR="00FC7A3C">
        <w:rPr>
          <w:sz w:val="24"/>
          <w:szCs w:val="24"/>
        </w:rPr>
        <w:t xml:space="preserve">iły sprawom zawodowym i który </w:t>
      </w:r>
      <w:r>
        <w:rPr>
          <w:sz w:val="24"/>
          <w:szCs w:val="24"/>
        </w:rPr>
        <w:t>z pasją realizował</w:t>
      </w:r>
      <w:r w:rsidR="00FC7A3C">
        <w:rPr>
          <w:sz w:val="24"/>
          <w:szCs w:val="24"/>
        </w:rPr>
        <w:t xml:space="preserve"> wytyczone cele angażując w nie,</w:t>
      </w:r>
      <w:r>
        <w:rPr>
          <w:sz w:val="24"/>
          <w:szCs w:val="24"/>
        </w:rPr>
        <w:t xml:space="preserve"> nie tylko talent i umiejętności, ale przede wszystkim serce. </w:t>
      </w:r>
    </w:p>
    <w:p w:rsidR="00F9716B" w:rsidRDefault="002E3D7A" w:rsidP="00F9716B">
      <w:pPr>
        <w:ind w:firstLine="720"/>
        <w:jc w:val="both"/>
        <w:rPr>
          <w:sz w:val="24"/>
          <w:szCs w:val="24"/>
        </w:rPr>
      </w:pPr>
      <w:r>
        <w:rPr>
          <w:sz w:val="24"/>
          <w:szCs w:val="24"/>
        </w:rPr>
        <w:t>Za swoją pracę oraz działalność społeczną Krystyna Wicher-Jesionowska została wielokrotnie wyróżniona i nagrodzona odznaczeniami państwowymi i resortowymi oraz organizacji i stowarzyszeń lokalnych (m.in. Srebrny i Złoty Krzyż Zasługi, Krzyż Kawalerski Orderu Odrodzenia Polski, Srebrna i Złota O</w:t>
      </w:r>
      <w:r w:rsidR="00F9716B">
        <w:rPr>
          <w:sz w:val="24"/>
          <w:szCs w:val="24"/>
        </w:rPr>
        <w:t>dznaka Za Opiekę nad Zabytkami,</w:t>
      </w:r>
      <w:r>
        <w:rPr>
          <w:sz w:val="24"/>
          <w:szCs w:val="24"/>
        </w:rPr>
        <w:t xml:space="preserve"> nagroda Ministra Kultury i Sztuki II-stopnia i nagroda wojewódzka I-stopnia). </w:t>
      </w:r>
    </w:p>
    <w:p w:rsidR="00F9716B" w:rsidRDefault="00FC7A3C" w:rsidP="00F9716B">
      <w:pPr>
        <w:ind w:firstLine="720"/>
        <w:jc w:val="both"/>
        <w:rPr>
          <w:sz w:val="24"/>
          <w:szCs w:val="24"/>
        </w:rPr>
      </w:pPr>
      <w:r>
        <w:rPr>
          <w:sz w:val="24"/>
          <w:szCs w:val="24"/>
        </w:rPr>
        <w:t>Była osobą</w:t>
      </w:r>
      <w:r w:rsidR="002E3D7A">
        <w:rPr>
          <w:sz w:val="24"/>
          <w:szCs w:val="24"/>
        </w:rPr>
        <w:t xml:space="preserve"> o wielkiej św</w:t>
      </w:r>
      <w:r>
        <w:rPr>
          <w:sz w:val="24"/>
          <w:szCs w:val="24"/>
        </w:rPr>
        <w:t>iadomości narodowej i językowej,</w:t>
      </w:r>
      <w:r w:rsidR="002E3D7A">
        <w:rPr>
          <w:sz w:val="24"/>
          <w:szCs w:val="24"/>
        </w:rPr>
        <w:t xml:space="preserve"> z łatwością posługiwała się gwarą śląską, językiem niemieckim i znakomitą polszczyzną. Te umiejętności językowe znakomicie wykorzystywała w dyskusjach i publikacjach</w:t>
      </w:r>
      <w:r>
        <w:rPr>
          <w:sz w:val="24"/>
          <w:szCs w:val="24"/>
        </w:rPr>
        <w:t>,</w:t>
      </w:r>
      <w:r w:rsidR="002E3D7A">
        <w:rPr>
          <w:sz w:val="24"/>
          <w:szCs w:val="24"/>
        </w:rPr>
        <w:t xml:space="preserve"> a także w zawodowych kontaktach zagranicznych. Dzięki bezpośredniości potrafiła szybko nawiązać kontakt z innymi, co jednocześnie nie przeszkadzało w tym, że swoją postawą i wiedzą wz</w:t>
      </w:r>
      <w:r w:rsidR="00F9716B">
        <w:rPr>
          <w:sz w:val="24"/>
          <w:szCs w:val="24"/>
        </w:rPr>
        <w:t xml:space="preserve">budzała szacunek i autorytet. </w:t>
      </w:r>
    </w:p>
    <w:p w:rsidR="002E3D7A" w:rsidRDefault="002E3D7A" w:rsidP="00F9716B">
      <w:pPr>
        <w:ind w:firstLine="720"/>
        <w:jc w:val="both"/>
        <w:rPr>
          <w:sz w:val="24"/>
          <w:szCs w:val="24"/>
        </w:rPr>
      </w:pPr>
      <w:r>
        <w:rPr>
          <w:sz w:val="24"/>
          <w:szCs w:val="24"/>
        </w:rPr>
        <w:t>Przechodząc na emeryturę w grudniu 1992 roku była już poważnie chora, kilka miesięcy później</w:t>
      </w:r>
      <w:r w:rsidR="00FC7A3C">
        <w:rPr>
          <w:sz w:val="24"/>
          <w:szCs w:val="24"/>
        </w:rPr>
        <w:t>,</w:t>
      </w:r>
      <w:r>
        <w:rPr>
          <w:sz w:val="24"/>
          <w:szCs w:val="24"/>
        </w:rPr>
        <w:t xml:space="preserve"> 3 czerwca 1993 roku</w:t>
      </w:r>
      <w:r w:rsidR="00FC7A3C">
        <w:rPr>
          <w:sz w:val="24"/>
          <w:szCs w:val="24"/>
        </w:rPr>
        <w:t>,</w:t>
      </w:r>
      <w:r>
        <w:rPr>
          <w:sz w:val="24"/>
          <w:szCs w:val="24"/>
        </w:rPr>
        <w:t xml:space="preserve"> zmarła w wieku 61 lat. Została pochowana w Alei Zasłużonych na cmentarzu komunalnym w Opolu-Półwsi.</w:t>
      </w:r>
    </w:p>
    <w:p w:rsidR="002E3D7A" w:rsidRDefault="002E3D7A" w:rsidP="00F9716B">
      <w:pPr>
        <w:jc w:val="both"/>
        <w:rPr>
          <w:sz w:val="24"/>
          <w:szCs w:val="24"/>
        </w:rPr>
      </w:pPr>
    </w:p>
    <w:p w:rsidR="00CF5EA2" w:rsidRDefault="00CF5EA2" w:rsidP="00F9716B">
      <w:pPr>
        <w:jc w:val="both"/>
        <w:rPr>
          <w:sz w:val="24"/>
          <w:szCs w:val="24"/>
        </w:rPr>
      </w:pPr>
    </w:p>
    <w:p w:rsidR="00CF5EA2" w:rsidRDefault="00CF5EA2" w:rsidP="00F9716B">
      <w:pPr>
        <w:jc w:val="both"/>
        <w:rPr>
          <w:sz w:val="24"/>
          <w:szCs w:val="24"/>
        </w:rPr>
      </w:pPr>
    </w:p>
    <w:p w:rsidR="002E3D7A" w:rsidRDefault="002E3D7A" w:rsidP="00F9716B">
      <w:pPr>
        <w:jc w:val="both"/>
        <w:rPr>
          <w:sz w:val="24"/>
          <w:szCs w:val="24"/>
        </w:rPr>
      </w:pPr>
      <w:r>
        <w:rPr>
          <w:sz w:val="24"/>
          <w:szCs w:val="24"/>
        </w:rPr>
        <w:t>Wykaz publikacji:</w:t>
      </w:r>
    </w:p>
    <w:p w:rsidR="002E3D7A" w:rsidRDefault="00FC7A3C" w:rsidP="00F9716B">
      <w:pPr>
        <w:numPr>
          <w:ilvl w:val="0"/>
          <w:numId w:val="2"/>
        </w:numPr>
        <w:jc w:val="both"/>
        <w:rPr>
          <w:sz w:val="24"/>
          <w:szCs w:val="24"/>
        </w:rPr>
      </w:pPr>
      <w:r w:rsidRPr="00FC7A3C">
        <w:rPr>
          <w:i/>
          <w:sz w:val="24"/>
          <w:szCs w:val="24"/>
        </w:rPr>
        <w:t>Okolice Opola</w:t>
      </w:r>
      <w:r w:rsidR="002E3D7A" w:rsidRPr="00FC7A3C">
        <w:rPr>
          <w:i/>
          <w:sz w:val="24"/>
          <w:szCs w:val="24"/>
        </w:rPr>
        <w:t xml:space="preserve"> – przewodnik turystyczny</w:t>
      </w:r>
      <w:r>
        <w:rPr>
          <w:sz w:val="24"/>
          <w:szCs w:val="24"/>
        </w:rPr>
        <w:t>,</w:t>
      </w:r>
      <w:r w:rsidR="002E3D7A">
        <w:rPr>
          <w:sz w:val="24"/>
          <w:szCs w:val="24"/>
        </w:rPr>
        <w:t xml:space="preserve"> (1957 r.)</w:t>
      </w:r>
    </w:p>
    <w:p w:rsidR="002E3D7A" w:rsidRDefault="002E3D7A" w:rsidP="00F9716B">
      <w:pPr>
        <w:numPr>
          <w:ilvl w:val="0"/>
          <w:numId w:val="2"/>
        </w:numPr>
        <w:jc w:val="both"/>
        <w:rPr>
          <w:sz w:val="24"/>
          <w:szCs w:val="24"/>
        </w:rPr>
      </w:pPr>
      <w:r w:rsidRPr="00922C8B">
        <w:rPr>
          <w:i/>
          <w:sz w:val="24"/>
          <w:szCs w:val="24"/>
        </w:rPr>
        <w:t>Wybrane zagadnienia organizacji ochrony zabytków woj. opolskiego w latach 1952-</w:t>
      </w:r>
      <w:r w:rsidR="00922C8B" w:rsidRPr="00922C8B">
        <w:rPr>
          <w:i/>
          <w:sz w:val="24"/>
          <w:szCs w:val="24"/>
        </w:rPr>
        <w:t>1965</w:t>
      </w:r>
      <w:r w:rsidR="00922C8B">
        <w:rPr>
          <w:sz w:val="24"/>
          <w:szCs w:val="24"/>
        </w:rPr>
        <w:t>, „</w:t>
      </w:r>
      <w:r>
        <w:rPr>
          <w:sz w:val="24"/>
          <w:szCs w:val="24"/>
        </w:rPr>
        <w:t>Opolski Rocznik Muzealny</w:t>
      </w:r>
      <w:r w:rsidR="00922C8B">
        <w:rPr>
          <w:sz w:val="24"/>
          <w:szCs w:val="24"/>
        </w:rPr>
        <w:t>”,</w:t>
      </w:r>
      <w:r>
        <w:rPr>
          <w:sz w:val="24"/>
          <w:szCs w:val="24"/>
        </w:rPr>
        <w:t xml:space="preserve"> t. III</w:t>
      </w:r>
      <w:r w:rsidR="00922C8B">
        <w:rPr>
          <w:sz w:val="24"/>
          <w:szCs w:val="24"/>
        </w:rPr>
        <w:t>,</w:t>
      </w:r>
      <w:r>
        <w:rPr>
          <w:sz w:val="24"/>
          <w:szCs w:val="24"/>
        </w:rPr>
        <w:t xml:space="preserve"> (1968r.)</w:t>
      </w:r>
    </w:p>
    <w:p w:rsidR="002E3D7A" w:rsidRDefault="002E3D7A" w:rsidP="00F9716B">
      <w:pPr>
        <w:numPr>
          <w:ilvl w:val="0"/>
          <w:numId w:val="2"/>
        </w:numPr>
        <w:jc w:val="both"/>
        <w:rPr>
          <w:sz w:val="24"/>
          <w:szCs w:val="24"/>
        </w:rPr>
      </w:pPr>
      <w:r w:rsidRPr="00922C8B">
        <w:rPr>
          <w:i/>
          <w:sz w:val="24"/>
          <w:szCs w:val="24"/>
        </w:rPr>
        <w:t xml:space="preserve">Mapa turystyczna zabytków woj. </w:t>
      </w:r>
      <w:r w:rsidR="00922C8B" w:rsidRPr="00922C8B">
        <w:rPr>
          <w:i/>
          <w:sz w:val="24"/>
          <w:szCs w:val="24"/>
        </w:rPr>
        <w:t>O</w:t>
      </w:r>
      <w:r w:rsidRPr="00922C8B">
        <w:rPr>
          <w:i/>
          <w:sz w:val="24"/>
          <w:szCs w:val="24"/>
        </w:rPr>
        <w:t>polskiego</w:t>
      </w:r>
      <w:r w:rsidR="00922C8B">
        <w:rPr>
          <w:sz w:val="24"/>
          <w:szCs w:val="24"/>
        </w:rPr>
        <w:t xml:space="preserve">, </w:t>
      </w:r>
      <w:r>
        <w:rPr>
          <w:sz w:val="24"/>
          <w:szCs w:val="24"/>
        </w:rPr>
        <w:t>Wydawnictwo Kartograficzne, Wrocław</w:t>
      </w:r>
      <w:r w:rsidR="00922C8B">
        <w:rPr>
          <w:sz w:val="24"/>
          <w:szCs w:val="24"/>
        </w:rPr>
        <w:t>,</w:t>
      </w:r>
      <w:r>
        <w:rPr>
          <w:sz w:val="24"/>
          <w:szCs w:val="24"/>
        </w:rPr>
        <w:t xml:space="preserve"> 1970 r.</w:t>
      </w:r>
    </w:p>
    <w:p w:rsidR="002E3D7A" w:rsidRDefault="002E3D7A" w:rsidP="00F9716B">
      <w:pPr>
        <w:numPr>
          <w:ilvl w:val="0"/>
          <w:numId w:val="2"/>
        </w:numPr>
        <w:jc w:val="both"/>
        <w:rPr>
          <w:sz w:val="24"/>
          <w:szCs w:val="24"/>
        </w:rPr>
      </w:pPr>
      <w:r w:rsidRPr="00922C8B">
        <w:rPr>
          <w:i/>
          <w:sz w:val="24"/>
          <w:szCs w:val="24"/>
        </w:rPr>
        <w:lastRenderedPageBreak/>
        <w:t>Konserwacja zabytków arch. w woj. opolskim w latach 1965-1975</w:t>
      </w:r>
      <w:r w:rsidR="00922C8B">
        <w:rPr>
          <w:sz w:val="24"/>
          <w:szCs w:val="24"/>
        </w:rPr>
        <w:t>,</w:t>
      </w:r>
      <w:r>
        <w:rPr>
          <w:sz w:val="24"/>
          <w:szCs w:val="24"/>
        </w:rPr>
        <w:t xml:space="preserve"> „Ochrona zabytków”</w:t>
      </w:r>
    </w:p>
    <w:p w:rsidR="002E3D7A" w:rsidRDefault="00922C8B" w:rsidP="00F9716B">
      <w:pPr>
        <w:numPr>
          <w:ilvl w:val="0"/>
          <w:numId w:val="2"/>
        </w:numPr>
        <w:jc w:val="both"/>
        <w:rPr>
          <w:sz w:val="24"/>
          <w:szCs w:val="24"/>
        </w:rPr>
      </w:pPr>
      <w:r w:rsidRPr="00922C8B">
        <w:rPr>
          <w:i/>
          <w:sz w:val="24"/>
          <w:szCs w:val="24"/>
        </w:rPr>
        <w:t>Opolski skansen</w:t>
      </w:r>
      <w:r>
        <w:rPr>
          <w:sz w:val="24"/>
          <w:szCs w:val="24"/>
        </w:rPr>
        <w:t xml:space="preserve">, </w:t>
      </w:r>
      <w:r w:rsidR="002E3D7A">
        <w:rPr>
          <w:sz w:val="24"/>
          <w:szCs w:val="24"/>
        </w:rPr>
        <w:t>„Poznaj swój Kraj”</w:t>
      </w:r>
      <w:r w:rsidR="00156DB9">
        <w:rPr>
          <w:sz w:val="24"/>
          <w:szCs w:val="24"/>
        </w:rPr>
        <w:t>,</w:t>
      </w:r>
      <w:r w:rsidR="002E3D7A">
        <w:rPr>
          <w:sz w:val="24"/>
          <w:szCs w:val="24"/>
        </w:rPr>
        <w:t xml:space="preserve"> (1980 r.)</w:t>
      </w:r>
    </w:p>
    <w:p w:rsidR="002E3D7A" w:rsidRDefault="002E3D7A" w:rsidP="00F9716B">
      <w:pPr>
        <w:numPr>
          <w:ilvl w:val="0"/>
          <w:numId w:val="2"/>
        </w:numPr>
        <w:jc w:val="both"/>
        <w:rPr>
          <w:sz w:val="24"/>
          <w:szCs w:val="24"/>
        </w:rPr>
      </w:pPr>
      <w:r w:rsidRPr="00922C8B">
        <w:rPr>
          <w:i/>
          <w:sz w:val="24"/>
          <w:szCs w:val="24"/>
        </w:rPr>
        <w:t>Muzeum wsi Opolskiej jako przykład ekspozycji budo</w:t>
      </w:r>
      <w:r w:rsidR="00922C8B" w:rsidRPr="00922C8B">
        <w:rPr>
          <w:i/>
          <w:sz w:val="24"/>
          <w:szCs w:val="24"/>
        </w:rPr>
        <w:t>wnictwa ludowego</w:t>
      </w:r>
      <w:r w:rsidR="00922C8B">
        <w:rPr>
          <w:sz w:val="24"/>
          <w:szCs w:val="24"/>
        </w:rPr>
        <w:t>, „</w:t>
      </w:r>
      <w:r>
        <w:rPr>
          <w:sz w:val="24"/>
          <w:szCs w:val="24"/>
        </w:rPr>
        <w:t>Materiały WKKFiT</w:t>
      </w:r>
      <w:r w:rsidR="00922C8B">
        <w:rPr>
          <w:sz w:val="24"/>
          <w:szCs w:val="24"/>
        </w:rPr>
        <w:t>”</w:t>
      </w:r>
      <w:r>
        <w:rPr>
          <w:sz w:val="24"/>
          <w:szCs w:val="24"/>
        </w:rPr>
        <w:t>, Opole</w:t>
      </w:r>
      <w:r w:rsidR="00922C8B">
        <w:rPr>
          <w:sz w:val="24"/>
          <w:szCs w:val="24"/>
        </w:rPr>
        <w:t>,</w:t>
      </w:r>
      <w:r>
        <w:rPr>
          <w:sz w:val="24"/>
          <w:szCs w:val="24"/>
        </w:rPr>
        <w:t xml:space="preserve"> 1979 r.</w:t>
      </w:r>
    </w:p>
    <w:p w:rsidR="002E3D7A" w:rsidRDefault="002E3D7A" w:rsidP="00F9716B">
      <w:pPr>
        <w:numPr>
          <w:ilvl w:val="0"/>
          <w:numId w:val="2"/>
        </w:numPr>
        <w:jc w:val="both"/>
        <w:rPr>
          <w:sz w:val="24"/>
          <w:szCs w:val="24"/>
        </w:rPr>
      </w:pPr>
      <w:r w:rsidRPr="00922C8B">
        <w:rPr>
          <w:i/>
          <w:sz w:val="24"/>
          <w:szCs w:val="24"/>
        </w:rPr>
        <w:t xml:space="preserve"> Muzeum Wsi Opolskiej w Opolu – Bierkowicach</w:t>
      </w:r>
      <w:r>
        <w:rPr>
          <w:sz w:val="24"/>
          <w:szCs w:val="24"/>
        </w:rPr>
        <w:t>,</w:t>
      </w:r>
      <w:r w:rsidR="00922C8B">
        <w:rPr>
          <w:sz w:val="24"/>
          <w:szCs w:val="24"/>
        </w:rPr>
        <w:t xml:space="preserve"> [w:] </w:t>
      </w:r>
      <w:r w:rsidR="00922C8B">
        <w:rPr>
          <w:i/>
          <w:sz w:val="24"/>
          <w:szCs w:val="24"/>
        </w:rPr>
        <w:t>Muzea skansenowskie w Polsce</w:t>
      </w:r>
      <w:r w:rsidR="00922C8B">
        <w:rPr>
          <w:sz w:val="24"/>
          <w:szCs w:val="24"/>
        </w:rPr>
        <w:t>,</w:t>
      </w:r>
      <w:r>
        <w:rPr>
          <w:sz w:val="24"/>
          <w:szCs w:val="24"/>
        </w:rPr>
        <w:t xml:space="preserve"> Poznań</w:t>
      </w:r>
      <w:r w:rsidR="00156DB9">
        <w:rPr>
          <w:sz w:val="24"/>
          <w:szCs w:val="24"/>
        </w:rPr>
        <w:t>,</w:t>
      </w:r>
      <w:r>
        <w:rPr>
          <w:sz w:val="24"/>
          <w:szCs w:val="24"/>
        </w:rPr>
        <w:t xml:space="preserve"> 1979 r.</w:t>
      </w:r>
    </w:p>
    <w:p w:rsidR="002E3D7A" w:rsidRDefault="002E3D7A" w:rsidP="00F9716B">
      <w:pPr>
        <w:numPr>
          <w:ilvl w:val="0"/>
          <w:numId w:val="2"/>
        </w:numPr>
        <w:jc w:val="both"/>
        <w:rPr>
          <w:sz w:val="24"/>
          <w:szCs w:val="24"/>
        </w:rPr>
      </w:pPr>
      <w:r w:rsidRPr="00922C8B">
        <w:rPr>
          <w:i/>
          <w:sz w:val="24"/>
          <w:szCs w:val="24"/>
        </w:rPr>
        <w:t>Pałace i zamki w Polsc</w:t>
      </w:r>
      <w:r w:rsidR="00922C8B" w:rsidRPr="00922C8B">
        <w:rPr>
          <w:i/>
          <w:sz w:val="24"/>
          <w:szCs w:val="24"/>
        </w:rPr>
        <w:t>e dawnej i dziś – woj. Opolskie</w:t>
      </w:r>
      <w:r w:rsidR="00922C8B">
        <w:rPr>
          <w:sz w:val="24"/>
          <w:szCs w:val="24"/>
        </w:rPr>
        <w:t>,</w:t>
      </w:r>
      <w:r>
        <w:rPr>
          <w:sz w:val="24"/>
          <w:szCs w:val="24"/>
        </w:rPr>
        <w:t xml:space="preserve"> KAW</w:t>
      </w:r>
      <w:r w:rsidR="00156DB9">
        <w:rPr>
          <w:sz w:val="24"/>
          <w:szCs w:val="24"/>
        </w:rPr>
        <w:t>,</w:t>
      </w:r>
      <w:r>
        <w:rPr>
          <w:sz w:val="24"/>
          <w:szCs w:val="24"/>
        </w:rPr>
        <w:t xml:space="preserve"> Warszawa </w:t>
      </w:r>
      <w:r w:rsidR="00156DB9">
        <w:rPr>
          <w:sz w:val="24"/>
          <w:szCs w:val="24"/>
        </w:rPr>
        <w:t>,</w:t>
      </w:r>
      <w:r>
        <w:rPr>
          <w:sz w:val="24"/>
          <w:szCs w:val="24"/>
        </w:rPr>
        <w:t>1975 r.</w:t>
      </w:r>
    </w:p>
    <w:p w:rsidR="002E3D7A" w:rsidRDefault="002E3D7A" w:rsidP="00F9716B">
      <w:pPr>
        <w:numPr>
          <w:ilvl w:val="0"/>
          <w:numId w:val="2"/>
        </w:numPr>
        <w:jc w:val="both"/>
        <w:rPr>
          <w:sz w:val="24"/>
          <w:szCs w:val="24"/>
        </w:rPr>
      </w:pPr>
      <w:r w:rsidRPr="00156DB9">
        <w:rPr>
          <w:i/>
          <w:sz w:val="24"/>
          <w:szCs w:val="24"/>
        </w:rPr>
        <w:t>Między teorią a praktyką: sytuacja i zadania państwowej służby konserwatorskiej</w:t>
      </w:r>
      <w:r>
        <w:rPr>
          <w:sz w:val="24"/>
          <w:szCs w:val="24"/>
        </w:rPr>
        <w:t xml:space="preserve"> </w:t>
      </w:r>
      <w:r>
        <w:rPr>
          <w:sz w:val="24"/>
          <w:szCs w:val="24"/>
        </w:rPr>
        <w:br/>
      </w:r>
      <w:r w:rsidRPr="00156DB9">
        <w:rPr>
          <w:i/>
          <w:sz w:val="24"/>
          <w:szCs w:val="24"/>
        </w:rPr>
        <w:t>w procesach zachowan</w:t>
      </w:r>
      <w:r w:rsidR="00156DB9" w:rsidRPr="00156DB9">
        <w:rPr>
          <w:i/>
          <w:sz w:val="24"/>
          <w:szCs w:val="24"/>
        </w:rPr>
        <w:t>ia i utrwalania dóbr kultury</w:t>
      </w:r>
      <w:r w:rsidR="00156DB9">
        <w:rPr>
          <w:sz w:val="24"/>
          <w:szCs w:val="24"/>
        </w:rPr>
        <w:t>, TNOiK,</w:t>
      </w:r>
      <w:r>
        <w:rPr>
          <w:sz w:val="24"/>
          <w:szCs w:val="24"/>
        </w:rPr>
        <w:t xml:space="preserve"> Lublin</w:t>
      </w:r>
    </w:p>
    <w:p w:rsidR="002E3D7A" w:rsidRDefault="002E3D7A" w:rsidP="00F9716B">
      <w:pPr>
        <w:numPr>
          <w:ilvl w:val="0"/>
          <w:numId w:val="2"/>
        </w:numPr>
        <w:jc w:val="both"/>
        <w:rPr>
          <w:sz w:val="24"/>
          <w:szCs w:val="24"/>
        </w:rPr>
      </w:pPr>
      <w:r w:rsidRPr="00156DB9">
        <w:rPr>
          <w:i/>
          <w:sz w:val="24"/>
          <w:szCs w:val="24"/>
        </w:rPr>
        <w:t>Organizacja imprez folklorystycznych jako jed</w:t>
      </w:r>
      <w:r w:rsidR="00156DB9" w:rsidRPr="00156DB9">
        <w:rPr>
          <w:i/>
          <w:sz w:val="24"/>
          <w:szCs w:val="24"/>
        </w:rPr>
        <w:t>na z metod ożywienia skansenu</w:t>
      </w:r>
      <w:r w:rsidR="00156DB9">
        <w:rPr>
          <w:sz w:val="24"/>
          <w:szCs w:val="24"/>
        </w:rPr>
        <w:t>,</w:t>
      </w:r>
      <w:r>
        <w:rPr>
          <w:sz w:val="24"/>
          <w:szCs w:val="24"/>
        </w:rPr>
        <w:t xml:space="preserve"> </w:t>
      </w:r>
      <w:r w:rsidR="00156DB9">
        <w:rPr>
          <w:sz w:val="24"/>
          <w:szCs w:val="24"/>
        </w:rPr>
        <w:t>„</w:t>
      </w:r>
      <w:r>
        <w:rPr>
          <w:sz w:val="24"/>
          <w:szCs w:val="24"/>
        </w:rPr>
        <w:t>Materiały Muzeum Budownictwa Ludowego</w:t>
      </w:r>
      <w:r w:rsidR="00156DB9">
        <w:rPr>
          <w:sz w:val="24"/>
          <w:szCs w:val="24"/>
        </w:rPr>
        <w:t>”</w:t>
      </w:r>
      <w:r>
        <w:rPr>
          <w:sz w:val="24"/>
          <w:szCs w:val="24"/>
        </w:rPr>
        <w:t>, Sanok</w:t>
      </w:r>
      <w:r w:rsidR="00156DB9">
        <w:rPr>
          <w:sz w:val="24"/>
          <w:szCs w:val="24"/>
        </w:rPr>
        <w:t>,</w:t>
      </w:r>
      <w:r>
        <w:rPr>
          <w:sz w:val="24"/>
          <w:szCs w:val="24"/>
        </w:rPr>
        <w:t xml:space="preserve"> 1978 r.</w:t>
      </w:r>
    </w:p>
    <w:p w:rsidR="002E3D7A" w:rsidRDefault="002E3D7A" w:rsidP="00F9716B">
      <w:pPr>
        <w:numPr>
          <w:ilvl w:val="0"/>
          <w:numId w:val="2"/>
        </w:numPr>
        <w:jc w:val="both"/>
        <w:rPr>
          <w:sz w:val="24"/>
          <w:szCs w:val="24"/>
        </w:rPr>
      </w:pPr>
      <w:r w:rsidRPr="00156DB9">
        <w:rPr>
          <w:i/>
          <w:sz w:val="24"/>
          <w:szCs w:val="24"/>
        </w:rPr>
        <w:t xml:space="preserve">Informator o muzeach woj. </w:t>
      </w:r>
      <w:r w:rsidR="00156DB9" w:rsidRPr="00156DB9">
        <w:rPr>
          <w:i/>
          <w:sz w:val="24"/>
          <w:szCs w:val="24"/>
        </w:rPr>
        <w:t>O</w:t>
      </w:r>
      <w:r w:rsidRPr="00156DB9">
        <w:rPr>
          <w:i/>
          <w:sz w:val="24"/>
          <w:szCs w:val="24"/>
        </w:rPr>
        <w:t>polskiego</w:t>
      </w:r>
      <w:r w:rsidR="00156DB9">
        <w:rPr>
          <w:sz w:val="24"/>
          <w:szCs w:val="24"/>
        </w:rPr>
        <w:t xml:space="preserve">, </w:t>
      </w:r>
      <w:r>
        <w:rPr>
          <w:sz w:val="24"/>
          <w:szCs w:val="24"/>
        </w:rPr>
        <w:t>KAW</w:t>
      </w:r>
      <w:r w:rsidR="00156DB9">
        <w:rPr>
          <w:sz w:val="24"/>
          <w:szCs w:val="24"/>
        </w:rPr>
        <w:t xml:space="preserve">, </w:t>
      </w:r>
      <w:r>
        <w:rPr>
          <w:sz w:val="24"/>
          <w:szCs w:val="24"/>
        </w:rPr>
        <w:t>Katowice</w:t>
      </w:r>
      <w:r w:rsidR="00156DB9">
        <w:rPr>
          <w:sz w:val="24"/>
          <w:szCs w:val="24"/>
        </w:rPr>
        <w:t>,</w:t>
      </w:r>
      <w:r>
        <w:rPr>
          <w:sz w:val="24"/>
          <w:szCs w:val="24"/>
        </w:rPr>
        <w:t xml:space="preserve"> 1979 r.</w:t>
      </w:r>
    </w:p>
    <w:p w:rsidR="002E3D7A" w:rsidRDefault="002E3D7A" w:rsidP="00F9716B">
      <w:pPr>
        <w:numPr>
          <w:ilvl w:val="0"/>
          <w:numId w:val="2"/>
        </w:numPr>
        <w:jc w:val="both"/>
        <w:rPr>
          <w:sz w:val="24"/>
          <w:szCs w:val="24"/>
        </w:rPr>
      </w:pPr>
      <w:r w:rsidRPr="00156DB9">
        <w:rPr>
          <w:i/>
          <w:sz w:val="24"/>
          <w:szCs w:val="24"/>
        </w:rPr>
        <w:t>Ro</w:t>
      </w:r>
      <w:r w:rsidR="00156DB9" w:rsidRPr="00156DB9">
        <w:rPr>
          <w:i/>
          <w:sz w:val="24"/>
          <w:szCs w:val="24"/>
        </w:rPr>
        <w:t>la skansenu w środowiskach zind</w:t>
      </w:r>
      <w:r w:rsidRPr="00156DB9">
        <w:rPr>
          <w:i/>
          <w:sz w:val="24"/>
          <w:szCs w:val="24"/>
        </w:rPr>
        <w:t>ustr</w:t>
      </w:r>
      <w:r w:rsidR="00156DB9" w:rsidRPr="00156DB9">
        <w:rPr>
          <w:i/>
          <w:sz w:val="24"/>
          <w:szCs w:val="24"/>
        </w:rPr>
        <w:t>ializowanych i zurbanizowanych</w:t>
      </w:r>
      <w:r w:rsidR="00156DB9">
        <w:rPr>
          <w:sz w:val="24"/>
          <w:szCs w:val="24"/>
        </w:rPr>
        <w:t>, „</w:t>
      </w:r>
      <w:r>
        <w:rPr>
          <w:sz w:val="24"/>
          <w:szCs w:val="24"/>
        </w:rPr>
        <w:t>Materiały Uniwersytetu Wrocławskiego</w:t>
      </w:r>
      <w:r w:rsidR="00156DB9">
        <w:rPr>
          <w:sz w:val="24"/>
          <w:szCs w:val="24"/>
        </w:rPr>
        <w:t>”, 1984 r.</w:t>
      </w:r>
    </w:p>
    <w:p w:rsidR="002E3D7A" w:rsidRDefault="002E3D7A" w:rsidP="00F9716B">
      <w:pPr>
        <w:numPr>
          <w:ilvl w:val="0"/>
          <w:numId w:val="2"/>
        </w:numPr>
        <w:jc w:val="both"/>
        <w:rPr>
          <w:sz w:val="24"/>
          <w:szCs w:val="24"/>
        </w:rPr>
      </w:pPr>
      <w:r w:rsidRPr="00B02FA4">
        <w:rPr>
          <w:i/>
          <w:sz w:val="24"/>
          <w:szCs w:val="24"/>
        </w:rPr>
        <w:t>Działalność Muzeum Wsi Opolskiej w Opolu – Bierkowicac</w:t>
      </w:r>
      <w:r w:rsidR="00B02FA4" w:rsidRPr="00B02FA4">
        <w:rPr>
          <w:i/>
          <w:sz w:val="24"/>
          <w:szCs w:val="24"/>
        </w:rPr>
        <w:t>h do 1983 r</w:t>
      </w:r>
      <w:r w:rsidR="00B02FA4">
        <w:rPr>
          <w:sz w:val="24"/>
          <w:szCs w:val="24"/>
        </w:rPr>
        <w:t>., „</w:t>
      </w:r>
      <w:r>
        <w:rPr>
          <w:sz w:val="24"/>
          <w:szCs w:val="24"/>
        </w:rPr>
        <w:t>Kwartaln</w:t>
      </w:r>
      <w:r w:rsidR="00B02FA4">
        <w:rPr>
          <w:sz w:val="24"/>
          <w:szCs w:val="24"/>
        </w:rPr>
        <w:t>ik Historii Kultury Materialnej”</w:t>
      </w:r>
    </w:p>
    <w:p w:rsidR="002E3D7A" w:rsidRDefault="00B02FA4" w:rsidP="00F9716B">
      <w:pPr>
        <w:numPr>
          <w:ilvl w:val="0"/>
          <w:numId w:val="2"/>
        </w:numPr>
        <w:jc w:val="both"/>
        <w:rPr>
          <w:sz w:val="24"/>
          <w:szCs w:val="24"/>
        </w:rPr>
      </w:pPr>
      <w:r w:rsidRPr="00B02FA4">
        <w:rPr>
          <w:i/>
          <w:sz w:val="24"/>
          <w:szCs w:val="24"/>
        </w:rPr>
        <w:t>Pamiątki przeszłości</w:t>
      </w:r>
      <w:r>
        <w:rPr>
          <w:sz w:val="24"/>
          <w:szCs w:val="24"/>
        </w:rPr>
        <w:t xml:space="preserve">, </w:t>
      </w:r>
      <w:r w:rsidR="002E3D7A">
        <w:rPr>
          <w:sz w:val="24"/>
          <w:szCs w:val="24"/>
        </w:rPr>
        <w:t xml:space="preserve"> Encyklopedyczny podręcznik historii regionu dla klas VI, ODN </w:t>
      </w:r>
      <w:r w:rsidR="002E3D7A">
        <w:rPr>
          <w:sz w:val="24"/>
          <w:szCs w:val="24"/>
        </w:rPr>
        <w:br/>
        <w:t>w Opolu</w:t>
      </w:r>
      <w:r>
        <w:rPr>
          <w:sz w:val="24"/>
          <w:szCs w:val="24"/>
        </w:rPr>
        <w:t>,</w:t>
      </w:r>
      <w:r w:rsidR="002E3D7A">
        <w:rPr>
          <w:sz w:val="24"/>
          <w:szCs w:val="24"/>
        </w:rPr>
        <w:t xml:space="preserve"> (1987 r. )</w:t>
      </w:r>
      <w:r>
        <w:rPr>
          <w:sz w:val="24"/>
          <w:szCs w:val="24"/>
        </w:rPr>
        <w:t>.</w:t>
      </w:r>
    </w:p>
    <w:p w:rsidR="002E3D7A" w:rsidRDefault="002E3D7A" w:rsidP="00F9716B">
      <w:pPr>
        <w:jc w:val="both"/>
        <w:rPr>
          <w:sz w:val="24"/>
          <w:szCs w:val="24"/>
        </w:rPr>
      </w:pPr>
    </w:p>
    <w:p w:rsidR="002E3D7A" w:rsidRDefault="002E3D7A" w:rsidP="00F9716B">
      <w:pPr>
        <w:jc w:val="both"/>
        <w:rPr>
          <w:sz w:val="24"/>
          <w:szCs w:val="24"/>
        </w:rPr>
      </w:pPr>
      <w:r>
        <w:rPr>
          <w:sz w:val="24"/>
          <w:szCs w:val="24"/>
        </w:rPr>
        <w:t>Wykaz odznaczeń:</w:t>
      </w:r>
    </w:p>
    <w:p w:rsidR="002E3D7A" w:rsidRDefault="002E3D7A" w:rsidP="00F9716B">
      <w:pPr>
        <w:numPr>
          <w:ilvl w:val="0"/>
          <w:numId w:val="3"/>
        </w:numPr>
        <w:jc w:val="both"/>
        <w:rPr>
          <w:sz w:val="24"/>
          <w:szCs w:val="24"/>
        </w:rPr>
      </w:pPr>
      <w:r>
        <w:rPr>
          <w:sz w:val="24"/>
          <w:szCs w:val="24"/>
        </w:rPr>
        <w:t>Krzyż Kawalerski Orderu Odrodzenia Polski (1983 r.)</w:t>
      </w:r>
    </w:p>
    <w:p w:rsidR="002E3D7A" w:rsidRDefault="002E3D7A" w:rsidP="00F9716B">
      <w:pPr>
        <w:numPr>
          <w:ilvl w:val="0"/>
          <w:numId w:val="3"/>
        </w:numPr>
        <w:jc w:val="both"/>
        <w:rPr>
          <w:sz w:val="24"/>
          <w:szCs w:val="24"/>
        </w:rPr>
      </w:pPr>
      <w:r>
        <w:rPr>
          <w:sz w:val="24"/>
          <w:szCs w:val="24"/>
        </w:rPr>
        <w:t>Złoty Krzyż Zasługi (1974 r.)</w:t>
      </w:r>
    </w:p>
    <w:p w:rsidR="002E3D7A" w:rsidRDefault="002E3D7A" w:rsidP="00F9716B">
      <w:pPr>
        <w:numPr>
          <w:ilvl w:val="0"/>
          <w:numId w:val="3"/>
        </w:numPr>
        <w:jc w:val="both"/>
        <w:rPr>
          <w:sz w:val="24"/>
          <w:szCs w:val="24"/>
        </w:rPr>
      </w:pPr>
      <w:r>
        <w:rPr>
          <w:sz w:val="24"/>
          <w:szCs w:val="24"/>
        </w:rPr>
        <w:t>Srebrny Krzyż Zasługi (1969 r.)</w:t>
      </w:r>
    </w:p>
    <w:p w:rsidR="002E3D7A" w:rsidRDefault="002E3D7A" w:rsidP="00F9716B">
      <w:pPr>
        <w:numPr>
          <w:ilvl w:val="0"/>
          <w:numId w:val="3"/>
        </w:numPr>
        <w:jc w:val="both"/>
        <w:rPr>
          <w:sz w:val="24"/>
          <w:szCs w:val="24"/>
        </w:rPr>
      </w:pPr>
      <w:r>
        <w:rPr>
          <w:sz w:val="24"/>
          <w:szCs w:val="24"/>
        </w:rPr>
        <w:t>Medal 30-lecia</w:t>
      </w:r>
    </w:p>
    <w:p w:rsidR="002E3D7A" w:rsidRDefault="002E3D7A" w:rsidP="00F9716B">
      <w:pPr>
        <w:numPr>
          <w:ilvl w:val="0"/>
          <w:numId w:val="3"/>
        </w:numPr>
        <w:jc w:val="both"/>
        <w:rPr>
          <w:sz w:val="24"/>
          <w:szCs w:val="24"/>
        </w:rPr>
      </w:pPr>
      <w:r>
        <w:rPr>
          <w:sz w:val="24"/>
          <w:szCs w:val="24"/>
        </w:rPr>
        <w:t>Medal 40-lecia</w:t>
      </w:r>
    </w:p>
    <w:p w:rsidR="002E3D7A" w:rsidRDefault="002E3D7A" w:rsidP="00F9716B">
      <w:pPr>
        <w:numPr>
          <w:ilvl w:val="0"/>
          <w:numId w:val="3"/>
        </w:numPr>
        <w:jc w:val="both"/>
        <w:rPr>
          <w:sz w:val="24"/>
          <w:szCs w:val="24"/>
        </w:rPr>
      </w:pPr>
      <w:r>
        <w:rPr>
          <w:sz w:val="24"/>
          <w:szCs w:val="24"/>
        </w:rPr>
        <w:t>Brązowy Medal za Zasługi dla Obronności Kraju (1973 r.)</w:t>
      </w:r>
    </w:p>
    <w:p w:rsidR="002E3D7A" w:rsidRDefault="002E3D7A" w:rsidP="00F9716B">
      <w:pPr>
        <w:numPr>
          <w:ilvl w:val="0"/>
          <w:numId w:val="3"/>
        </w:numPr>
        <w:jc w:val="both"/>
        <w:rPr>
          <w:sz w:val="24"/>
          <w:szCs w:val="24"/>
        </w:rPr>
      </w:pPr>
      <w:r>
        <w:rPr>
          <w:sz w:val="24"/>
          <w:szCs w:val="24"/>
        </w:rPr>
        <w:t>Srebrny Medal za Zasługi dla Obronności Kraju (1984 r.)</w:t>
      </w:r>
    </w:p>
    <w:p w:rsidR="002E3D7A" w:rsidRDefault="002E3D7A" w:rsidP="00F9716B">
      <w:pPr>
        <w:numPr>
          <w:ilvl w:val="0"/>
          <w:numId w:val="3"/>
        </w:numPr>
        <w:jc w:val="both"/>
        <w:rPr>
          <w:sz w:val="24"/>
          <w:szCs w:val="24"/>
        </w:rPr>
      </w:pPr>
      <w:r>
        <w:rPr>
          <w:sz w:val="24"/>
          <w:szCs w:val="24"/>
        </w:rPr>
        <w:t>Zasłużony Pracownik Rady Narodowej (1974 r.)</w:t>
      </w:r>
    </w:p>
    <w:p w:rsidR="002E3D7A" w:rsidRDefault="002E3D7A" w:rsidP="00F9716B">
      <w:pPr>
        <w:numPr>
          <w:ilvl w:val="0"/>
          <w:numId w:val="3"/>
        </w:numPr>
        <w:jc w:val="both"/>
        <w:rPr>
          <w:sz w:val="24"/>
          <w:szCs w:val="24"/>
        </w:rPr>
      </w:pPr>
      <w:r>
        <w:rPr>
          <w:sz w:val="24"/>
          <w:szCs w:val="24"/>
        </w:rPr>
        <w:t>Złoty Medal Opiekuna Miejsc Pamięci Narodowej (1982 r.)</w:t>
      </w:r>
    </w:p>
    <w:p w:rsidR="002E3D7A" w:rsidRDefault="002E3D7A" w:rsidP="00F9716B">
      <w:pPr>
        <w:numPr>
          <w:ilvl w:val="0"/>
          <w:numId w:val="3"/>
        </w:numPr>
        <w:jc w:val="both"/>
        <w:rPr>
          <w:sz w:val="24"/>
          <w:szCs w:val="24"/>
        </w:rPr>
      </w:pPr>
      <w:r>
        <w:rPr>
          <w:sz w:val="24"/>
          <w:szCs w:val="24"/>
        </w:rPr>
        <w:t>Zasłużony Działacz Kultury (1973 r.)</w:t>
      </w:r>
    </w:p>
    <w:p w:rsidR="002E3D7A" w:rsidRDefault="002E3D7A" w:rsidP="00F9716B">
      <w:pPr>
        <w:numPr>
          <w:ilvl w:val="0"/>
          <w:numId w:val="3"/>
        </w:numPr>
        <w:jc w:val="both"/>
        <w:rPr>
          <w:sz w:val="24"/>
          <w:szCs w:val="24"/>
        </w:rPr>
      </w:pPr>
      <w:r>
        <w:rPr>
          <w:sz w:val="24"/>
          <w:szCs w:val="24"/>
        </w:rPr>
        <w:t>Srebrna odznaka „Za Opiekę nad Zabytkami” (1965 r.)</w:t>
      </w:r>
    </w:p>
    <w:p w:rsidR="002E3D7A" w:rsidRDefault="002E3D7A" w:rsidP="00F9716B">
      <w:pPr>
        <w:numPr>
          <w:ilvl w:val="0"/>
          <w:numId w:val="3"/>
        </w:numPr>
        <w:jc w:val="both"/>
        <w:rPr>
          <w:sz w:val="24"/>
          <w:szCs w:val="24"/>
        </w:rPr>
      </w:pPr>
      <w:r>
        <w:rPr>
          <w:sz w:val="24"/>
          <w:szCs w:val="24"/>
        </w:rPr>
        <w:t>Złota odznaka „Za Opiekę nad Zabytkami”  (1970 r.)</w:t>
      </w:r>
    </w:p>
    <w:p w:rsidR="002E3D7A" w:rsidRDefault="002E3D7A" w:rsidP="00F9716B">
      <w:pPr>
        <w:numPr>
          <w:ilvl w:val="0"/>
          <w:numId w:val="3"/>
        </w:numPr>
        <w:jc w:val="both"/>
        <w:rPr>
          <w:sz w:val="24"/>
          <w:szCs w:val="24"/>
        </w:rPr>
      </w:pPr>
      <w:r>
        <w:rPr>
          <w:sz w:val="24"/>
          <w:szCs w:val="24"/>
        </w:rPr>
        <w:t>Zasłużony Działacz TRZZ (1968 r.)</w:t>
      </w:r>
    </w:p>
    <w:p w:rsidR="002E3D7A" w:rsidRDefault="002E3D7A" w:rsidP="00F9716B">
      <w:pPr>
        <w:numPr>
          <w:ilvl w:val="0"/>
          <w:numId w:val="3"/>
        </w:numPr>
        <w:jc w:val="both"/>
        <w:rPr>
          <w:sz w:val="24"/>
          <w:szCs w:val="24"/>
        </w:rPr>
      </w:pPr>
      <w:r>
        <w:rPr>
          <w:sz w:val="24"/>
          <w:szCs w:val="24"/>
        </w:rPr>
        <w:t>Zasłużonemu Opolszczyźnie (1970 r.)</w:t>
      </w:r>
    </w:p>
    <w:p w:rsidR="002E3D7A" w:rsidRDefault="002E3D7A" w:rsidP="00F9716B">
      <w:pPr>
        <w:numPr>
          <w:ilvl w:val="0"/>
          <w:numId w:val="3"/>
        </w:numPr>
        <w:jc w:val="both"/>
        <w:rPr>
          <w:sz w:val="24"/>
          <w:szCs w:val="24"/>
        </w:rPr>
      </w:pPr>
      <w:r>
        <w:rPr>
          <w:sz w:val="24"/>
          <w:szCs w:val="24"/>
        </w:rPr>
        <w:t>Za zasługi dla miasta Opola (1978 r.)</w:t>
      </w:r>
    </w:p>
    <w:p w:rsidR="002E3D7A" w:rsidRDefault="002E3D7A" w:rsidP="00F9716B">
      <w:pPr>
        <w:numPr>
          <w:ilvl w:val="0"/>
          <w:numId w:val="3"/>
        </w:numPr>
        <w:jc w:val="both"/>
        <w:rPr>
          <w:sz w:val="24"/>
          <w:szCs w:val="24"/>
        </w:rPr>
      </w:pPr>
      <w:r>
        <w:rPr>
          <w:sz w:val="24"/>
          <w:szCs w:val="24"/>
        </w:rPr>
        <w:t>Zasłużony Działacz Ziemi Nyskiej (1975 r.)</w:t>
      </w:r>
    </w:p>
    <w:p w:rsidR="002E3D7A" w:rsidRDefault="002E3D7A" w:rsidP="00F9716B">
      <w:pPr>
        <w:numPr>
          <w:ilvl w:val="0"/>
          <w:numId w:val="3"/>
        </w:numPr>
        <w:jc w:val="both"/>
        <w:rPr>
          <w:sz w:val="24"/>
          <w:szCs w:val="24"/>
        </w:rPr>
      </w:pPr>
      <w:r>
        <w:rPr>
          <w:sz w:val="24"/>
          <w:szCs w:val="24"/>
        </w:rPr>
        <w:t>Zasłużony dla „Trybuny Opolskiej” (1978 r.)</w:t>
      </w:r>
      <w:r w:rsidR="00B02FA4">
        <w:rPr>
          <w:sz w:val="24"/>
          <w:szCs w:val="24"/>
        </w:rPr>
        <w:t>.</w:t>
      </w:r>
    </w:p>
    <w:p w:rsidR="00B02FA4" w:rsidRPr="00664FE8" w:rsidRDefault="00664FE8" w:rsidP="00F9716B">
      <w:pPr>
        <w:jc w:val="both"/>
        <w:rPr>
          <w:sz w:val="24"/>
          <w:szCs w:val="24"/>
        </w:rPr>
      </w:pPr>
      <w:r>
        <w:rPr>
          <w:sz w:val="24"/>
          <w:szCs w:val="24"/>
        </w:rPr>
        <w:br w:type="page"/>
      </w:r>
      <w:r w:rsidR="00B02FA4" w:rsidRPr="00F9716B">
        <w:rPr>
          <w:i/>
          <w:sz w:val="24"/>
          <w:szCs w:val="24"/>
        </w:rPr>
        <w:lastRenderedPageBreak/>
        <w:t>Elżbieta Oficjalska</w:t>
      </w:r>
    </w:p>
    <w:p w:rsidR="00B02FA4" w:rsidRPr="00F9716B" w:rsidRDefault="00832DD6" w:rsidP="00F9716B">
      <w:pPr>
        <w:jc w:val="both"/>
        <w:rPr>
          <w:i/>
          <w:sz w:val="24"/>
          <w:szCs w:val="24"/>
        </w:rPr>
      </w:pPr>
      <w:r w:rsidRPr="00F9716B">
        <w:rPr>
          <w:i/>
          <w:sz w:val="24"/>
          <w:szCs w:val="24"/>
        </w:rPr>
        <w:t>Muzeum W</w:t>
      </w:r>
      <w:r w:rsidR="00B02FA4" w:rsidRPr="00F9716B">
        <w:rPr>
          <w:i/>
          <w:sz w:val="24"/>
          <w:szCs w:val="24"/>
        </w:rPr>
        <w:t>si Opolskiej w Opolu</w:t>
      </w:r>
    </w:p>
    <w:p w:rsidR="002E3D7A" w:rsidRPr="00F9716B" w:rsidRDefault="002E3D7A" w:rsidP="00F9716B">
      <w:pPr>
        <w:pStyle w:val="Tekstprzypisukocowego"/>
        <w:rPr>
          <w:i/>
          <w:sz w:val="24"/>
          <w:szCs w:val="24"/>
        </w:rPr>
      </w:pPr>
    </w:p>
    <w:p w:rsidR="000B4C99" w:rsidRDefault="002E3D7A" w:rsidP="000B4C99">
      <w:pPr>
        <w:jc w:val="center"/>
        <w:rPr>
          <w:b/>
          <w:sz w:val="28"/>
          <w:szCs w:val="28"/>
        </w:rPr>
      </w:pPr>
      <w:r w:rsidRPr="00B02FA4">
        <w:rPr>
          <w:b/>
          <w:sz w:val="28"/>
          <w:szCs w:val="28"/>
        </w:rPr>
        <w:t>Stanisław Bronic</w:t>
      </w:r>
      <w:r w:rsidR="000B4C99">
        <w:rPr>
          <w:b/>
          <w:sz w:val="28"/>
          <w:szCs w:val="28"/>
        </w:rPr>
        <w:t xml:space="preserve">z (1904 - </w:t>
      </w:r>
      <w:r w:rsidRPr="00B02FA4">
        <w:rPr>
          <w:b/>
          <w:sz w:val="28"/>
          <w:szCs w:val="28"/>
        </w:rPr>
        <w:t>1981)</w:t>
      </w:r>
    </w:p>
    <w:p w:rsidR="005F4943" w:rsidRDefault="002E3D7A" w:rsidP="000B4C99">
      <w:pPr>
        <w:jc w:val="center"/>
        <w:rPr>
          <w:b/>
          <w:sz w:val="24"/>
          <w:szCs w:val="24"/>
        </w:rPr>
      </w:pPr>
      <w:r>
        <w:rPr>
          <w:b/>
          <w:sz w:val="24"/>
          <w:szCs w:val="24"/>
        </w:rPr>
        <w:t>Dyrektor Muzeum Wsi Opolskiej w Opolu</w:t>
      </w:r>
      <w:r w:rsidR="003E4664">
        <w:rPr>
          <w:b/>
          <w:sz w:val="24"/>
          <w:szCs w:val="24"/>
        </w:rPr>
        <w:t xml:space="preserve">, </w:t>
      </w:r>
    </w:p>
    <w:p w:rsidR="00E46262" w:rsidRDefault="003E4664" w:rsidP="000B4C99">
      <w:pPr>
        <w:jc w:val="center"/>
        <w:rPr>
          <w:b/>
          <w:sz w:val="24"/>
          <w:szCs w:val="24"/>
        </w:rPr>
      </w:pPr>
      <w:r>
        <w:rPr>
          <w:b/>
          <w:sz w:val="24"/>
          <w:szCs w:val="24"/>
        </w:rPr>
        <w:t>e</w:t>
      </w:r>
      <w:r w:rsidR="002E3D7A">
        <w:rPr>
          <w:b/>
          <w:sz w:val="24"/>
          <w:szCs w:val="24"/>
        </w:rPr>
        <w:t xml:space="preserve">tnograf, socjolog </w:t>
      </w:r>
    </w:p>
    <w:p w:rsidR="00664FE8" w:rsidRPr="00864DF2" w:rsidRDefault="00664FE8" w:rsidP="000B4C99">
      <w:pPr>
        <w:jc w:val="center"/>
        <w:rPr>
          <w:b/>
          <w:sz w:val="24"/>
          <w:szCs w:val="24"/>
        </w:rPr>
      </w:pPr>
    </w:p>
    <w:p w:rsidR="002D6FAC" w:rsidRDefault="002E3D7A" w:rsidP="002D6FAC">
      <w:pPr>
        <w:ind w:firstLine="720"/>
        <w:jc w:val="both"/>
        <w:rPr>
          <w:b/>
          <w:sz w:val="24"/>
          <w:szCs w:val="24"/>
        </w:rPr>
      </w:pPr>
      <w:r>
        <w:rPr>
          <w:sz w:val="24"/>
          <w:szCs w:val="24"/>
        </w:rPr>
        <w:t>Stanisław Bronicz urodził się 25 kwietnia 1904 roku w Łące koło Pszczyny w rodzinie małorolnego chłopa; był jednym z czworga dzieci Franciszka i Marii z domu Ziebura</w:t>
      </w:r>
      <w:r w:rsidR="002D6FAC">
        <w:rPr>
          <w:sz w:val="24"/>
          <w:szCs w:val="24"/>
        </w:rPr>
        <w:t xml:space="preserve">. </w:t>
      </w:r>
      <w:r>
        <w:rPr>
          <w:sz w:val="24"/>
          <w:szCs w:val="24"/>
        </w:rPr>
        <w:t>Po ukończeniu 5 klas szkoły powszechnej rozpoczął pracę w rodzinnej wsi j</w:t>
      </w:r>
      <w:r w:rsidR="003E4664">
        <w:rPr>
          <w:sz w:val="24"/>
          <w:szCs w:val="24"/>
        </w:rPr>
        <w:t xml:space="preserve">ako robotnik rolny. </w:t>
      </w:r>
      <w:r>
        <w:rPr>
          <w:sz w:val="24"/>
          <w:szCs w:val="24"/>
        </w:rPr>
        <w:t>W 1920 roku przeniósł się do Rudy Śl., tam pracował jako robotnik tartaczny, później podjął pracę na kolei, gdzie</w:t>
      </w:r>
      <w:r w:rsidR="00B14126">
        <w:rPr>
          <w:sz w:val="24"/>
          <w:szCs w:val="24"/>
        </w:rPr>
        <w:t xml:space="preserve"> był zatrudniony do wybuchu </w:t>
      </w:r>
      <w:r>
        <w:rPr>
          <w:sz w:val="24"/>
          <w:szCs w:val="24"/>
        </w:rPr>
        <w:t>wojny. W czasie pracy w PKP odbył służbę wojskową, którą zakończył w stopniu kaprala, a także złożył ek</w:t>
      </w:r>
      <w:r w:rsidR="002D6FAC">
        <w:rPr>
          <w:sz w:val="24"/>
          <w:szCs w:val="24"/>
        </w:rPr>
        <w:t xml:space="preserve">sternistyczny egzamin z sześciu klas gimnazjum </w:t>
      </w:r>
      <w:r>
        <w:rPr>
          <w:sz w:val="24"/>
          <w:szCs w:val="24"/>
        </w:rPr>
        <w:t xml:space="preserve">typu matematyczno-przyrodniczego w Chorzowie. </w:t>
      </w:r>
    </w:p>
    <w:p w:rsidR="002D6FAC" w:rsidRDefault="00B14126" w:rsidP="002D6FAC">
      <w:pPr>
        <w:ind w:firstLine="720"/>
        <w:jc w:val="both"/>
        <w:rPr>
          <w:b/>
          <w:sz w:val="24"/>
          <w:szCs w:val="24"/>
        </w:rPr>
      </w:pPr>
      <w:r>
        <w:rPr>
          <w:sz w:val="24"/>
          <w:szCs w:val="24"/>
        </w:rPr>
        <w:t>B</w:t>
      </w:r>
      <w:r w:rsidR="002E3D7A">
        <w:rPr>
          <w:sz w:val="24"/>
          <w:szCs w:val="24"/>
        </w:rPr>
        <w:t>rał udział w kampanii wrześniowej</w:t>
      </w:r>
      <w:r w:rsidR="00832DD6">
        <w:rPr>
          <w:sz w:val="24"/>
          <w:szCs w:val="24"/>
        </w:rPr>
        <w:t xml:space="preserve"> w 1939 roku</w:t>
      </w:r>
      <w:r>
        <w:rPr>
          <w:sz w:val="24"/>
          <w:szCs w:val="24"/>
        </w:rPr>
        <w:t>, a po jej zakończeniu</w:t>
      </w:r>
      <w:r w:rsidR="002E3D7A">
        <w:rPr>
          <w:sz w:val="24"/>
          <w:szCs w:val="24"/>
        </w:rPr>
        <w:t xml:space="preserve"> ze względu na grożące mu prześladowania musiał uchodzić z kraju. Przedostał się przez Węgry do Francji, tam jako żołnierz Wojska Polskiego brał udział w kampanii francusko-niemieckiej. Po kapitulacji Francji przedostał się do Szwajcarii, gdzie został internowany do czasu zakończenia II wojny światowej.</w:t>
      </w:r>
    </w:p>
    <w:p w:rsidR="002D6FAC" w:rsidRDefault="002E3D7A" w:rsidP="002D6FAC">
      <w:pPr>
        <w:ind w:firstLine="720"/>
        <w:jc w:val="both"/>
        <w:rPr>
          <w:b/>
          <w:sz w:val="24"/>
          <w:szCs w:val="24"/>
        </w:rPr>
      </w:pPr>
      <w:r>
        <w:rPr>
          <w:sz w:val="24"/>
          <w:szCs w:val="24"/>
        </w:rPr>
        <w:t xml:space="preserve">W Szwajcarii ukończył szkołę średnią i zdał egzamin maturalny w Polskim Obozie Licealnym w Wetzikon. Ukończył również artystyczną szkołę malarską w Zurichu, a także odbył praktyki u artystów szwajcarskich w zakresie malarstwa, rzeźby i ceramiki artystycznej. Praca artystyczna również w latach późniejszych była dla niego “antidotum na kłopoty dnia codziennego”. </w:t>
      </w:r>
    </w:p>
    <w:p w:rsidR="002D6FAC" w:rsidRDefault="002E3D7A" w:rsidP="002D6FAC">
      <w:pPr>
        <w:ind w:firstLine="720"/>
        <w:jc w:val="both"/>
        <w:rPr>
          <w:b/>
          <w:sz w:val="24"/>
          <w:szCs w:val="24"/>
        </w:rPr>
      </w:pPr>
      <w:r>
        <w:rPr>
          <w:sz w:val="24"/>
          <w:szCs w:val="24"/>
        </w:rPr>
        <w:t>Już w czasie internowania podjął pracę nad zagadnieniami lud</w:t>
      </w:r>
      <w:r w:rsidR="002D6FAC">
        <w:rPr>
          <w:sz w:val="24"/>
          <w:szCs w:val="24"/>
        </w:rPr>
        <w:t xml:space="preserve">oznawstwa polskiego </w:t>
      </w:r>
      <w:r>
        <w:rPr>
          <w:sz w:val="24"/>
          <w:szCs w:val="24"/>
        </w:rPr>
        <w:t>i szwajcarskiego w Nationalmuzeum w Zurychu oraz Muzeum Polskim w Rapperswil. Po powrocie do Polski rozpoczął studia na Uniwers</w:t>
      </w:r>
      <w:r w:rsidR="00B14126">
        <w:rPr>
          <w:sz w:val="24"/>
          <w:szCs w:val="24"/>
        </w:rPr>
        <w:t xml:space="preserve">ytecie Jagiellońskim i </w:t>
      </w:r>
      <w:r w:rsidR="003E4664">
        <w:rPr>
          <w:sz w:val="24"/>
          <w:szCs w:val="24"/>
        </w:rPr>
        <w:t>w 1951</w:t>
      </w:r>
      <w:r w:rsidR="00832DD6">
        <w:rPr>
          <w:sz w:val="24"/>
          <w:szCs w:val="24"/>
        </w:rPr>
        <w:t xml:space="preserve"> roku</w:t>
      </w:r>
      <w:r w:rsidR="003E4664">
        <w:rPr>
          <w:sz w:val="24"/>
          <w:szCs w:val="24"/>
        </w:rPr>
        <w:t xml:space="preserve"> uzyskał dyplom </w:t>
      </w:r>
      <w:r>
        <w:rPr>
          <w:sz w:val="24"/>
          <w:szCs w:val="24"/>
        </w:rPr>
        <w:t>mgr</w:t>
      </w:r>
      <w:r w:rsidR="00832DD6">
        <w:rPr>
          <w:sz w:val="24"/>
          <w:szCs w:val="24"/>
        </w:rPr>
        <w:t>.</w:t>
      </w:r>
      <w:r>
        <w:rPr>
          <w:sz w:val="24"/>
          <w:szCs w:val="24"/>
        </w:rPr>
        <w:t xml:space="preserve"> filozofii w zakresie socjologii, a rok później - filozofii w zakresie etnografii. Pisząc pracę magisterską z tej dziedziny: </w:t>
      </w:r>
      <w:r>
        <w:rPr>
          <w:i/>
          <w:sz w:val="24"/>
          <w:szCs w:val="24"/>
        </w:rPr>
        <w:t>Klasowe zróżnicowanie kultury ludowej na Gó</w:t>
      </w:r>
      <w:r w:rsidR="003E4664">
        <w:rPr>
          <w:i/>
          <w:sz w:val="24"/>
          <w:szCs w:val="24"/>
        </w:rPr>
        <w:t>rnym Śląsku</w:t>
      </w:r>
      <w:r>
        <w:rPr>
          <w:i/>
          <w:sz w:val="24"/>
          <w:szCs w:val="24"/>
        </w:rPr>
        <w:t xml:space="preserve"> na przełomie XIX i XX w. </w:t>
      </w:r>
      <w:r>
        <w:rPr>
          <w:sz w:val="24"/>
          <w:szCs w:val="24"/>
        </w:rPr>
        <w:t>(Prace i Mater. Etnogr., t.X, z.2, 1957), wykorzystał osobiste doświadczenia i opowieści dziadka Michała Stryczka z rodzinnej Łąki.</w:t>
      </w:r>
    </w:p>
    <w:p w:rsidR="002D6FAC" w:rsidRDefault="002E3D7A" w:rsidP="002D6FAC">
      <w:pPr>
        <w:ind w:firstLine="720"/>
        <w:jc w:val="both"/>
        <w:rPr>
          <w:b/>
          <w:sz w:val="24"/>
          <w:szCs w:val="24"/>
        </w:rPr>
      </w:pPr>
      <w:r>
        <w:rPr>
          <w:sz w:val="24"/>
          <w:szCs w:val="24"/>
        </w:rPr>
        <w:t>Po ukończeniu studiów podjął pracę w Muzeum Etnograficznym w Łodzi (1951-1952), następnie został kierownikiem Muzeum w Bielsku-Białej (1952-</w:t>
      </w:r>
      <w:r w:rsidR="00AF7D26">
        <w:rPr>
          <w:sz w:val="24"/>
          <w:szCs w:val="24"/>
        </w:rPr>
        <w:t>1</w:t>
      </w:r>
      <w:r>
        <w:rPr>
          <w:sz w:val="24"/>
          <w:szCs w:val="24"/>
        </w:rPr>
        <w:t>954). Jeszcze</w:t>
      </w:r>
      <w:r w:rsidR="003E4664">
        <w:rPr>
          <w:sz w:val="24"/>
          <w:szCs w:val="24"/>
        </w:rPr>
        <w:t xml:space="preserve"> w czasie pracy </w:t>
      </w:r>
      <w:r>
        <w:rPr>
          <w:sz w:val="24"/>
          <w:szCs w:val="24"/>
        </w:rPr>
        <w:t>w Mu</w:t>
      </w:r>
      <w:r w:rsidR="00832DD6">
        <w:rPr>
          <w:sz w:val="24"/>
          <w:szCs w:val="24"/>
        </w:rPr>
        <w:t>zeum w Bielsku-Białej, w 1953 roku</w:t>
      </w:r>
      <w:r w:rsidR="00AF7D26">
        <w:rPr>
          <w:sz w:val="24"/>
          <w:szCs w:val="24"/>
        </w:rPr>
        <w:t>,</w:t>
      </w:r>
      <w:r>
        <w:rPr>
          <w:sz w:val="24"/>
          <w:szCs w:val="24"/>
        </w:rPr>
        <w:t xml:space="preserve"> został pracownikiem naukowym Zakładu Etnografii w IHKM PAN w Krakowie. W tym czasie ukaza</w:t>
      </w:r>
      <w:r w:rsidR="00AF7D26">
        <w:rPr>
          <w:sz w:val="24"/>
          <w:szCs w:val="24"/>
        </w:rPr>
        <w:t>ła się jedna z ważniejszych publikacji</w:t>
      </w:r>
      <w:r>
        <w:rPr>
          <w:sz w:val="24"/>
          <w:szCs w:val="24"/>
        </w:rPr>
        <w:t xml:space="preserve"> St</w:t>
      </w:r>
      <w:r w:rsidR="003E4664">
        <w:rPr>
          <w:sz w:val="24"/>
          <w:szCs w:val="24"/>
        </w:rPr>
        <w:t xml:space="preserve">anisław Bronicza, </w:t>
      </w:r>
      <w:r>
        <w:rPr>
          <w:sz w:val="24"/>
          <w:szCs w:val="24"/>
        </w:rPr>
        <w:t>która była wynikiem samodzielnej pracy naukowo-badawczej prowadzonej w latach 1948-1952, tj. S</w:t>
      </w:r>
      <w:r>
        <w:rPr>
          <w:i/>
          <w:sz w:val="24"/>
          <w:szCs w:val="24"/>
        </w:rPr>
        <w:t>trój pszczyński</w:t>
      </w:r>
      <w:r w:rsidR="00AF7D26">
        <w:rPr>
          <w:sz w:val="24"/>
          <w:szCs w:val="24"/>
        </w:rPr>
        <w:t>,</w:t>
      </w:r>
      <w:r>
        <w:rPr>
          <w:i/>
          <w:sz w:val="24"/>
          <w:szCs w:val="24"/>
        </w:rPr>
        <w:t xml:space="preserve"> </w:t>
      </w:r>
      <w:r w:rsidR="00AF7D26">
        <w:rPr>
          <w:sz w:val="24"/>
          <w:szCs w:val="24"/>
        </w:rPr>
        <w:t>wydana</w:t>
      </w:r>
      <w:r>
        <w:rPr>
          <w:sz w:val="24"/>
          <w:szCs w:val="24"/>
        </w:rPr>
        <w:t xml:space="preserve"> w serii</w:t>
      </w:r>
      <w:r>
        <w:rPr>
          <w:i/>
          <w:sz w:val="24"/>
          <w:szCs w:val="24"/>
        </w:rPr>
        <w:t xml:space="preserve"> Atlas polskich strojów ludowych. Część III</w:t>
      </w:r>
      <w:r w:rsidRPr="00AF7D26">
        <w:rPr>
          <w:sz w:val="24"/>
          <w:szCs w:val="24"/>
        </w:rPr>
        <w:t xml:space="preserve">, </w:t>
      </w:r>
      <w:r w:rsidRPr="00AF7D26">
        <w:rPr>
          <w:i/>
          <w:sz w:val="24"/>
          <w:szCs w:val="24"/>
        </w:rPr>
        <w:t>Śląsk</w:t>
      </w:r>
      <w:r w:rsidR="00AF7D26">
        <w:rPr>
          <w:sz w:val="24"/>
          <w:szCs w:val="24"/>
        </w:rPr>
        <w:t xml:space="preserve">, </w:t>
      </w:r>
      <w:r w:rsidR="00E22D4F">
        <w:rPr>
          <w:sz w:val="24"/>
          <w:szCs w:val="24"/>
        </w:rPr>
        <w:t>(</w:t>
      </w:r>
      <w:r w:rsidRPr="00AF7D26">
        <w:rPr>
          <w:sz w:val="24"/>
          <w:szCs w:val="24"/>
        </w:rPr>
        <w:t>Wrocław</w:t>
      </w:r>
      <w:r w:rsidR="00AF7D26">
        <w:rPr>
          <w:sz w:val="24"/>
          <w:szCs w:val="24"/>
        </w:rPr>
        <w:t>, 1954</w:t>
      </w:r>
      <w:r w:rsidR="00E22D4F">
        <w:rPr>
          <w:sz w:val="24"/>
          <w:szCs w:val="24"/>
        </w:rPr>
        <w:t>)</w:t>
      </w:r>
      <w:r>
        <w:rPr>
          <w:sz w:val="24"/>
          <w:szCs w:val="24"/>
        </w:rPr>
        <w:t>.</w:t>
      </w:r>
    </w:p>
    <w:p w:rsidR="004F7980" w:rsidRDefault="002E3D7A" w:rsidP="004F7980">
      <w:pPr>
        <w:ind w:firstLine="720"/>
        <w:jc w:val="both"/>
        <w:rPr>
          <w:b/>
          <w:sz w:val="24"/>
          <w:szCs w:val="24"/>
        </w:rPr>
      </w:pPr>
      <w:r>
        <w:rPr>
          <w:sz w:val="24"/>
          <w:szCs w:val="24"/>
        </w:rPr>
        <w:t>W latach 1954 - 1955, w ramach pracy w Zakładzie Etnografii IHKM kierował jedną z grup prowadzącą badania na Górnym Śląsku. Poszukiwania terenowe, które stanowiły część planu badawczego dotyczącego monografii poszczególnych regionów Polski, na Górnym Śląsku prowadzone były pod kierunkiem prof. Mieczysława Gładysza. Ich wynikiem był szereg artykułów, które ukazały się głównie w “Etnografii Polskiej” (t.</w:t>
      </w:r>
      <w:r w:rsidR="00832DD6">
        <w:rPr>
          <w:sz w:val="24"/>
          <w:szCs w:val="24"/>
        </w:rPr>
        <w:t xml:space="preserve"> </w:t>
      </w:r>
      <w:r>
        <w:rPr>
          <w:sz w:val="24"/>
          <w:szCs w:val="24"/>
        </w:rPr>
        <w:t>I, Wrocław</w:t>
      </w:r>
      <w:r w:rsidR="00E22D4F">
        <w:rPr>
          <w:sz w:val="24"/>
          <w:szCs w:val="24"/>
        </w:rPr>
        <w:t>,</w:t>
      </w:r>
      <w:r>
        <w:rPr>
          <w:sz w:val="24"/>
          <w:szCs w:val="24"/>
        </w:rPr>
        <w:t xml:space="preserve"> 1958) oraz publikacja zwarta</w:t>
      </w:r>
      <w:r w:rsidR="003E4664">
        <w:rPr>
          <w:sz w:val="24"/>
          <w:szCs w:val="24"/>
        </w:rPr>
        <w:t xml:space="preserve"> </w:t>
      </w:r>
      <w:r>
        <w:rPr>
          <w:i/>
          <w:sz w:val="24"/>
          <w:szCs w:val="24"/>
        </w:rPr>
        <w:t>Stare i Nowe</w:t>
      </w:r>
      <w:r>
        <w:rPr>
          <w:sz w:val="24"/>
          <w:szCs w:val="24"/>
        </w:rPr>
        <w:t xml:space="preserve"> </w:t>
      </w:r>
      <w:r>
        <w:rPr>
          <w:i/>
          <w:sz w:val="24"/>
          <w:szCs w:val="24"/>
        </w:rPr>
        <w:t xml:space="preserve">Siołkowice </w:t>
      </w:r>
      <w:r>
        <w:rPr>
          <w:sz w:val="24"/>
          <w:szCs w:val="24"/>
        </w:rPr>
        <w:t>(Wrocław</w:t>
      </w:r>
      <w:r w:rsidR="00E22D4F">
        <w:rPr>
          <w:sz w:val="24"/>
          <w:szCs w:val="24"/>
        </w:rPr>
        <w:t>,</w:t>
      </w:r>
      <w:r>
        <w:rPr>
          <w:sz w:val="24"/>
          <w:szCs w:val="24"/>
        </w:rPr>
        <w:t xml:space="preserve"> 1966), w której Bronicz opracował zagadnienia dotyczące rolnictwa i stroju ludowego: </w:t>
      </w:r>
      <w:r>
        <w:rPr>
          <w:i/>
          <w:sz w:val="24"/>
          <w:szCs w:val="24"/>
        </w:rPr>
        <w:t>Rolnictwo wsi Stare i Nowe Siołkowice w XIX i XX w.,</w:t>
      </w:r>
      <w:r>
        <w:rPr>
          <w:sz w:val="24"/>
          <w:szCs w:val="24"/>
        </w:rPr>
        <w:t xml:space="preserve"> w którym omówił strukturę społeczną i agrarną wsi, a także rozwój technik upraw i hodowli oraz </w:t>
      </w:r>
      <w:r>
        <w:rPr>
          <w:i/>
          <w:sz w:val="24"/>
          <w:szCs w:val="24"/>
        </w:rPr>
        <w:t>Siołkowicki strój ludowy</w:t>
      </w:r>
      <w:r>
        <w:rPr>
          <w:sz w:val="24"/>
          <w:szCs w:val="24"/>
        </w:rPr>
        <w:t>, gdzie dokonał próby odtworzenia ubioru XIX-wiecznego.</w:t>
      </w:r>
    </w:p>
    <w:p w:rsidR="004F7980" w:rsidRDefault="002E3D7A" w:rsidP="004F7980">
      <w:pPr>
        <w:ind w:firstLine="720"/>
        <w:jc w:val="both"/>
        <w:rPr>
          <w:b/>
          <w:sz w:val="24"/>
          <w:szCs w:val="24"/>
        </w:rPr>
      </w:pPr>
      <w:r>
        <w:rPr>
          <w:sz w:val="24"/>
          <w:szCs w:val="24"/>
        </w:rPr>
        <w:t>W 1957 roku rozpoczął pracę w Muzeum Okręgowym</w:t>
      </w:r>
      <w:r>
        <w:rPr>
          <w:b/>
          <w:sz w:val="24"/>
          <w:szCs w:val="24"/>
        </w:rPr>
        <w:t xml:space="preserve"> </w:t>
      </w:r>
      <w:r>
        <w:rPr>
          <w:sz w:val="24"/>
          <w:szCs w:val="24"/>
        </w:rPr>
        <w:t>w Opolu (późniejsze Muzeum Śląska Opolskiego)</w:t>
      </w:r>
      <w:r w:rsidR="00E22D4F">
        <w:rPr>
          <w:sz w:val="24"/>
          <w:szCs w:val="24"/>
        </w:rPr>
        <w:t>,</w:t>
      </w:r>
      <w:r>
        <w:rPr>
          <w:sz w:val="24"/>
          <w:szCs w:val="24"/>
        </w:rPr>
        <w:t xml:space="preserve"> najpierw jako kustosz, później jako kierownik naukowy t</w:t>
      </w:r>
      <w:r w:rsidR="004F7980">
        <w:rPr>
          <w:sz w:val="24"/>
          <w:szCs w:val="24"/>
        </w:rPr>
        <w:t xml:space="preserve">ej placówki. </w:t>
      </w:r>
      <w:r>
        <w:rPr>
          <w:sz w:val="24"/>
          <w:szCs w:val="24"/>
        </w:rPr>
        <w:t xml:space="preserve">Nie </w:t>
      </w:r>
      <w:r>
        <w:rPr>
          <w:sz w:val="24"/>
          <w:szCs w:val="24"/>
        </w:rPr>
        <w:lastRenderedPageBreak/>
        <w:t xml:space="preserve">zarzucił jednak </w:t>
      </w:r>
      <w:r w:rsidR="00E22D4F">
        <w:rPr>
          <w:sz w:val="24"/>
          <w:szCs w:val="24"/>
        </w:rPr>
        <w:t>swej pracy w Zakładzie Etnografii</w:t>
      </w:r>
      <w:r>
        <w:rPr>
          <w:sz w:val="24"/>
          <w:szCs w:val="24"/>
        </w:rPr>
        <w:t xml:space="preserve"> IHKM PAN w Krakowie i powtórnie kierował zespołem w czasie kolejnych badań terenowych prowadzonych przez prof. Gładysza w latach 1958-1959. W Instytucie otworzył również przewód doktorski dotyczący przeob</w:t>
      </w:r>
      <w:r w:rsidR="003E4664">
        <w:rPr>
          <w:sz w:val="24"/>
          <w:szCs w:val="24"/>
        </w:rPr>
        <w:t xml:space="preserve">rażenia </w:t>
      </w:r>
      <w:r>
        <w:rPr>
          <w:sz w:val="24"/>
          <w:szCs w:val="24"/>
        </w:rPr>
        <w:t xml:space="preserve">sił wytwórczych w rolnictwie chłopskim w północno-wschodnich częściach </w:t>
      </w:r>
      <w:r w:rsidR="003E4664">
        <w:rPr>
          <w:sz w:val="24"/>
          <w:szCs w:val="24"/>
        </w:rPr>
        <w:t xml:space="preserve">Śląska Opolskiego </w:t>
      </w:r>
      <w:r>
        <w:rPr>
          <w:sz w:val="24"/>
          <w:szCs w:val="24"/>
        </w:rPr>
        <w:t>od poł. XIX w. do 1960 roku. Tego projektu jednak nigdy nie zrealizował.</w:t>
      </w:r>
    </w:p>
    <w:p w:rsidR="004F7980" w:rsidRDefault="002E3D7A" w:rsidP="004F7980">
      <w:pPr>
        <w:ind w:firstLine="720"/>
        <w:jc w:val="both"/>
        <w:rPr>
          <w:sz w:val="24"/>
          <w:szCs w:val="24"/>
        </w:rPr>
      </w:pPr>
      <w:r>
        <w:rPr>
          <w:sz w:val="24"/>
          <w:szCs w:val="24"/>
        </w:rPr>
        <w:t>W trakcie pracy w Muzeum Śląska Opolskiego zorganizował wiele wystaw dotyczących sztuki ludowej, stroju i rolnictwa Śląska Opolskiego, opracował katalogi tych wystaw, m.in.</w:t>
      </w:r>
      <w:r w:rsidR="00E22D4F">
        <w:rPr>
          <w:sz w:val="24"/>
          <w:szCs w:val="24"/>
        </w:rPr>
        <w:t>:</w:t>
      </w:r>
      <w:r>
        <w:rPr>
          <w:sz w:val="24"/>
          <w:szCs w:val="24"/>
        </w:rPr>
        <w:t xml:space="preserve"> </w:t>
      </w:r>
      <w:r>
        <w:rPr>
          <w:i/>
          <w:sz w:val="24"/>
          <w:szCs w:val="24"/>
        </w:rPr>
        <w:t>Śląsk Opolski w sztuce ludowej</w:t>
      </w:r>
      <w:r>
        <w:rPr>
          <w:sz w:val="24"/>
          <w:szCs w:val="24"/>
        </w:rPr>
        <w:t xml:space="preserve"> i </w:t>
      </w:r>
      <w:r>
        <w:rPr>
          <w:i/>
          <w:sz w:val="24"/>
          <w:szCs w:val="24"/>
        </w:rPr>
        <w:t xml:space="preserve">Tysiąc lat sztuki ludowej na Śląsku </w:t>
      </w:r>
      <w:r>
        <w:rPr>
          <w:sz w:val="24"/>
          <w:szCs w:val="24"/>
        </w:rPr>
        <w:t>w katalogu wystawy “Śląska sztuka ludowa” (Wrocław</w:t>
      </w:r>
      <w:r w:rsidR="00556376">
        <w:rPr>
          <w:sz w:val="24"/>
          <w:szCs w:val="24"/>
        </w:rPr>
        <w:t>,</w:t>
      </w:r>
      <w:r>
        <w:rPr>
          <w:sz w:val="24"/>
          <w:szCs w:val="24"/>
        </w:rPr>
        <w:t xml:space="preserve"> 1960). Powierzono mu również koordynację pracy pięciu muzeów regionalnych, ze szczególnym uwzględnieniem tematyki etnograficznej.</w:t>
      </w:r>
    </w:p>
    <w:p w:rsidR="004F7980" w:rsidRDefault="002E3D7A" w:rsidP="004F7980">
      <w:pPr>
        <w:ind w:firstLine="720"/>
        <w:jc w:val="both"/>
        <w:rPr>
          <w:b/>
          <w:sz w:val="24"/>
          <w:szCs w:val="24"/>
        </w:rPr>
      </w:pPr>
      <w:r>
        <w:rPr>
          <w:sz w:val="24"/>
          <w:szCs w:val="24"/>
        </w:rPr>
        <w:t>W działalności naukowej Stanisław Bronicz wykorzystywał również swoją wiedzę z zakresu socjologii – brał udział w pracach sekcji socjologicznej Instytutu Śl</w:t>
      </w:r>
      <w:r w:rsidR="00556376">
        <w:rPr>
          <w:sz w:val="24"/>
          <w:szCs w:val="24"/>
        </w:rPr>
        <w:t xml:space="preserve">ąskiego w Opolu, podjął </w:t>
      </w:r>
      <w:r>
        <w:rPr>
          <w:sz w:val="24"/>
          <w:szCs w:val="24"/>
        </w:rPr>
        <w:t xml:space="preserve">z Władysławem Kwaśniewiczem badania socjologiczne nad stosunkiem do Polski ludności górnośląskiej na Opolszczyźnie, </w:t>
      </w:r>
      <w:r w:rsidR="00556376">
        <w:rPr>
          <w:sz w:val="24"/>
          <w:szCs w:val="24"/>
        </w:rPr>
        <w:t xml:space="preserve">nad </w:t>
      </w:r>
      <w:r>
        <w:rPr>
          <w:sz w:val="24"/>
          <w:szCs w:val="24"/>
        </w:rPr>
        <w:t>proces</w:t>
      </w:r>
      <w:r w:rsidR="00556376">
        <w:rPr>
          <w:sz w:val="24"/>
          <w:szCs w:val="24"/>
        </w:rPr>
        <w:t>em</w:t>
      </w:r>
      <w:r>
        <w:rPr>
          <w:sz w:val="24"/>
          <w:szCs w:val="24"/>
        </w:rPr>
        <w:t xml:space="preserve"> kształtowania się nowego społec</w:t>
      </w:r>
      <w:r w:rsidR="003E4664">
        <w:rPr>
          <w:sz w:val="24"/>
          <w:szCs w:val="24"/>
        </w:rPr>
        <w:t xml:space="preserve">zeństwa polskiego </w:t>
      </w:r>
      <w:r>
        <w:rPr>
          <w:sz w:val="24"/>
          <w:szCs w:val="24"/>
        </w:rPr>
        <w:t>na Śląsk</w:t>
      </w:r>
      <w:r w:rsidR="003E4664">
        <w:rPr>
          <w:sz w:val="24"/>
          <w:szCs w:val="24"/>
        </w:rPr>
        <w:t xml:space="preserve">u Opolskim, a </w:t>
      </w:r>
      <w:r>
        <w:rPr>
          <w:sz w:val="24"/>
          <w:szCs w:val="24"/>
        </w:rPr>
        <w:t xml:space="preserve">także badania struktury osadniczej, społecznej i zawodowej, warunków bytowych ludności. Interesowała go również socjologia budownictwa (podział </w:t>
      </w:r>
      <w:r w:rsidR="003E4664">
        <w:rPr>
          <w:sz w:val="24"/>
          <w:szCs w:val="24"/>
        </w:rPr>
        <w:t xml:space="preserve">na bogatych </w:t>
      </w:r>
      <w:r>
        <w:rPr>
          <w:sz w:val="24"/>
          <w:szCs w:val="24"/>
        </w:rPr>
        <w:t>i biednych), sprzętów (zakazy i nakazy dotyczące używania poszczególnych sprzętów) i wnętrz (np. miejsce domownika przy stole).</w:t>
      </w:r>
    </w:p>
    <w:p w:rsidR="004F7980" w:rsidRDefault="002E3D7A" w:rsidP="004F7980">
      <w:pPr>
        <w:ind w:firstLine="720"/>
        <w:jc w:val="both"/>
        <w:rPr>
          <w:b/>
          <w:sz w:val="24"/>
          <w:szCs w:val="24"/>
        </w:rPr>
      </w:pPr>
      <w:r>
        <w:rPr>
          <w:sz w:val="24"/>
          <w:szCs w:val="24"/>
        </w:rPr>
        <w:t xml:space="preserve">Na przełomie lat 50. i 60. XX w. zaangażował się w organizację muzeum typu skansenowskiego na Śląsku Opolskim. Przygotował wiele narad, spotkań i konferencji uzasadniających konieczność budowy skansenu, uczestniczył również w opracowaniu założeń programowych i prac wstępnych dotyczących tego projektu. Efektem tej działalności było powołanie w 1961 roku w podopolskiej wsi Bierkowice nowej placówki muzealnej - Muzeum Wsi Opolskiej, zaś Stanisław Bronicz został jej pierwszym dyrektorem. Zorganizował wówczas szeroko zakrojoną inwentaryzację zabytków budownictwa drewnianego Opolszczyzny oraz dokonał wyboru obiektów do przeniesienia do Muzeum - obiektów reprezentatywnych dla poszczególnych regionów, grup społecznych i ekonomicznych. W 1965 roku zrezygnował z funkcji dyrektora MWO, a po pewnym czasie podjął pracę w Okręgowej Komisji Badania Zbrodni Hitlerowskich w Opolu, jako kierownik biura. </w:t>
      </w:r>
    </w:p>
    <w:p w:rsidR="004F7980" w:rsidRDefault="002E3D7A" w:rsidP="004F7980">
      <w:pPr>
        <w:ind w:firstLine="720"/>
        <w:jc w:val="both"/>
        <w:rPr>
          <w:b/>
          <w:sz w:val="24"/>
          <w:szCs w:val="24"/>
        </w:rPr>
      </w:pPr>
      <w:r>
        <w:rPr>
          <w:sz w:val="24"/>
          <w:szCs w:val="24"/>
        </w:rPr>
        <w:t>Odejście S. Bronicza z funkcji dyrektora Muzeum Wsi Opolskiej nastąpiło w przykrych dla niego okolicznościach, jak sam pisał</w:t>
      </w:r>
      <w:r w:rsidR="00556376">
        <w:rPr>
          <w:sz w:val="24"/>
          <w:szCs w:val="24"/>
        </w:rPr>
        <w:t>:</w:t>
      </w:r>
      <w:r>
        <w:rPr>
          <w:sz w:val="24"/>
          <w:szCs w:val="24"/>
        </w:rPr>
        <w:t xml:space="preserve"> z powodu “niekorzystnej atmosfery moralnej dla mojej żmudnej pracy twórczej”. Mimo to nie zerwał swych związków z </w:t>
      </w:r>
      <w:r w:rsidR="004F7980">
        <w:rPr>
          <w:sz w:val="24"/>
          <w:szCs w:val="24"/>
        </w:rPr>
        <w:t xml:space="preserve">Muzeum Wsi Opolskiej i jeszcze </w:t>
      </w:r>
      <w:r>
        <w:rPr>
          <w:sz w:val="24"/>
          <w:szCs w:val="24"/>
        </w:rPr>
        <w:t>w latach 70. opracował scenariusze zagospodarowania kilku obiektów ekspozycyjnych.</w:t>
      </w:r>
    </w:p>
    <w:p w:rsidR="002E3D7A" w:rsidRPr="004F7980" w:rsidRDefault="002E3D7A" w:rsidP="004F7980">
      <w:pPr>
        <w:ind w:firstLine="720"/>
        <w:jc w:val="both"/>
        <w:rPr>
          <w:b/>
          <w:sz w:val="24"/>
          <w:szCs w:val="24"/>
        </w:rPr>
      </w:pPr>
      <w:r>
        <w:rPr>
          <w:sz w:val="24"/>
          <w:szCs w:val="24"/>
        </w:rPr>
        <w:t>Na emeryturę przeszedł w 1975 roku, w wieku 71 lat. Za zasługi dla muz</w:t>
      </w:r>
      <w:r w:rsidR="004F7980">
        <w:rPr>
          <w:sz w:val="24"/>
          <w:szCs w:val="24"/>
        </w:rPr>
        <w:t xml:space="preserve">ealnictwa </w:t>
      </w:r>
      <w:r>
        <w:rPr>
          <w:sz w:val="24"/>
          <w:szCs w:val="24"/>
        </w:rPr>
        <w:t>i etnografii śląskiej został uhonorowany wieloma odznaczeniami, m.in. Krzyżem Kawalerskim Orderu Odrodzenia Polski (1970), Odznaką Zasłużony Działacz Kultury (197</w:t>
      </w:r>
      <w:r w:rsidR="003E4664">
        <w:rPr>
          <w:sz w:val="24"/>
          <w:szCs w:val="24"/>
        </w:rPr>
        <w:t xml:space="preserve">0), Złotą Odznaką </w:t>
      </w:r>
      <w:r>
        <w:rPr>
          <w:sz w:val="24"/>
          <w:szCs w:val="24"/>
        </w:rPr>
        <w:t xml:space="preserve">za Opiekę nad Zabytkami (1975). Dla upamiętnienia jego osoby </w:t>
      </w:r>
      <w:r w:rsidR="00556376">
        <w:rPr>
          <w:sz w:val="24"/>
          <w:szCs w:val="24"/>
        </w:rPr>
        <w:t>oraz zasług dla Opola i regionu uchwałą Rady Miasta Opola</w:t>
      </w:r>
      <w:r>
        <w:rPr>
          <w:sz w:val="24"/>
          <w:szCs w:val="24"/>
        </w:rPr>
        <w:t xml:space="preserve"> w 2005 roku nazwano jego nazwiskiem jedną z uliczek w dzielnicy </w:t>
      </w:r>
      <w:r w:rsidR="00556376">
        <w:rPr>
          <w:sz w:val="24"/>
          <w:szCs w:val="24"/>
        </w:rPr>
        <w:t>Opole-Bierkowice, zlokalizowaną</w:t>
      </w:r>
      <w:r>
        <w:rPr>
          <w:sz w:val="24"/>
          <w:szCs w:val="24"/>
        </w:rPr>
        <w:t xml:space="preserve"> w odległości kilkuset metrów od Muzeum Wsi Opolskiej.</w:t>
      </w:r>
    </w:p>
    <w:p w:rsidR="002E3D7A" w:rsidRPr="001C7B09" w:rsidRDefault="002E3D7A" w:rsidP="00F9716B">
      <w:pPr>
        <w:ind w:firstLine="736"/>
        <w:jc w:val="both"/>
      </w:pPr>
    </w:p>
    <w:p w:rsidR="002E3D7A" w:rsidRDefault="002E3D7A" w:rsidP="00F9716B">
      <w:pPr>
        <w:jc w:val="both"/>
      </w:pPr>
      <w:r w:rsidRPr="001C7B09">
        <w:t>Opracowano na podstawie: M.</w:t>
      </w:r>
      <w:r w:rsidR="001C7B09">
        <w:t xml:space="preserve"> </w:t>
      </w:r>
      <w:r w:rsidRPr="001C7B09">
        <w:t>Gładysz</w:t>
      </w:r>
      <w:r w:rsidR="001A0B2B" w:rsidRPr="001C7B09">
        <w:t>,</w:t>
      </w:r>
      <w:r w:rsidRPr="001C7B09">
        <w:t xml:space="preserve"> </w:t>
      </w:r>
      <w:r w:rsidRPr="001C7B09">
        <w:rPr>
          <w:i/>
        </w:rPr>
        <w:t>Prace nad etnograficzną monografią Górnego Śląska</w:t>
      </w:r>
      <w:r w:rsidR="001A0B2B" w:rsidRPr="001C7B09">
        <w:t>, „</w:t>
      </w:r>
      <w:r w:rsidRPr="001C7B09">
        <w:t>Etnografia Polska</w:t>
      </w:r>
      <w:r w:rsidR="001A0B2B" w:rsidRPr="001C7B09">
        <w:t>”,</w:t>
      </w:r>
      <w:r w:rsidRPr="001C7B09">
        <w:rPr>
          <w:i/>
        </w:rPr>
        <w:t xml:space="preserve"> </w:t>
      </w:r>
      <w:r w:rsidRPr="001C7B09">
        <w:t>t.</w:t>
      </w:r>
      <w:r w:rsidR="001A0B2B" w:rsidRPr="001C7B09">
        <w:t xml:space="preserve"> </w:t>
      </w:r>
      <w:r w:rsidRPr="001C7B09">
        <w:t>I, Wrocław</w:t>
      </w:r>
      <w:r w:rsidR="001A0B2B" w:rsidRPr="001C7B09">
        <w:t>,</w:t>
      </w:r>
      <w:r w:rsidRPr="001C7B09">
        <w:t xml:space="preserve"> 1958; F.</w:t>
      </w:r>
      <w:r w:rsidR="001C7B09">
        <w:t xml:space="preserve"> </w:t>
      </w:r>
      <w:r w:rsidRPr="001C7B09">
        <w:t xml:space="preserve">Pluta </w:t>
      </w:r>
      <w:r w:rsidRPr="001C7B09">
        <w:rPr>
          <w:i/>
        </w:rPr>
        <w:t>Stanisław Bronicz 25.IV</w:t>
      </w:r>
      <w:r w:rsidR="001A0B2B" w:rsidRPr="001C7B09">
        <w:rPr>
          <w:i/>
        </w:rPr>
        <w:t>.</w:t>
      </w:r>
      <w:r w:rsidRPr="001C7B09">
        <w:rPr>
          <w:i/>
        </w:rPr>
        <w:t>1904 – 5.II.1981</w:t>
      </w:r>
      <w:r w:rsidR="001A0B2B" w:rsidRPr="001C7B09">
        <w:t>, „</w:t>
      </w:r>
      <w:r w:rsidRPr="001C7B09">
        <w:t>Kwartalnik Opolski</w:t>
      </w:r>
      <w:r w:rsidR="001A0B2B" w:rsidRPr="001C7B09">
        <w:t>”,</w:t>
      </w:r>
      <w:r w:rsidRPr="001C7B09">
        <w:rPr>
          <w:i/>
        </w:rPr>
        <w:t xml:space="preserve"> </w:t>
      </w:r>
      <w:r w:rsidRPr="001C7B09">
        <w:t>nr 4, t. XXVI, Opole</w:t>
      </w:r>
      <w:r w:rsidR="001A0B2B" w:rsidRPr="001C7B09">
        <w:t>,</w:t>
      </w:r>
      <w:r w:rsidRPr="001C7B09">
        <w:t xml:space="preserve"> 1981; Materiały archiwalne Muzeum Wsi Opolskiej i Urzędu Wojewódzkiego w Opolu.</w:t>
      </w:r>
    </w:p>
    <w:p w:rsidR="009F0DA7" w:rsidRPr="00664FE8" w:rsidRDefault="00664FE8" w:rsidP="00F9716B">
      <w:pPr>
        <w:jc w:val="both"/>
      </w:pPr>
      <w:r>
        <w:br w:type="page"/>
      </w:r>
      <w:r w:rsidR="009F0DA7" w:rsidRPr="004F7980">
        <w:rPr>
          <w:i/>
          <w:sz w:val="24"/>
          <w:szCs w:val="24"/>
        </w:rPr>
        <w:lastRenderedPageBreak/>
        <w:t>Wojciech Śliwiński</w:t>
      </w:r>
    </w:p>
    <w:p w:rsidR="009F0DA7" w:rsidRPr="004F7980" w:rsidRDefault="009F0DA7" w:rsidP="00F9716B">
      <w:pPr>
        <w:jc w:val="both"/>
        <w:rPr>
          <w:i/>
          <w:sz w:val="24"/>
          <w:szCs w:val="24"/>
        </w:rPr>
      </w:pPr>
      <w:r w:rsidRPr="004F7980">
        <w:rPr>
          <w:i/>
          <w:sz w:val="24"/>
          <w:szCs w:val="24"/>
        </w:rPr>
        <w:t>Sądecki Park Etnograficzny w Nowym Sączu</w:t>
      </w:r>
    </w:p>
    <w:p w:rsidR="002E3D7A" w:rsidRDefault="002E3D7A" w:rsidP="00F9716B">
      <w:pPr>
        <w:rPr>
          <w:sz w:val="24"/>
          <w:szCs w:val="24"/>
        </w:rPr>
      </w:pPr>
    </w:p>
    <w:p w:rsidR="002E3D7A" w:rsidRPr="009F0DA7" w:rsidRDefault="004F7980" w:rsidP="00F9716B">
      <w:pPr>
        <w:jc w:val="center"/>
        <w:rPr>
          <w:b/>
          <w:sz w:val="28"/>
          <w:szCs w:val="28"/>
        </w:rPr>
      </w:pPr>
      <w:r>
        <w:rPr>
          <w:b/>
          <w:sz w:val="28"/>
          <w:szCs w:val="28"/>
        </w:rPr>
        <w:t>H</w:t>
      </w:r>
      <w:r w:rsidR="00EF40C9">
        <w:rPr>
          <w:b/>
          <w:sz w:val="28"/>
          <w:szCs w:val="28"/>
        </w:rPr>
        <w:t>anna</w:t>
      </w:r>
      <w:r>
        <w:rPr>
          <w:b/>
          <w:sz w:val="28"/>
          <w:szCs w:val="28"/>
        </w:rPr>
        <w:t xml:space="preserve"> P</w:t>
      </w:r>
      <w:r w:rsidR="00EF40C9">
        <w:rPr>
          <w:b/>
          <w:sz w:val="28"/>
          <w:szCs w:val="28"/>
        </w:rPr>
        <w:t>ieńkowska</w:t>
      </w:r>
      <w:r>
        <w:rPr>
          <w:b/>
          <w:sz w:val="28"/>
          <w:szCs w:val="28"/>
        </w:rPr>
        <w:t xml:space="preserve"> </w:t>
      </w:r>
      <w:r w:rsidR="002E3D7A" w:rsidRPr="009F0DA7">
        <w:rPr>
          <w:b/>
          <w:sz w:val="28"/>
          <w:szCs w:val="28"/>
        </w:rPr>
        <w:t>(1917 – 1976)</w:t>
      </w:r>
    </w:p>
    <w:p w:rsidR="005F4943" w:rsidRDefault="002E3D7A" w:rsidP="00F9716B">
      <w:pPr>
        <w:jc w:val="center"/>
        <w:rPr>
          <w:b/>
          <w:sz w:val="24"/>
          <w:szCs w:val="24"/>
        </w:rPr>
      </w:pPr>
      <w:r>
        <w:rPr>
          <w:b/>
          <w:sz w:val="24"/>
          <w:szCs w:val="24"/>
        </w:rPr>
        <w:t>historyk sz</w:t>
      </w:r>
      <w:r w:rsidR="00984718">
        <w:rPr>
          <w:b/>
          <w:sz w:val="24"/>
          <w:szCs w:val="24"/>
        </w:rPr>
        <w:t>tuki i konserwator zabytków,</w:t>
      </w:r>
    </w:p>
    <w:p w:rsidR="009F0DA7" w:rsidRDefault="00984718" w:rsidP="00F9716B">
      <w:pPr>
        <w:jc w:val="center"/>
        <w:rPr>
          <w:bCs/>
          <w:sz w:val="24"/>
          <w:szCs w:val="24"/>
        </w:rPr>
      </w:pPr>
      <w:r>
        <w:rPr>
          <w:b/>
          <w:sz w:val="24"/>
          <w:szCs w:val="24"/>
        </w:rPr>
        <w:t xml:space="preserve"> doktor </w:t>
      </w:r>
      <w:r w:rsidR="002E3D7A">
        <w:rPr>
          <w:b/>
          <w:sz w:val="24"/>
          <w:szCs w:val="24"/>
        </w:rPr>
        <w:t>nauk humanistycznych</w:t>
      </w:r>
    </w:p>
    <w:p w:rsidR="008123A0" w:rsidRDefault="008123A0" w:rsidP="00F9716B">
      <w:pPr>
        <w:jc w:val="both"/>
        <w:rPr>
          <w:bCs/>
          <w:sz w:val="24"/>
          <w:szCs w:val="24"/>
        </w:rPr>
      </w:pPr>
    </w:p>
    <w:p w:rsidR="00984718" w:rsidRDefault="009F0DA7" w:rsidP="00984718">
      <w:pPr>
        <w:ind w:firstLine="720"/>
        <w:jc w:val="both"/>
        <w:rPr>
          <w:bCs/>
          <w:sz w:val="24"/>
          <w:szCs w:val="24"/>
        </w:rPr>
      </w:pPr>
      <w:r>
        <w:rPr>
          <w:bCs/>
          <w:sz w:val="24"/>
          <w:szCs w:val="24"/>
        </w:rPr>
        <w:t>Hanna Pieńkowska</w:t>
      </w:r>
      <w:r w:rsidR="00232996">
        <w:rPr>
          <w:bCs/>
          <w:sz w:val="24"/>
          <w:szCs w:val="24"/>
        </w:rPr>
        <w:t>,</w:t>
      </w:r>
      <w:r>
        <w:rPr>
          <w:bCs/>
          <w:sz w:val="24"/>
          <w:szCs w:val="24"/>
        </w:rPr>
        <w:t xml:space="preserve"> </w:t>
      </w:r>
      <w:r w:rsidR="00832DD6">
        <w:rPr>
          <w:bCs/>
          <w:sz w:val="24"/>
          <w:szCs w:val="24"/>
        </w:rPr>
        <w:t>urodzona w 1917 roku</w:t>
      </w:r>
      <w:r w:rsidR="00232996">
        <w:rPr>
          <w:bCs/>
          <w:sz w:val="24"/>
          <w:szCs w:val="24"/>
        </w:rPr>
        <w:t xml:space="preserve">, zmarła w Krakowie </w:t>
      </w:r>
      <w:r w:rsidR="002E3D7A">
        <w:rPr>
          <w:bCs/>
          <w:sz w:val="24"/>
          <w:szCs w:val="24"/>
        </w:rPr>
        <w:t>17 czerwca 1976 r</w:t>
      </w:r>
      <w:r w:rsidR="00832DD6">
        <w:rPr>
          <w:bCs/>
          <w:sz w:val="24"/>
          <w:szCs w:val="24"/>
        </w:rPr>
        <w:t>oku</w:t>
      </w:r>
      <w:r w:rsidR="002E3D7A">
        <w:rPr>
          <w:bCs/>
          <w:sz w:val="24"/>
          <w:szCs w:val="24"/>
        </w:rPr>
        <w:t>. Była wybitną znawczynią problemów konserwatorskich i zasłużonym organizatorem państwowej służby ochrony zabytków,</w:t>
      </w:r>
      <w:r w:rsidR="00C8216D">
        <w:rPr>
          <w:bCs/>
          <w:sz w:val="24"/>
          <w:szCs w:val="24"/>
        </w:rPr>
        <w:t xml:space="preserve"> a także praktycznych </w:t>
      </w:r>
      <w:r w:rsidR="002E3D7A">
        <w:rPr>
          <w:bCs/>
          <w:sz w:val="24"/>
          <w:szCs w:val="24"/>
        </w:rPr>
        <w:t>działań ratowniczych wobec nich, głównie na obszarze Małopolski.</w:t>
      </w:r>
    </w:p>
    <w:p w:rsidR="00984718" w:rsidRDefault="002E3D7A" w:rsidP="00984718">
      <w:pPr>
        <w:ind w:firstLine="720"/>
        <w:jc w:val="both"/>
        <w:rPr>
          <w:bCs/>
          <w:sz w:val="24"/>
          <w:szCs w:val="24"/>
        </w:rPr>
      </w:pPr>
      <w:r>
        <w:rPr>
          <w:bCs/>
          <w:sz w:val="24"/>
          <w:szCs w:val="24"/>
        </w:rPr>
        <w:t>Studiowała historię sztuki na Uniwersytecie Jagiellońskim w Krakowie, na Wydziale Filozoficzno-Historycz</w:t>
      </w:r>
      <w:r w:rsidR="00984718">
        <w:rPr>
          <w:bCs/>
          <w:sz w:val="24"/>
          <w:szCs w:val="24"/>
        </w:rPr>
        <w:t xml:space="preserve">nym. </w:t>
      </w:r>
      <w:r w:rsidR="00232996">
        <w:rPr>
          <w:bCs/>
          <w:sz w:val="24"/>
          <w:szCs w:val="24"/>
        </w:rPr>
        <w:t xml:space="preserve">Pracę doktorską na temat </w:t>
      </w:r>
      <w:r w:rsidRPr="00232996">
        <w:rPr>
          <w:bCs/>
          <w:i/>
          <w:sz w:val="24"/>
          <w:szCs w:val="24"/>
        </w:rPr>
        <w:t>Ikony sądeckie z XVII i XVIII w. –</w:t>
      </w:r>
      <w:r>
        <w:rPr>
          <w:bCs/>
          <w:sz w:val="24"/>
          <w:szCs w:val="24"/>
        </w:rPr>
        <w:t xml:space="preserve"> </w:t>
      </w:r>
      <w:r w:rsidRPr="00232996">
        <w:rPr>
          <w:bCs/>
          <w:i/>
          <w:sz w:val="24"/>
          <w:szCs w:val="24"/>
        </w:rPr>
        <w:t>pogranicze idealizmu i realizmu</w:t>
      </w:r>
      <w:r w:rsidR="00984718">
        <w:rPr>
          <w:bCs/>
          <w:sz w:val="24"/>
          <w:szCs w:val="24"/>
        </w:rPr>
        <w:t xml:space="preserve"> obroniła na UJ w 1951 roku.</w:t>
      </w:r>
      <w:r>
        <w:rPr>
          <w:bCs/>
          <w:sz w:val="24"/>
          <w:szCs w:val="24"/>
        </w:rPr>
        <w:t xml:space="preserve"> W tym samym roku została mianowana i do 1975 pełniła funkcję Wojew</w:t>
      </w:r>
      <w:r w:rsidR="00984718">
        <w:rPr>
          <w:bCs/>
          <w:sz w:val="24"/>
          <w:szCs w:val="24"/>
        </w:rPr>
        <w:t xml:space="preserve">ódzkiego Konserwatora Zabytków </w:t>
      </w:r>
      <w:r>
        <w:rPr>
          <w:bCs/>
          <w:sz w:val="24"/>
          <w:szCs w:val="24"/>
        </w:rPr>
        <w:t xml:space="preserve">dla terenu dawnego województwa krakowskiego. </w:t>
      </w:r>
    </w:p>
    <w:p w:rsidR="00984718" w:rsidRDefault="002E3D7A" w:rsidP="00984718">
      <w:pPr>
        <w:ind w:firstLine="720"/>
        <w:jc w:val="both"/>
        <w:rPr>
          <w:bCs/>
          <w:sz w:val="24"/>
          <w:szCs w:val="24"/>
        </w:rPr>
      </w:pPr>
      <w:r>
        <w:rPr>
          <w:bCs/>
          <w:sz w:val="24"/>
          <w:szCs w:val="24"/>
        </w:rPr>
        <w:t>Jej zasługi dla ratowania dziedzictwa narodowego w tym trudnym okresie są nie do przecenienia. Pracując w nieprzyjaznym otoczeniu, w oficjalnych strukturach urzędu komunistycznej administracji państw</w:t>
      </w:r>
      <w:r w:rsidR="00232996">
        <w:rPr>
          <w:bCs/>
          <w:sz w:val="24"/>
          <w:szCs w:val="24"/>
        </w:rPr>
        <w:t xml:space="preserve">owej dokonała rzeczy niezwykłej: </w:t>
      </w:r>
      <w:r>
        <w:rPr>
          <w:bCs/>
          <w:sz w:val="24"/>
          <w:szCs w:val="24"/>
        </w:rPr>
        <w:t>stworzyła bezpartyjny – jak i ona sama, interdyscyplinar</w:t>
      </w:r>
      <w:r w:rsidR="00232996">
        <w:rPr>
          <w:bCs/>
          <w:sz w:val="24"/>
          <w:szCs w:val="24"/>
        </w:rPr>
        <w:t xml:space="preserve">ny zespół wybitnych fachowców, </w:t>
      </w:r>
      <w:r>
        <w:rPr>
          <w:bCs/>
          <w:sz w:val="24"/>
          <w:szCs w:val="24"/>
        </w:rPr>
        <w:t>historyków sztuki, konserwatorów dzieł sztuki, architektów i in</w:t>
      </w:r>
      <w:r w:rsidR="00984718">
        <w:rPr>
          <w:bCs/>
          <w:sz w:val="24"/>
          <w:szCs w:val="24"/>
        </w:rPr>
        <w:t xml:space="preserve">żynierów różnych specjalności. </w:t>
      </w:r>
      <w:r>
        <w:rPr>
          <w:bCs/>
          <w:sz w:val="24"/>
          <w:szCs w:val="24"/>
        </w:rPr>
        <w:t>Zespół ten pod Jej kierunkiem podjął walkę o ujawnianie, dokumentowanie i ratowanie zachowanych poza Krakowem zasobów ruchomych i nieruchomych zabytków - dóbr kultury polskiej, przetrzebionych przez okupację hitlerowską i zagrożonych dalszym niszczeniem, zwłaszcza przez antynarodową i antykościelną politykę drugiego, sowieckiego okupanta. Jako urzędnik - Konserwator Wojewódzki, zorganizowała przy</w:t>
      </w:r>
      <w:r w:rsidR="00AC138E">
        <w:rPr>
          <w:bCs/>
          <w:sz w:val="24"/>
          <w:szCs w:val="24"/>
        </w:rPr>
        <w:t xml:space="preserve"> Wydziale Kultury nową agendę, </w:t>
      </w:r>
      <w:r>
        <w:rPr>
          <w:bCs/>
          <w:sz w:val="24"/>
          <w:szCs w:val="24"/>
        </w:rPr>
        <w:t>pierwszy i wzorcowy dla całego kraju</w:t>
      </w:r>
      <w:r w:rsidR="00AC138E">
        <w:rPr>
          <w:bCs/>
          <w:sz w:val="24"/>
          <w:szCs w:val="24"/>
        </w:rPr>
        <w:t xml:space="preserve"> Zespół Dokumentacji Zabytków. </w:t>
      </w:r>
      <w:r>
        <w:rPr>
          <w:bCs/>
          <w:sz w:val="24"/>
          <w:szCs w:val="24"/>
        </w:rPr>
        <w:t>Dokumentacyjne zasoby a</w:t>
      </w:r>
      <w:r w:rsidR="00AC138E">
        <w:rPr>
          <w:bCs/>
          <w:sz w:val="24"/>
          <w:szCs w:val="24"/>
        </w:rPr>
        <w:t>rchiwalne</w:t>
      </w:r>
      <w:r>
        <w:rPr>
          <w:bCs/>
          <w:sz w:val="24"/>
          <w:szCs w:val="24"/>
        </w:rPr>
        <w:t xml:space="preserve"> powstał</w:t>
      </w:r>
      <w:r w:rsidR="00AC138E">
        <w:rPr>
          <w:bCs/>
          <w:sz w:val="24"/>
          <w:szCs w:val="24"/>
        </w:rPr>
        <w:t xml:space="preserve">e w ciągu 20 lat trudnej pracy, zwłaszcza terenowej, </w:t>
      </w:r>
      <w:r>
        <w:rPr>
          <w:bCs/>
          <w:sz w:val="24"/>
          <w:szCs w:val="24"/>
        </w:rPr>
        <w:t>do dzisiaj służą w Małopolsce pomocą współczesnym działaniom na rzecz ochrony zabytków. Dzięki Jej zabiegom odkryto i uratowano wiele nieznanych lub zapomnianych, a bezcennych dzieł s</w:t>
      </w:r>
      <w:r w:rsidR="00AC138E">
        <w:rPr>
          <w:bCs/>
          <w:sz w:val="24"/>
          <w:szCs w:val="24"/>
        </w:rPr>
        <w:t xml:space="preserve">ztuki sakralnej oraz ludowej: </w:t>
      </w:r>
      <w:r>
        <w:rPr>
          <w:bCs/>
          <w:sz w:val="24"/>
          <w:szCs w:val="24"/>
        </w:rPr>
        <w:t>ma</w:t>
      </w:r>
      <w:r w:rsidR="00AC138E">
        <w:rPr>
          <w:bCs/>
          <w:sz w:val="24"/>
          <w:szCs w:val="24"/>
        </w:rPr>
        <w:t xml:space="preserve">larstwa, rzeźby i architektury </w:t>
      </w:r>
      <w:r>
        <w:rPr>
          <w:bCs/>
          <w:sz w:val="24"/>
          <w:szCs w:val="24"/>
        </w:rPr>
        <w:t>z terenu powojennego województwa krakowskiego. Była autorką nowatorskiej polityki konserwatorskiej wprowadzając pojęcie „zabytkowych struktur przestrzennych” oraz zasadę ochrony zabytkowych obiektów wraz z całym otoczeniem architektoniczno-krajobrazowym. Inicjowała liczne sympozja naukowe i opracowania poświęcone metodyce i formom kompleksowej do</w:t>
      </w:r>
      <w:r w:rsidR="00AC138E">
        <w:rPr>
          <w:bCs/>
          <w:sz w:val="24"/>
          <w:szCs w:val="24"/>
        </w:rPr>
        <w:t>kumentacji prac badawczo-konser</w:t>
      </w:r>
      <w:r>
        <w:rPr>
          <w:bCs/>
          <w:sz w:val="24"/>
          <w:szCs w:val="24"/>
        </w:rPr>
        <w:t>watorskich. Jej autorstwa jest także wiele publikacji poświęconych ratowaniu konkretnych obiektów i ich zespołów oraz propagowaniu idei ochrony zabytków w formie popularnych wydawnictw i odczytów.</w:t>
      </w:r>
    </w:p>
    <w:p w:rsidR="00984718" w:rsidRDefault="002E3D7A" w:rsidP="00984718">
      <w:pPr>
        <w:ind w:firstLine="720"/>
        <w:jc w:val="both"/>
        <w:rPr>
          <w:bCs/>
          <w:sz w:val="24"/>
          <w:szCs w:val="24"/>
        </w:rPr>
      </w:pPr>
      <w:r>
        <w:rPr>
          <w:bCs/>
          <w:sz w:val="24"/>
          <w:szCs w:val="24"/>
        </w:rPr>
        <w:t>Hanna Pieńkowska był</w:t>
      </w:r>
      <w:r w:rsidR="00AC138E">
        <w:rPr>
          <w:bCs/>
          <w:sz w:val="24"/>
          <w:szCs w:val="24"/>
        </w:rPr>
        <w:t xml:space="preserve">a również inicjatorką </w:t>
      </w:r>
      <w:r>
        <w:rPr>
          <w:bCs/>
          <w:sz w:val="24"/>
          <w:szCs w:val="24"/>
        </w:rPr>
        <w:t>muzealnictwa skansenowskiego na terenie Małopolski, jako jedynej, skutecznej metody ocalenia ginących skarbów architektur</w:t>
      </w:r>
      <w:r w:rsidR="00984718">
        <w:rPr>
          <w:bCs/>
          <w:sz w:val="24"/>
          <w:szCs w:val="24"/>
        </w:rPr>
        <w:t xml:space="preserve">y drewnianej. </w:t>
      </w:r>
      <w:r w:rsidR="00D40ED1">
        <w:rPr>
          <w:bCs/>
          <w:sz w:val="24"/>
          <w:szCs w:val="24"/>
        </w:rPr>
        <w:t xml:space="preserve">W latach 50. </w:t>
      </w:r>
      <w:r>
        <w:rPr>
          <w:bCs/>
          <w:sz w:val="24"/>
          <w:szCs w:val="24"/>
        </w:rPr>
        <w:t>XX wieku zorganizowała pierwszy skansen</w:t>
      </w:r>
      <w:r w:rsidR="00D40ED1">
        <w:rPr>
          <w:bCs/>
          <w:sz w:val="24"/>
          <w:szCs w:val="24"/>
        </w:rPr>
        <w:t>,</w:t>
      </w:r>
      <w:r>
        <w:rPr>
          <w:bCs/>
          <w:sz w:val="24"/>
          <w:szCs w:val="24"/>
        </w:rPr>
        <w:t xml:space="preserve"> w Zubrzycy Górnej na Orawie, budowany</w:t>
      </w:r>
      <w:r w:rsidR="00D40ED1">
        <w:rPr>
          <w:bCs/>
          <w:sz w:val="24"/>
          <w:szCs w:val="24"/>
        </w:rPr>
        <w:t xml:space="preserve"> w oparciu o ofiarowaną Państwu</w:t>
      </w:r>
      <w:r>
        <w:rPr>
          <w:bCs/>
          <w:sz w:val="24"/>
          <w:szCs w:val="24"/>
        </w:rPr>
        <w:t xml:space="preserve"> jeszcze przed 19</w:t>
      </w:r>
      <w:r w:rsidR="00BE6468">
        <w:rPr>
          <w:bCs/>
          <w:sz w:val="24"/>
          <w:szCs w:val="24"/>
        </w:rPr>
        <w:t>39 rokiem</w:t>
      </w:r>
      <w:r w:rsidR="00D40ED1">
        <w:rPr>
          <w:bCs/>
          <w:sz w:val="24"/>
          <w:szCs w:val="24"/>
        </w:rPr>
        <w:t xml:space="preserve"> oryginalną, XVII-wieczną </w:t>
      </w:r>
      <w:r>
        <w:rPr>
          <w:bCs/>
          <w:sz w:val="24"/>
          <w:szCs w:val="24"/>
        </w:rPr>
        <w:t>zagrodę sołt</w:t>
      </w:r>
      <w:r w:rsidR="00D40ED1">
        <w:rPr>
          <w:bCs/>
          <w:sz w:val="24"/>
          <w:szCs w:val="24"/>
        </w:rPr>
        <w:t xml:space="preserve">ysią Moniaków. W latach 60. </w:t>
      </w:r>
      <w:r>
        <w:rPr>
          <w:bCs/>
          <w:sz w:val="24"/>
          <w:szCs w:val="24"/>
        </w:rPr>
        <w:t>opracowała nowatorską koncepcję rozwoju muzealnictwa i utworzenia systemu kilku lokalnych parków etnograficznych w ówczesnym województwie krakowskim, a więc poza bogatym w zabytki Krakowem. Walnie przyczyniła się do powstania Nadwiślańskiego Parku Etno-graficznego w Wygi</w:t>
      </w:r>
      <w:r w:rsidR="00D40ED1">
        <w:rPr>
          <w:bCs/>
          <w:sz w:val="24"/>
          <w:szCs w:val="24"/>
        </w:rPr>
        <w:t xml:space="preserve">ełzowie-Lipowcu koło Chrzanowa </w:t>
      </w:r>
      <w:r>
        <w:rPr>
          <w:bCs/>
          <w:sz w:val="24"/>
          <w:szCs w:val="24"/>
        </w:rPr>
        <w:t xml:space="preserve">oraz Sądeckiego Parku Etnograficznego w Nowym Sączu. Życzliwie wspierała realizację </w:t>
      </w:r>
      <w:r w:rsidR="00D40ED1">
        <w:rPr>
          <w:bCs/>
          <w:sz w:val="24"/>
          <w:szCs w:val="24"/>
        </w:rPr>
        <w:t>tych skansenów w latach 70.</w:t>
      </w:r>
      <w:r>
        <w:rPr>
          <w:bCs/>
          <w:sz w:val="24"/>
          <w:szCs w:val="24"/>
        </w:rPr>
        <w:t>, zarówno dotacjami finansowymi, jak też</w:t>
      </w:r>
      <w:r w:rsidR="00984718">
        <w:rPr>
          <w:bCs/>
          <w:sz w:val="24"/>
          <w:szCs w:val="24"/>
        </w:rPr>
        <w:t xml:space="preserve"> swoją specjalistyczną </w:t>
      </w:r>
      <w:r>
        <w:rPr>
          <w:bCs/>
          <w:sz w:val="24"/>
          <w:szCs w:val="24"/>
        </w:rPr>
        <w:t>wiedzą i</w:t>
      </w:r>
      <w:r w:rsidR="00984718">
        <w:rPr>
          <w:bCs/>
          <w:sz w:val="24"/>
          <w:szCs w:val="24"/>
        </w:rPr>
        <w:t xml:space="preserve"> wieloletnim doświadczeniem.</w:t>
      </w:r>
    </w:p>
    <w:p w:rsidR="00984718" w:rsidRDefault="002E3D7A" w:rsidP="00984718">
      <w:pPr>
        <w:ind w:firstLine="720"/>
        <w:jc w:val="both"/>
        <w:rPr>
          <w:bCs/>
          <w:sz w:val="24"/>
          <w:szCs w:val="24"/>
        </w:rPr>
      </w:pPr>
      <w:r>
        <w:rPr>
          <w:bCs/>
          <w:sz w:val="24"/>
          <w:szCs w:val="24"/>
        </w:rPr>
        <w:lastRenderedPageBreak/>
        <w:t xml:space="preserve">Miała znaczący wpływ, nie tylko z racji zajmowanego </w:t>
      </w:r>
      <w:r w:rsidR="00984718">
        <w:rPr>
          <w:bCs/>
          <w:sz w:val="24"/>
          <w:szCs w:val="24"/>
        </w:rPr>
        <w:t>stanowiska, na ochronę zabytków</w:t>
      </w:r>
      <w:r>
        <w:rPr>
          <w:bCs/>
          <w:sz w:val="24"/>
          <w:szCs w:val="24"/>
        </w:rPr>
        <w:t xml:space="preserve"> na obszarze Sądecczyzny</w:t>
      </w:r>
      <w:r w:rsidR="00D40ED1">
        <w:rPr>
          <w:bCs/>
          <w:sz w:val="24"/>
          <w:szCs w:val="24"/>
        </w:rPr>
        <w:t xml:space="preserve">. Zanim jeszcze awansowała, przy końcu lat 40. </w:t>
      </w:r>
      <w:r>
        <w:rPr>
          <w:bCs/>
          <w:sz w:val="24"/>
          <w:szCs w:val="24"/>
        </w:rPr>
        <w:t>r</w:t>
      </w:r>
      <w:r w:rsidR="00D40ED1">
        <w:rPr>
          <w:bCs/>
          <w:sz w:val="24"/>
          <w:szCs w:val="24"/>
        </w:rPr>
        <w:t xml:space="preserve">atowała bezcenne dzieła sztuki </w:t>
      </w:r>
      <w:r>
        <w:rPr>
          <w:bCs/>
          <w:sz w:val="24"/>
          <w:szCs w:val="24"/>
        </w:rPr>
        <w:t>pozostawione na pastwę losu w zabytkowych cerkiewkach, po wysiedleniu Łemków. Wspaniała kolekcja ikon, która znajduje się w zbiorach muzeum sądeckiego powstała głównie dzięki Jej osobistemu zaangażowaniu. W latach późniejszych znacznie przyczyniła się do realizacji pomysłu przywrócenia gotyckiej form</w:t>
      </w:r>
      <w:r w:rsidR="00C44A6F">
        <w:rPr>
          <w:bCs/>
          <w:sz w:val="24"/>
          <w:szCs w:val="24"/>
        </w:rPr>
        <w:t>y architektonicznej kolegiacie ś</w:t>
      </w:r>
      <w:r>
        <w:rPr>
          <w:bCs/>
          <w:sz w:val="24"/>
          <w:szCs w:val="24"/>
        </w:rPr>
        <w:t>w. Małgorzaty w Nowym Sączu. Współpraca z tutejszym muzeum zaowocowała przeprowadzeniem generalnego remontu Domu Gotyckiego, gdzie do dziś mieści się główna siedziba tej placówki. Powstanie nowej koncepcji rozwoju późniejszego Muzeum Okręgowego, ukierunkowanego na lepsze eksponowanie muzealnych zbiorów etnograficznych w projektowanym od podstaw</w:t>
      </w:r>
      <w:r w:rsidR="00C44A6F">
        <w:rPr>
          <w:bCs/>
          <w:sz w:val="24"/>
          <w:szCs w:val="24"/>
        </w:rPr>
        <w:t xml:space="preserve"> oddziale na wolnym powietrzu, </w:t>
      </w:r>
      <w:r>
        <w:rPr>
          <w:bCs/>
          <w:sz w:val="24"/>
          <w:szCs w:val="24"/>
        </w:rPr>
        <w:t>a następnie budowa wspomnianego już Sądeckiego Parku Etnograficznego, do dzisiaj</w:t>
      </w:r>
      <w:r w:rsidR="00C44A6F">
        <w:rPr>
          <w:bCs/>
          <w:sz w:val="24"/>
          <w:szCs w:val="24"/>
        </w:rPr>
        <w:t xml:space="preserve"> z powodzeniem kontynuowana, </w:t>
      </w:r>
      <w:r>
        <w:rPr>
          <w:bCs/>
          <w:sz w:val="24"/>
          <w:szCs w:val="24"/>
        </w:rPr>
        <w:t>to również wielk</w:t>
      </w:r>
      <w:r w:rsidR="00984718">
        <w:rPr>
          <w:bCs/>
          <w:sz w:val="24"/>
          <w:szCs w:val="24"/>
        </w:rPr>
        <w:t>a zasługa Hanny Pieńkowskiej.</w:t>
      </w:r>
    </w:p>
    <w:p w:rsidR="00984718" w:rsidRDefault="002E3D7A" w:rsidP="00984718">
      <w:pPr>
        <w:ind w:firstLine="720"/>
        <w:jc w:val="both"/>
        <w:rPr>
          <w:bCs/>
          <w:sz w:val="24"/>
          <w:szCs w:val="24"/>
        </w:rPr>
      </w:pPr>
      <w:r>
        <w:rPr>
          <w:bCs/>
          <w:sz w:val="24"/>
          <w:szCs w:val="24"/>
        </w:rPr>
        <w:t>Szczególne znaczenie miała Jej działalność na rzecz zachowania trady</w:t>
      </w:r>
      <w:r w:rsidR="00984718">
        <w:rPr>
          <w:bCs/>
          <w:sz w:val="24"/>
          <w:szCs w:val="24"/>
        </w:rPr>
        <w:t xml:space="preserve">cji architektury i urbanistyki </w:t>
      </w:r>
      <w:r>
        <w:rPr>
          <w:bCs/>
          <w:sz w:val="24"/>
          <w:szCs w:val="24"/>
        </w:rPr>
        <w:t>małych miasteczek. To głównie dzięki niej ocalał średniowieczny układ zabudowy przyrynkowej takich pereł starego budownictwa, jak Lanckorona i Stary Sącz w dzisiejszym województwie małopolskim.</w:t>
      </w:r>
    </w:p>
    <w:p w:rsidR="00984718" w:rsidRDefault="00C44A6F" w:rsidP="00984718">
      <w:pPr>
        <w:ind w:firstLine="720"/>
        <w:jc w:val="both"/>
        <w:rPr>
          <w:bCs/>
          <w:sz w:val="24"/>
          <w:szCs w:val="24"/>
        </w:rPr>
      </w:pPr>
      <w:r>
        <w:rPr>
          <w:bCs/>
          <w:sz w:val="24"/>
          <w:szCs w:val="24"/>
        </w:rPr>
        <w:t xml:space="preserve">Pozbawiona stanowiska </w:t>
      </w:r>
      <w:r w:rsidR="002E3D7A">
        <w:rPr>
          <w:bCs/>
          <w:sz w:val="24"/>
          <w:szCs w:val="24"/>
        </w:rPr>
        <w:t>przez władze komunistyczne przy okazji reorganizac</w:t>
      </w:r>
      <w:r w:rsidR="00BE6468">
        <w:rPr>
          <w:bCs/>
          <w:sz w:val="24"/>
          <w:szCs w:val="24"/>
        </w:rPr>
        <w:t>ji administracyjnej w 1975 roku</w:t>
      </w:r>
      <w:r>
        <w:rPr>
          <w:bCs/>
          <w:sz w:val="24"/>
          <w:szCs w:val="24"/>
        </w:rPr>
        <w:t xml:space="preserve">, </w:t>
      </w:r>
      <w:r w:rsidR="002E3D7A">
        <w:rPr>
          <w:bCs/>
          <w:sz w:val="24"/>
          <w:szCs w:val="24"/>
        </w:rPr>
        <w:t>nie wytrzymała odsunięcia od wpływu na</w:t>
      </w:r>
      <w:r>
        <w:rPr>
          <w:bCs/>
          <w:sz w:val="24"/>
          <w:szCs w:val="24"/>
        </w:rPr>
        <w:t xml:space="preserve"> ochronę ukochanych zabytków, </w:t>
      </w:r>
      <w:r w:rsidR="00984718">
        <w:rPr>
          <w:bCs/>
          <w:sz w:val="24"/>
          <w:szCs w:val="24"/>
        </w:rPr>
        <w:t xml:space="preserve">ochronę, </w:t>
      </w:r>
      <w:r w:rsidR="002E3D7A">
        <w:rPr>
          <w:bCs/>
          <w:sz w:val="24"/>
          <w:szCs w:val="24"/>
        </w:rPr>
        <w:t>której rola została wówczas zdegradowana. Ale przed przedwczesną śmiercią m</w:t>
      </w:r>
      <w:r w:rsidR="00BE6468">
        <w:rPr>
          <w:bCs/>
          <w:sz w:val="24"/>
          <w:szCs w:val="24"/>
        </w:rPr>
        <w:t>ogła jeszcze we wrześniu 1975 roku</w:t>
      </w:r>
      <w:r w:rsidR="002E3D7A">
        <w:rPr>
          <w:bCs/>
          <w:sz w:val="24"/>
          <w:szCs w:val="24"/>
        </w:rPr>
        <w:t xml:space="preserve"> cieszyć się uczestnictwem w otwarciu pierwszej części ekspozycji Sądeckiego Parku </w:t>
      </w:r>
      <w:r>
        <w:rPr>
          <w:bCs/>
          <w:sz w:val="24"/>
          <w:szCs w:val="24"/>
        </w:rPr>
        <w:t xml:space="preserve">Etnograficznego w Nowym Sączu, </w:t>
      </w:r>
      <w:r w:rsidR="002E3D7A">
        <w:rPr>
          <w:bCs/>
          <w:sz w:val="24"/>
          <w:szCs w:val="24"/>
        </w:rPr>
        <w:t>siedzibie władz świe</w:t>
      </w:r>
      <w:r w:rsidR="00984718">
        <w:rPr>
          <w:bCs/>
          <w:sz w:val="24"/>
          <w:szCs w:val="24"/>
        </w:rPr>
        <w:t>żo powstałego wtedy województwa</w:t>
      </w:r>
      <w:r w:rsidR="002E3D7A">
        <w:rPr>
          <w:bCs/>
          <w:sz w:val="24"/>
          <w:szCs w:val="24"/>
        </w:rPr>
        <w:t xml:space="preserve"> nowosądeckiego. </w:t>
      </w:r>
    </w:p>
    <w:p w:rsidR="002E3D7A" w:rsidRDefault="002E3D7A" w:rsidP="00984718">
      <w:pPr>
        <w:ind w:firstLine="720"/>
        <w:jc w:val="both"/>
        <w:rPr>
          <w:bCs/>
          <w:sz w:val="24"/>
          <w:szCs w:val="24"/>
        </w:rPr>
      </w:pPr>
      <w:r>
        <w:rPr>
          <w:bCs/>
          <w:sz w:val="24"/>
          <w:szCs w:val="24"/>
        </w:rPr>
        <w:t>Była osobą skromną, ale niezwykłą indywidualnością i silną osobowością. Słynna anegdot</w:t>
      </w:r>
      <w:r w:rsidR="00EE7D06">
        <w:rPr>
          <w:bCs/>
          <w:sz w:val="24"/>
          <w:szCs w:val="24"/>
        </w:rPr>
        <w:t xml:space="preserve">a o Niej z początku lat 70. </w:t>
      </w:r>
      <w:r>
        <w:rPr>
          <w:bCs/>
          <w:sz w:val="24"/>
          <w:szCs w:val="24"/>
        </w:rPr>
        <w:t>głosi, że podczas nieprzyjemnej, służbowej rozmowy w Warszawie, z jednym z ówcześnie często zmieniających się sz</w:t>
      </w:r>
      <w:r w:rsidR="00EE7D06">
        <w:rPr>
          <w:bCs/>
          <w:sz w:val="24"/>
          <w:szCs w:val="24"/>
        </w:rPr>
        <w:t xml:space="preserve">efów resortu kultury i sztuki, </w:t>
      </w:r>
      <w:r>
        <w:rPr>
          <w:bCs/>
          <w:sz w:val="24"/>
          <w:szCs w:val="24"/>
        </w:rPr>
        <w:t>potrafiła prosto w oczy skomentować aroganckie zachowanie zwierzchnika słowami</w:t>
      </w:r>
      <w:r w:rsidR="00EE7D06">
        <w:rPr>
          <w:bCs/>
          <w:sz w:val="24"/>
          <w:szCs w:val="24"/>
        </w:rPr>
        <w:t>:</w:t>
      </w:r>
      <w:r>
        <w:rPr>
          <w:bCs/>
          <w:sz w:val="24"/>
          <w:szCs w:val="24"/>
        </w:rPr>
        <w:t xml:space="preserve"> „Niestety, łatwiej dziś o ministra kultury, aniżeli o k</w:t>
      </w:r>
      <w:r w:rsidR="00984718">
        <w:rPr>
          <w:bCs/>
          <w:sz w:val="24"/>
          <w:szCs w:val="24"/>
        </w:rPr>
        <w:t>ulturę ministra !...”.</w:t>
      </w:r>
    </w:p>
    <w:p w:rsidR="00664FE8" w:rsidRPr="00664FE8" w:rsidRDefault="00664FE8" w:rsidP="00664FE8">
      <w:pPr>
        <w:jc w:val="both"/>
      </w:pPr>
      <w:r>
        <w:rPr>
          <w:bCs/>
          <w:sz w:val="24"/>
          <w:szCs w:val="24"/>
        </w:rPr>
        <w:br w:type="page"/>
      </w:r>
      <w:r w:rsidRPr="004F7980">
        <w:rPr>
          <w:i/>
          <w:sz w:val="24"/>
          <w:szCs w:val="24"/>
        </w:rPr>
        <w:lastRenderedPageBreak/>
        <w:t>Wojciech Śliwiński</w:t>
      </w:r>
    </w:p>
    <w:p w:rsidR="00664FE8" w:rsidRPr="004F7980" w:rsidRDefault="00664FE8" w:rsidP="00664FE8">
      <w:pPr>
        <w:jc w:val="both"/>
        <w:rPr>
          <w:i/>
          <w:sz w:val="24"/>
          <w:szCs w:val="24"/>
        </w:rPr>
      </w:pPr>
      <w:r w:rsidRPr="004F7980">
        <w:rPr>
          <w:i/>
          <w:sz w:val="24"/>
          <w:szCs w:val="24"/>
        </w:rPr>
        <w:t>Sądecki Park Etnograficzny w Nowym Sączu</w:t>
      </w:r>
    </w:p>
    <w:p w:rsidR="002E3D7A" w:rsidRDefault="002E3D7A" w:rsidP="00F9716B">
      <w:pPr>
        <w:jc w:val="both"/>
        <w:rPr>
          <w:bCs/>
          <w:sz w:val="24"/>
          <w:szCs w:val="24"/>
        </w:rPr>
      </w:pPr>
    </w:p>
    <w:p w:rsidR="002E3D7A" w:rsidRPr="00534815" w:rsidRDefault="00984718" w:rsidP="00F9716B">
      <w:pPr>
        <w:pStyle w:val="Nagwek1"/>
        <w:jc w:val="center"/>
        <w:rPr>
          <w:b/>
          <w:bCs/>
          <w:sz w:val="28"/>
          <w:szCs w:val="28"/>
        </w:rPr>
      </w:pPr>
      <w:r>
        <w:rPr>
          <w:b/>
          <w:sz w:val="28"/>
          <w:szCs w:val="28"/>
        </w:rPr>
        <w:t xml:space="preserve">TADEUSZ </w:t>
      </w:r>
      <w:r w:rsidR="002E3D7A" w:rsidRPr="00534815">
        <w:rPr>
          <w:b/>
          <w:sz w:val="28"/>
          <w:szCs w:val="28"/>
        </w:rPr>
        <w:t>SZCZEPANEK (1930 – 1996)</w:t>
      </w:r>
    </w:p>
    <w:p w:rsidR="00984718" w:rsidRDefault="002E3D7A" w:rsidP="00F9716B">
      <w:pPr>
        <w:jc w:val="center"/>
        <w:rPr>
          <w:b/>
          <w:bCs/>
          <w:sz w:val="24"/>
          <w:szCs w:val="24"/>
        </w:rPr>
      </w:pPr>
      <w:r>
        <w:rPr>
          <w:b/>
          <w:bCs/>
          <w:sz w:val="24"/>
          <w:szCs w:val="24"/>
        </w:rPr>
        <w:t>polonista i etnograf, wieloletni dyrektor muzeów,</w:t>
      </w:r>
    </w:p>
    <w:p w:rsidR="00534815" w:rsidRPr="00984718" w:rsidRDefault="002E3D7A" w:rsidP="00F9716B">
      <w:pPr>
        <w:jc w:val="center"/>
        <w:rPr>
          <w:b/>
          <w:bCs/>
          <w:sz w:val="24"/>
          <w:szCs w:val="24"/>
        </w:rPr>
      </w:pPr>
      <w:r>
        <w:rPr>
          <w:b/>
          <w:bCs/>
          <w:sz w:val="24"/>
          <w:szCs w:val="24"/>
        </w:rPr>
        <w:t xml:space="preserve"> w Nowym Sączu, później w Zakopanem</w:t>
      </w:r>
      <w:r>
        <w:rPr>
          <w:sz w:val="24"/>
          <w:szCs w:val="24"/>
        </w:rPr>
        <w:t xml:space="preserve"> </w:t>
      </w:r>
    </w:p>
    <w:p w:rsidR="00984718" w:rsidRDefault="008123A0" w:rsidP="00984718">
      <w:pPr>
        <w:ind w:firstLine="720"/>
        <w:jc w:val="both"/>
        <w:rPr>
          <w:sz w:val="24"/>
          <w:szCs w:val="24"/>
        </w:rPr>
      </w:pPr>
      <w:r>
        <w:rPr>
          <w:sz w:val="24"/>
          <w:szCs w:val="24"/>
        </w:rPr>
        <w:t>Tadeusz Szczepanek, u</w:t>
      </w:r>
      <w:r w:rsidR="00BE6468">
        <w:rPr>
          <w:sz w:val="24"/>
          <w:szCs w:val="24"/>
        </w:rPr>
        <w:t>rodzony w 1930 roku</w:t>
      </w:r>
      <w:r w:rsidR="002E3D7A" w:rsidRPr="00534815">
        <w:rPr>
          <w:sz w:val="24"/>
          <w:szCs w:val="24"/>
        </w:rPr>
        <w:t xml:space="preserve"> w Nowym Sączu, zmarł w Zakopanem 12.</w:t>
      </w:r>
      <w:r w:rsidR="00602975">
        <w:rPr>
          <w:sz w:val="24"/>
          <w:szCs w:val="24"/>
        </w:rPr>
        <w:t xml:space="preserve"> </w:t>
      </w:r>
      <w:r w:rsidR="002E3D7A" w:rsidRPr="00534815">
        <w:rPr>
          <w:sz w:val="24"/>
          <w:szCs w:val="24"/>
        </w:rPr>
        <w:t xml:space="preserve">września </w:t>
      </w:r>
      <w:r w:rsidR="00BE6468">
        <w:rPr>
          <w:sz w:val="24"/>
          <w:szCs w:val="24"/>
        </w:rPr>
        <w:t>1996 roku.</w:t>
      </w:r>
      <w:r w:rsidR="00602975">
        <w:rPr>
          <w:sz w:val="24"/>
          <w:szCs w:val="24"/>
        </w:rPr>
        <w:t xml:space="preserve"> </w:t>
      </w:r>
      <w:r w:rsidR="002E3D7A" w:rsidRPr="00534815">
        <w:rPr>
          <w:sz w:val="24"/>
          <w:szCs w:val="24"/>
        </w:rPr>
        <w:t xml:space="preserve">Zasłużony organizator różnego typu przedsięwzięć muzealnych i </w:t>
      </w:r>
      <w:r w:rsidR="00984718">
        <w:rPr>
          <w:sz w:val="24"/>
          <w:szCs w:val="24"/>
        </w:rPr>
        <w:t xml:space="preserve">konserwatorskich </w:t>
      </w:r>
      <w:r w:rsidR="002E3D7A" w:rsidRPr="00534815">
        <w:rPr>
          <w:sz w:val="24"/>
          <w:szCs w:val="24"/>
        </w:rPr>
        <w:t>na o</w:t>
      </w:r>
      <w:r w:rsidR="00984718">
        <w:rPr>
          <w:sz w:val="24"/>
          <w:szCs w:val="24"/>
        </w:rPr>
        <w:t xml:space="preserve">bszarze Sądecczyzny i Podhala, </w:t>
      </w:r>
      <w:r w:rsidR="002E3D7A" w:rsidRPr="00534815">
        <w:rPr>
          <w:sz w:val="24"/>
          <w:szCs w:val="24"/>
        </w:rPr>
        <w:t>w tym – współtwórca muzealnictwa skansenowskiego w skali Małopolski.</w:t>
      </w:r>
    </w:p>
    <w:p w:rsidR="00984718" w:rsidRDefault="002E3D7A" w:rsidP="00984718">
      <w:pPr>
        <w:ind w:firstLine="720"/>
        <w:jc w:val="both"/>
        <w:rPr>
          <w:sz w:val="24"/>
          <w:szCs w:val="24"/>
        </w:rPr>
      </w:pPr>
      <w:r w:rsidRPr="00534815">
        <w:rPr>
          <w:sz w:val="24"/>
          <w:szCs w:val="24"/>
        </w:rPr>
        <w:t>Ukończył polonistykę na Uniwersytecie Jagiellońskim w Kra</w:t>
      </w:r>
      <w:r w:rsidR="00BE6468">
        <w:rPr>
          <w:sz w:val="24"/>
          <w:szCs w:val="24"/>
        </w:rPr>
        <w:t>kowie w 1958 roku</w:t>
      </w:r>
      <w:r w:rsidR="008123A0">
        <w:rPr>
          <w:sz w:val="24"/>
          <w:szCs w:val="24"/>
        </w:rPr>
        <w:t>, później -</w:t>
      </w:r>
      <w:r w:rsidRPr="00534815">
        <w:rPr>
          <w:sz w:val="24"/>
          <w:szCs w:val="24"/>
        </w:rPr>
        <w:t xml:space="preserve"> podyplomowe studium etnograficzne na uniwersytecie w Toruniu. Pracę zawodową zaczynał jako nauczyciel szkol</w:t>
      </w:r>
      <w:r w:rsidR="00BE6468">
        <w:rPr>
          <w:sz w:val="24"/>
          <w:szCs w:val="24"/>
        </w:rPr>
        <w:t>ny na Śląsku Opolskim. W 1960 roku</w:t>
      </w:r>
      <w:r w:rsidRPr="00534815">
        <w:rPr>
          <w:sz w:val="24"/>
          <w:szCs w:val="24"/>
        </w:rPr>
        <w:t xml:space="preserve"> wrócił do rodzinnego Nowego Sącza, </w:t>
      </w:r>
      <w:r w:rsidR="008123A0">
        <w:rPr>
          <w:sz w:val="24"/>
          <w:szCs w:val="24"/>
        </w:rPr>
        <w:t xml:space="preserve">gdzie podjął pracę </w:t>
      </w:r>
      <w:r w:rsidRPr="00534815">
        <w:rPr>
          <w:sz w:val="24"/>
          <w:szCs w:val="24"/>
        </w:rPr>
        <w:t>w ówczesnym Muzeum Regionalnym w No</w:t>
      </w:r>
      <w:r w:rsidR="00BE6468">
        <w:rPr>
          <w:sz w:val="24"/>
          <w:szCs w:val="24"/>
        </w:rPr>
        <w:t>wym Sączu, a w 1966 roku</w:t>
      </w:r>
      <w:r w:rsidRPr="00534815">
        <w:rPr>
          <w:sz w:val="24"/>
          <w:szCs w:val="24"/>
        </w:rPr>
        <w:t xml:space="preserve"> został dyrektorem - wtedy powiatowej placówki kultury. Dzięki swoim osobistym pas</w:t>
      </w:r>
      <w:r w:rsidR="00984718">
        <w:rPr>
          <w:sz w:val="24"/>
          <w:szCs w:val="24"/>
        </w:rPr>
        <w:t xml:space="preserve">jom oraz </w:t>
      </w:r>
      <w:r w:rsidR="00602975">
        <w:rPr>
          <w:sz w:val="24"/>
          <w:szCs w:val="24"/>
        </w:rPr>
        <w:t xml:space="preserve">sprzyjającym </w:t>
      </w:r>
      <w:r w:rsidRPr="00534815">
        <w:rPr>
          <w:sz w:val="24"/>
          <w:szCs w:val="24"/>
        </w:rPr>
        <w:t>uwarunkowaniom politycznym, wynikającym z tzw. eksperyme</w:t>
      </w:r>
      <w:r w:rsidR="00602975">
        <w:rPr>
          <w:sz w:val="24"/>
          <w:szCs w:val="24"/>
        </w:rPr>
        <w:t xml:space="preserve">ntu nowosądeckiego zainicjowanego </w:t>
      </w:r>
      <w:r w:rsidR="00BE6468">
        <w:rPr>
          <w:sz w:val="24"/>
          <w:szCs w:val="24"/>
        </w:rPr>
        <w:t>po październiku 1956 roku</w:t>
      </w:r>
      <w:r w:rsidR="00984718">
        <w:rPr>
          <w:sz w:val="24"/>
          <w:szCs w:val="24"/>
        </w:rPr>
        <w:t xml:space="preserve"> - </w:t>
      </w:r>
      <w:r w:rsidRPr="00534815">
        <w:rPr>
          <w:sz w:val="24"/>
          <w:szCs w:val="24"/>
        </w:rPr>
        <w:t>znaczn</w:t>
      </w:r>
      <w:r w:rsidR="00E072BA">
        <w:rPr>
          <w:sz w:val="24"/>
          <w:szCs w:val="24"/>
        </w:rPr>
        <w:t>ie przyczynił się do</w:t>
      </w:r>
      <w:r w:rsidRPr="00534815">
        <w:rPr>
          <w:sz w:val="24"/>
          <w:szCs w:val="24"/>
        </w:rPr>
        <w:t xml:space="preserve"> rozwoju</w:t>
      </w:r>
      <w:r w:rsidR="00E072BA">
        <w:rPr>
          <w:sz w:val="24"/>
          <w:szCs w:val="24"/>
        </w:rPr>
        <w:t xml:space="preserve"> muzeum</w:t>
      </w:r>
      <w:r w:rsidRPr="00534815">
        <w:rPr>
          <w:sz w:val="24"/>
          <w:szCs w:val="24"/>
        </w:rPr>
        <w:t>, p</w:t>
      </w:r>
      <w:r w:rsidR="00E072BA">
        <w:rPr>
          <w:sz w:val="24"/>
          <w:szCs w:val="24"/>
        </w:rPr>
        <w:t xml:space="preserve">rzede wszystkim do powiększenia </w:t>
      </w:r>
      <w:r w:rsidRPr="00534815">
        <w:rPr>
          <w:sz w:val="24"/>
          <w:szCs w:val="24"/>
        </w:rPr>
        <w:t>zbiorów. Jego emocjonalna więź z regionem owocowała otwarciem wielu wystaw, pisał rozmaite opracowania na temat kolekcji muzealnych, publikował artykuły popularne i naukowe o Sądecczyźnie. Wiele uwagi poświęcał sztuce ludowej i naiwnej, szczególnie niedocenianemu jeszcze wtedy malarzowi krynickiemu - Nikiforowi. Współpracował z wojewódzkimi władzami konserwatorskimi w Krakowie przy tworzeniu wizji rozwoju muzealnictwa i ochrony zabytków w dawnym wo</w:t>
      </w:r>
      <w:r w:rsidR="00BE6468">
        <w:rPr>
          <w:sz w:val="24"/>
          <w:szCs w:val="24"/>
        </w:rPr>
        <w:t>jewództwie krakowskim. W 1968 roku</w:t>
      </w:r>
      <w:r w:rsidRPr="00534815">
        <w:rPr>
          <w:sz w:val="24"/>
          <w:szCs w:val="24"/>
        </w:rPr>
        <w:t xml:space="preserve"> opracował szczegółowe założenia etnograficzne budowy nowego oddziału muzealnego w Nowym Sączu, mającego eksponować bogate zbiory etnograficzne w warunkach plenerowych</w:t>
      </w:r>
      <w:r w:rsidR="00E072BA">
        <w:rPr>
          <w:sz w:val="24"/>
          <w:szCs w:val="24"/>
        </w:rPr>
        <w:t>, w</w:t>
      </w:r>
      <w:r w:rsidRPr="00534815">
        <w:rPr>
          <w:sz w:val="24"/>
          <w:szCs w:val="24"/>
        </w:rPr>
        <w:t xml:space="preserve"> tworzonej od podstaw ekspozycji na wolnym powietrzu. Przez następne lata prowadził aktywne działania na rzecz sukcesywnej realizacji parku etnograficznego – skansenu Ziemi Sądeckiej. Później, już jako dyrektor Wydziału Kultury Prezydium Wojewódzkiej Rady Narodowej w Krakowie</w:t>
      </w:r>
      <w:r w:rsidR="00E072BA">
        <w:rPr>
          <w:sz w:val="24"/>
          <w:szCs w:val="24"/>
        </w:rPr>
        <w:t>,</w:t>
      </w:r>
      <w:r w:rsidR="00BE6468">
        <w:rPr>
          <w:sz w:val="24"/>
          <w:szCs w:val="24"/>
        </w:rPr>
        <w:t xml:space="preserve"> doprowadził w 1975 roku</w:t>
      </w:r>
      <w:r w:rsidRPr="00534815">
        <w:rPr>
          <w:sz w:val="24"/>
          <w:szCs w:val="24"/>
        </w:rPr>
        <w:t xml:space="preserve"> do otwarcia pierwszej części ekspozycji skansenowskiej, na której do tego momentu postawiono 26 obiektów dużej i małej architektury. </w:t>
      </w:r>
    </w:p>
    <w:p w:rsidR="00984718" w:rsidRDefault="00BE6468" w:rsidP="00984718">
      <w:pPr>
        <w:ind w:firstLine="720"/>
        <w:jc w:val="both"/>
        <w:rPr>
          <w:sz w:val="24"/>
          <w:szCs w:val="24"/>
        </w:rPr>
      </w:pPr>
      <w:r>
        <w:rPr>
          <w:sz w:val="24"/>
          <w:szCs w:val="24"/>
        </w:rPr>
        <w:t>W 1976 roku</w:t>
      </w:r>
      <w:r w:rsidR="002E3D7A">
        <w:rPr>
          <w:sz w:val="24"/>
          <w:szCs w:val="24"/>
        </w:rPr>
        <w:t xml:space="preserve"> został powołany na stanowisko dyrektora Muzeum</w:t>
      </w:r>
      <w:r>
        <w:rPr>
          <w:sz w:val="24"/>
          <w:szCs w:val="24"/>
        </w:rPr>
        <w:t xml:space="preserve"> Tatrzańskiego im. Tytusa Chału</w:t>
      </w:r>
      <w:r w:rsidR="002E3D7A">
        <w:rPr>
          <w:sz w:val="24"/>
          <w:szCs w:val="24"/>
        </w:rPr>
        <w:t>bińskiego w Zakopanem, którym kierował przez następne 15 lat. Pasjonat muzealnictwa na wolnym powietrzu, kontynuował wcześniejsze działania na rzecz powstania skansenu podhalańskiego. Był twórcą i realizatorem nowatorskiego programu tzw. „muzeum przestrzennego”. W ramach kierowanej przez niego placówki, w efekcie prac muzealnych i konserwatorskich</w:t>
      </w:r>
      <w:r w:rsidR="00EA7923">
        <w:rPr>
          <w:sz w:val="24"/>
          <w:szCs w:val="24"/>
        </w:rPr>
        <w:t>,</w:t>
      </w:r>
      <w:r w:rsidR="002E3D7A">
        <w:rPr>
          <w:sz w:val="24"/>
          <w:szCs w:val="24"/>
        </w:rPr>
        <w:t xml:space="preserve"> powstała nietypowa ekspozycja zaby</w:t>
      </w:r>
      <w:r w:rsidR="00EA7923">
        <w:rPr>
          <w:sz w:val="24"/>
          <w:szCs w:val="24"/>
        </w:rPr>
        <w:t>tków architektury i budownictwa</w:t>
      </w:r>
      <w:r w:rsidR="002E3D7A">
        <w:rPr>
          <w:sz w:val="24"/>
          <w:szCs w:val="24"/>
        </w:rPr>
        <w:t xml:space="preserve"> zachowanych </w:t>
      </w:r>
      <w:r w:rsidR="002E3D7A">
        <w:rPr>
          <w:i/>
          <w:iCs/>
          <w:sz w:val="24"/>
          <w:szCs w:val="24"/>
        </w:rPr>
        <w:t>in situ</w:t>
      </w:r>
      <w:r w:rsidR="002E3D7A">
        <w:rPr>
          <w:sz w:val="24"/>
          <w:szCs w:val="24"/>
        </w:rPr>
        <w:t>, w naturalnym otoczeni</w:t>
      </w:r>
      <w:r w:rsidR="00984718">
        <w:rPr>
          <w:sz w:val="24"/>
          <w:szCs w:val="24"/>
        </w:rPr>
        <w:t>u, z wnętrzami wykorzystywanymi</w:t>
      </w:r>
      <w:r w:rsidR="002E3D7A">
        <w:rPr>
          <w:sz w:val="24"/>
          <w:szCs w:val="24"/>
        </w:rPr>
        <w:t xml:space="preserve"> na wystawy etnograficzne, historyczne i artystyczne. Dzięki niemu najcenniejsze zabytki histo</w:t>
      </w:r>
      <w:r w:rsidR="00984718">
        <w:rPr>
          <w:sz w:val="24"/>
          <w:szCs w:val="24"/>
        </w:rPr>
        <w:t>rycznej architektury drewnianej</w:t>
      </w:r>
      <w:r w:rsidR="002E3D7A">
        <w:rPr>
          <w:sz w:val="24"/>
          <w:szCs w:val="24"/>
        </w:rPr>
        <w:t xml:space="preserve"> Podta</w:t>
      </w:r>
      <w:r w:rsidR="007327C9">
        <w:rPr>
          <w:sz w:val="24"/>
          <w:szCs w:val="24"/>
        </w:rPr>
        <w:t>t</w:t>
      </w:r>
      <w:r w:rsidR="002E3D7A">
        <w:rPr>
          <w:sz w:val="24"/>
          <w:szCs w:val="24"/>
        </w:rPr>
        <w:t xml:space="preserve">rza i Podhala zostały włączone do struktury organizacyjnej tego muzeum, </w:t>
      </w:r>
      <w:r w:rsidR="00984718">
        <w:rPr>
          <w:sz w:val="24"/>
          <w:szCs w:val="24"/>
        </w:rPr>
        <w:t xml:space="preserve">poddane zabiegom </w:t>
      </w:r>
      <w:r w:rsidR="002E3D7A">
        <w:rPr>
          <w:sz w:val="24"/>
          <w:szCs w:val="24"/>
        </w:rPr>
        <w:t>restauracyjnym i zaadaptowane na cele wystawiennicz</w:t>
      </w:r>
      <w:r w:rsidR="00EA7923">
        <w:rPr>
          <w:sz w:val="24"/>
          <w:szCs w:val="24"/>
        </w:rPr>
        <w:t xml:space="preserve">e. </w:t>
      </w:r>
      <w:r w:rsidR="007327C9">
        <w:rPr>
          <w:sz w:val="24"/>
          <w:szCs w:val="24"/>
        </w:rPr>
        <w:t>Utworzono</w:t>
      </w:r>
      <w:r w:rsidR="002E3D7A">
        <w:rPr>
          <w:sz w:val="24"/>
          <w:szCs w:val="24"/>
        </w:rPr>
        <w:t xml:space="preserve"> specyficzną</w:t>
      </w:r>
      <w:r w:rsidR="007327C9">
        <w:rPr>
          <w:sz w:val="24"/>
          <w:szCs w:val="24"/>
        </w:rPr>
        <w:t xml:space="preserve"> kolekcję </w:t>
      </w:r>
      <w:r w:rsidR="002E3D7A">
        <w:rPr>
          <w:sz w:val="24"/>
          <w:szCs w:val="24"/>
        </w:rPr>
        <w:t>obiektów architektonicznych, zwan</w:t>
      </w:r>
      <w:r w:rsidR="007327C9">
        <w:rPr>
          <w:sz w:val="24"/>
          <w:szCs w:val="24"/>
        </w:rPr>
        <w:t xml:space="preserve">ą też „skansenem rozproszonym”, które udostępniono zwiedzającym jako filie macierzystej instytucji. </w:t>
      </w:r>
    </w:p>
    <w:p w:rsidR="00984718" w:rsidRDefault="002E3D7A" w:rsidP="00984718">
      <w:pPr>
        <w:ind w:firstLine="720"/>
        <w:jc w:val="both"/>
        <w:rPr>
          <w:sz w:val="24"/>
          <w:szCs w:val="24"/>
        </w:rPr>
      </w:pPr>
      <w:r>
        <w:rPr>
          <w:sz w:val="24"/>
          <w:szCs w:val="24"/>
        </w:rPr>
        <w:t>Dzięki Jego inicjatywom ocalone zostały zespoły or</w:t>
      </w:r>
      <w:r w:rsidR="00C86952">
        <w:rPr>
          <w:sz w:val="24"/>
          <w:szCs w:val="24"/>
        </w:rPr>
        <w:t>yginalnych szałasów pasterskich</w:t>
      </w:r>
      <w:r>
        <w:rPr>
          <w:sz w:val="24"/>
          <w:szCs w:val="24"/>
        </w:rPr>
        <w:t xml:space="preserve"> na halach Tatrzańskiego Parku Narodowego oraz na polanie Podokó</w:t>
      </w:r>
      <w:r w:rsidR="00984718">
        <w:rPr>
          <w:sz w:val="24"/>
          <w:szCs w:val="24"/>
        </w:rPr>
        <w:t>lne, przy granicy słowackiej,</w:t>
      </w:r>
      <w:r w:rsidR="00C86952">
        <w:rPr>
          <w:sz w:val="24"/>
          <w:szCs w:val="24"/>
        </w:rPr>
        <w:t xml:space="preserve"> </w:t>
      </w:r>
      <w:r w:rsidR="001C7B09">
        <w:rPr>
          <w:sz w:val="24"/>
          <w:szCs w:val="24"/>
        </w:rPr>
        <w:t>jako świadkowie</w:t>
      </w:r>
      <w:r>
        <w:rPr>
          <w:sz w:val="24"/>
          <w:szCs w:val="24"/>
        </w:rPr>
        <w:t xml:space="preserve"> dawnego życia i sezonowego gospodarowania Górali Skalnych. Na b</w:t>
      </w:r>
      <w:r w:rsidR="00C86952">
        <w:rPr>
          <w:sz w:val="24"/>
          <w:szCs w:val="24"/>
        </w:rPr>
        <w:t>azie uratowanego od zniszczenia</w:t>
      </w:r>
      <w:r>
        <w:rPr>
          <w:sz w:val="24"/>
          <w:szCs w:val="24"/>
        </w:rPr>
        <w:t xml:space="preserve"> XVIII-wiecznego zespołu dworskiego Tetmajerów w Łopusznej utworzono </w:t>
      </w:r>
      <w:r w:rsidR="00C86952">
        <w:rPr>
          <w:sz w:val="24"/>
          <w:szCs w:val="24"/>
        </w:rPr>
        <w:t>muzeum wnętrz szlachec</w:t>
      </w:r>
      <w:r>
        <w:rPr>
          <w:sz w:val="24"/>
          <w:szCs w:val="24"/>
        </w:rPr>
        <w:t>kich. W zabytkowej willi „Koliba”</w:t>
      </w:r>
      <w:r w:rsidR="00C86952">
        <w:rPr>
          <w:sz w:val="24"/>
          <w:szCs w:val="24"/>
        </w:rPr>
        <w:t xml:space="preserve"> w Zakopanem, zaprojektowanej przy </w:t>
      </w:r>
      <w:r w:rsidR="00984718">
        <w:rPr>
          <w:sz w:val="24"/>
          <w:szCs w:val="24"/>
        </w:rPr>
        <w:t xml:space="preserve">końcu XIX </w:t>
      </w:r>
      <w:r>
        <w:rPr>
          <w:sz w:val="24"/>
          <w:szCs w:val="24"/>
        </w:rPr>
        <w:t>w. przez Stanisława Witkiewicza</w:t>
      </w:r>
      <w:r w:rsidR="00C86952">
        <w:rPr>
          <w:sz w:val="24"/>
          <w:szCs w:val="24"/>
        </w:rPr>
        <w:t>,</w:t>
      </w:r>
      <w:r>
        <w:rPr>
          <w:sz w:val="24"/>
          <w:szCs w:val="24"/>
        </w:rPr>
        <w:t xml:space="preserve"> powstał </w:t>
      </w:r>
      <w:r>
        <w:rPr>
          <w:sz w:val="24"/>
          <w:szCs w:val="24"/>
        </w:rPr>
        <w:lastRenderedPageBreak/>
        <w:t>specjalny oddział poświęcony tzw. stylowi zak</w:t>
      </w:r>
      <w:r w:rsidR="00C86952">
        <w:rPr>
          <w:sz w:val="24"/>
          <w:szCs w:val="24"/>
        </w:rPr>
        <w:t>opiańskiemu, a w XVIII-wiecznej</w:t>
      </w:r>
      <w:r>
        <w:rPr>
          <w:sz w:val="24"/>
          <w:szCs w:val="24"/>
        </w:rPr>
        <w:t xml:space="preserve"> oryginalnej chałupie Jana Krzeptowskiego, legendarnego „Sabały” – muzeum jego imienia. Na Spiszu zorganizowano dwa oddziały: zagrodę Korkoszów w Czarnej Górze i zagrodę So</w:t>
      </w:r>
      <w:r w:rsidR="00C86952">
        <w:rPr>
          <w:sz w:val="24"/>
          <w:szCs w:val="24"/>
        </w:rPr>
        <w:t>łtysów w Jurgowie, jako zespoły</w:t>
      </w:r>
      <w:r>
        <w:rPr>
          <w:sz w:val="24"/>
          <w:szCs w:val="24"/>
        </w:rPr>
        <w:t xml:space="preserve"> architektury wiejsk</w:t>
      </w:r>
      <w:r w:rsidR="00D0319E">
        <w:rPr>
          <w:sz w:val="24"/>
          <w:szCs w:val="24"/>
        </w:rPr>
        <w:t xml:space="preserve">iej, z oryginalnymi </w:t>
      </w:r>
      <w:r>
        <w:rPr>
          <w:sz w:val="24"/>
          <w:szCs w:val="24"/>
        </w:rPr>
        <w:t>ekspozycjami etnograficznymi we wnętrzach chałup i zabudowań gospodarczych z prze</w:t>
      </w:r>
      <w:r w:rsidR="00D0319E">
        <w:rPr>
          <w:sz w:val="24"/>
          <w:szCs w:val="24"/>
        </w:rPr>
        <w:t xml:space="preserve">łomu XIX i XX w. W Chochołowie, </w:t>
      </w:r>
      <w:r>
        <w:rPr>
          <w:sz w:val="24"/>
          <w:szCs w:val="24"/>
        </w:rPr>
        <w:t>w historycznej zagrodzie Jana Bafii</w:t>
      </w:r>
      <w:r w:rsidR="00D0319E">
        <w:rPr>
          <w:sz w:val="24"/>
          <w:szCs w:val="24"/>
        </w:rPr>
        <w:t>,</w:t>
      </w:r>
      <w:r>
        <w:rPr>
          <w:sz w:val="24"/>
          <w:szCs w:val="24"/>
        </w:rPr>
        <w:t xml:space="preserve"> urządzono muzeum lokaln</w:t>
      </w:r>
      <w:r w:rsidR="001C7B09">
        <w:rPr>
          <w:sz w:val="24"/>
          <w:szCs w:val="24"/>
        </w:rPr>
        <w:t>ego zrywu powstańczego z 1847 roku,</w:t>
      </w:r>
      <w:r>
        <w:rPr>
          <w:sz w:val="24"/>
          <w:szCs w:val="24"/>
        </w:rPr>
        <w:t xml:space="preserve"> znanego pod nazwą powstania chochołowskiego.  Jako dyrektor muzeum był również twórcą Galerii Sztuki A.W. Kulczyckich, z cenną kolekcją kobierców wschodnich, która znalazła swoje stałe miejsce w zabytkow</w:t>
      </w:r>
      <w:r w:rsidR="00D0319E">
        <w:rPr>
          <w:sz w:val="24"/>
          <w:szCs w:val="24"/>
        </w:rPr>
        <w:t xml:space="preserve">ej willi Koziańskich na Bystrem </w:t>
      </w:r>
      <w:r>
        <w:rPr>
          <w:sz w:val="24"/>
          <w:szCs w:val="24"/>
        </w:rPr>
        <w:t>oraz Galer</w:t>
      </w:r>
      <w:r w:rsidR="00D0319E">
        <w:rPr>
          <w:sz w:val="24"/>
          <w:szCs w:val="24"/>
        </w:rPr>
        <w:t xml:space="preserve">ii Sztuki Władysława Hasiora, </w:t>
      </w:r>
      <w:r>
        <w:rPr>
          <w:sz w:val="24"/>
          <w:szCs w:val="24"/>
        </w:rPr>
        <w:t>znanego rzeźbiarza i prekursora artystycznych instalacji, urządzonej w dawnej leżakowni hotelowej w centrum Zakopanego.</w:t>
      </w:r>
    </w:p>
    <w:p w:rsidR="002E3D7A" w:rsidRDefault="00DC622A" w:rsidP="00984718">
      <w:pPr>
        <w:ind w:firstLine="720"/>
        <w:jc w:val="both"/>
        <w:rPr>
          <w:sz w:val="24"/>
          <w:szCs w:val="24"/>
        </w:rPr>
      </w:pPr>
      <w:r>
        <w:rPr>
          <w:sz w:val="24"/>
          <w:szCs w:val="24"/>
        </w:rPr>
        <w:t xml:space="preserve">Tadeusz Szczepanek </w:t>
      </w:r>
      <w:r w:rsidR="002E3D7A">
        <w:rPr>
          <w:sz w:val="24"/>
          <w:szCs w:val="24"/>
        </w:rPr>
        <w:t>będąc członkiem Międzynarodowej Rady Muzeów ICOOM aktywnie uczestniczył także w pracach jej agendy - Komitetu Muzeów na Wolnym Powietrzu. Wokół Muzeum Tatrzańskiego udało Mu się skupić pasje twórcze wielu wybitnych naukowców i artystów z całej Polski. W pamięci środowiska muzealnego pozostał niezwykle barwną postacią i</w:t>
      </w:r>
      <w:r w:rsidR="005F4943">
        <w:rPr>
          <w:sz w:val="24"/>
          <w:szCs w:val="24"/>
        </w:rPr>
        <w:t xml:space="preserve"> oryginalną indywidualnością.</w:t>
      </w:r>
    </w:p>
    <w:p w:rsidR="002E3D7A" w:rsidRDefault="00DC622A" w:rsidP="004F7980">
      <w:pPr>
        <w:jc w:val="right"/>
        <w:rPr>
          <w:sz w:val="24"/>
          <w:szCs w:val="24"/>
        </w:rPr>
      </w:pPr>
      <w:r w:rsidRPr="00DC622A">
        <w:t xml:space="preserve">Opracowano </w:t>
      </w:r>
      <w:r w:rsidR="002E3D7A" w:rsidRPr="00DC622A">
        <w:t>na podst. m</w:t>
      </w:r>
      <w:r w:rsidR="005F4943">
        <w:t xml:space="preserve">ateriałów </w:t>
      </w:r>
      <w:r w:rsidRPr="00DC622A">
        <w:t xml:space="preserve">Wacława </w:t>
      </w:r>
      <w:r>
        <w:t>Kawio</w:t>
      </w:r>
      <w:r w:rsidRPr="00DC622A">
        <w:t>rskiego</w:t>
      </w:r>
      <w:r>
        <w:rPr>
          <w:sz w:val="24"/>
          <w:szCs w:val="24"/>
        </w:rPr>
        <w:t>.</w:t>
      </w:r>
    </w:p>
    <w:p w:rsidR="004F7980" w:rsidRPr="00664FE8" w:rsidRDefault="00664FE8" w:rsidP="00664FE8">
      <w:pPr>
        <w:pStyle w:val="Tekstprzypisukocowego"/>
      </w:pPr>
      <w:r>
        <w:br w:type="page"/>
      </w:r>
      <w:r w:rsidR="004F7980" w:rsidRPr="004F7980">
        <w:rPr>
          <w:i/>
          <w:sz w:val="24"/>
          <w:szCs w:val="24"/>
        </w:rPr>
        <w:lastRenderedPageBreak/>
        <w:t>Ewa Jeleń</w:t>
      </w:r>
    </w:p>
    <w:p w:rsidR="004F7980" w:rsidRDefault="004F7980" w:rsidP="004F7980">
      <w:pPr>
        <w:jc w:val="both"/>
        <w:rPr>
          <w:i/>
          <w:sz w:val="24"/>
          <w:szCs w:val="24"/>
        </w:rPr>
      </w:pPr>
      <w:r w:rsidRPr="004F7980">
        <w:rPr>
          <w:i/>
          <w:sz w:val="24"/>
          <w:szCs w:val="24"/>
        </w:rPr>
        <w:t>Nadwiślański Park Etnograficzny</w:t>
      </w:r>
    </w:p>
    <w:p w:rsidR="004F7980" w:rsidRPr="004F7980" w:rsidRDefault="004F7980" w:rsidP="004F7980">
      <w:pPr>
        <w:jc w:val="both"/>
        <w:rPr>
          <w:i/>
          <w:sz w:val="24"/>
          <w:szCs w:val="24"/>
        </w:rPr>
      </w:pPr>
      <w:r w:rsidRPr="004F7980">
        <w:rPr>
          <w:i/>
          <w:sz w:val="24"/>
          <w:szCs w:val="24"/>
        </w:rPr>
        <w:t>i Zamek Lipowiec w Wygiełzowie</w:t>
      </w:r>
    </w:p>
    <w:p w:rsidR="005F4943" w:rsidRDefault="005F4943" w:rsidP="004F7980">
      <w:pPr>
        <w:pStyle w:val="Nagwek1"/>
        <w:jc w:val="center"/>
        <w:rPr>
          <w:szCs w:val="24"/>
        </w:rPr>
      </w:pPr>
    </w:p>
    <w:p w:rsidR="004F7980" w:rsidRDefault="004F7980" w:rsidP="004F7980">
      <w:pPr>
        <w:pStyle w:val="Nagwek1"/>
        <w:jc w:val="center"/>
        <w:rPr>
          <w:b/>
          <w:bCs/>
          <w:iCs/>
          <w:sz w:val="28"/>
          <w:szCs w:val="28"/>
        </w:rPr>
      </w:pPr>
      <w:r>
        <w:rPr>
          <w:b/>
          <w:bCs/>
          <w:iCs/>
          <w:sz w:val="28"/>
          <w:szCs w:val="28"/>
        </w:rPr>
        <w:t>Informacje</w:t>
      </w:r>
      <w:r w:rsidRPr="00DD44B3">
        <w:rPr>
          <w:b/>
          <w:bCs/>
          <w:iCs/>
          <w:sz w:val="28"/>
          <w:szCs w:val="28"/>
        </w:rPr>
        <w:t xml:space="preserve"> o ludziach, którzy wnieśli znaczący wkład w dzieło ochrony tradycyjnej kultury ludow</w:t>
      </w:r>
      <w:r w:rsidR="00AA5D95">
        <w:rPr>
          <w:b/>
          <w:bCs/>
          <w:iCs/>
          <w:sz w:val="28"/>
          <w:szCs w:val="28"/>
        </w:rPr>
        <w:t>ej, powołując do istnienia Oddział</w:t>
      </w:r>
      <w:r w:rsidRPr="00DD44B3">
        <w:rPr>
          <w:b/>
          <w:bCs/>
          <w:iCs/>
          <w:sz w:val="28"/>
          <w:szCs w:val="28"/>
        </w:rPr>
        <w:t xml:space="preserve"> Muzeum </w:t>
      </w:r>
    </w:p>
    <w:p w:rsidR="004F7980" w:rsidRDefault="004F7980" w:rsidP="004F7980">
      <w:pPr>
        <w:pStyle w:val="Nagwek1"/>
        <w:jc w:val="center"/>
        <w:rPr>
          <w:b/>
          <w:bCs/>
          <w:i/>
          <w:sz w:val="28"/>
          <w:szCs w:val="28"/>
        </w:rPr>
      </w:pPr>
      <w:r w:rsidRPr="00DD44B3">
        <w:rPr>
          <w:b/>
          <w:bCs/>
          <w:iCs/>
          <w:sz w:val="28"/>
          <w:szCs w:val="28"/>
        </w:rPr>
        <w:t xml:space="preserve">w Chrzanowie </w:t>
      </w:r>
      <w:r w:rsidRPr="00DD44B3">
        <w:rPr>
          <w:b/>
          <w:bCs/>
          <w:i/>
          <w:sz w:val="28"/>
          <w:szCs w:val="28"/>
        </w:rPr>
        <w:t>Nadwiślański Park Etnograficzny i Zamek Lipowiec</w:t>
      </w:r>
    </w:p>
    <w:p w:rsidR="004F7980" w:rsidRDefault="004F7980" w:rsidP="004F7980">
      <w:pPr>
        <w:pStyle w:val="Nagwek1"/>
        <w:jc w:val="center"/>
        <w:rPr>
          <w:b/>
          <w:bCs/>
          <w:iCs/>
          <w:sz w:val="28"/>
          <w:szCs w:val="28"/>
        </w:rPr>
      </w:pPr>
      <w:r w:rsidRPr="00DD44B3">
        <w:rPr>
          <w:b/>
          <w:bCs/>
          <w:i/>
          <w:sz w:val="28"/>
          <w:szCs w:val="28"/>
        </w:rPr>
        <w:t>w</w:t>
      </w:r>
      <w:r w:rsidRPr="00DD44B3">
        <w:rPr>
          <w:b/>
          <w:bCs/>
          <w:sz w:val="28"/>
          <w:szCs w:val="28"/>
        </w:rPr>
        <w:t xml:space="preserve"> </w:t>
      </w:r>
      <w:r w:rsidRPr="00DD44B3">
        <w:rPr>
          <w:b/>
          <w:bCs/>
          <w:i/>
          <w:sz w:val="28"/>
          <w:szCs w:val="28"/>
        </w:rPr>
        <w:t>Wygiełzowie</w:t>
      </w:r>
      <w:r w:rsidRPr="00DD44B3">
        <w:rPr>
          <w:b/>
          <w:bCs/>
          <w:iCs/>
          <w:sz w:val="28"/>
          <w:szCs w:val="28"/>
        </w:rPr>
        <w:t xml:space="preserve"> i czuwając nad jego właściwym funkcjonowan</w:t>
      </w:r>
      <w:r>
        <w:rPr>
          <w:b/>
          <w:bCs/>
          <w:iCs/>
          <w:sz w:val="28"/>
          <w:szCs w:val="28"/>
        </w:rPr>
        <w:t xml:space="preserve">iem </w:t>
      </w:r>
    </w:p>
    <w:p w:rsidR="005F4943" w:rsidRDefault="004F7980" w:rsidP="005F4943">
      <w:pPr>
        <w:pStyle w:val="Nagwek1"/>
        <w:jc w:val="center"/>
        <w:rPr>
          <w:b/>
          <w:bCs/>
          <w:iCs/>
          <w:sz w:val="28"/>
          <w:szCs w:val="28"/>
        </w:rPr>
      </w:pPr>
      <w:r>
        <w:rPr>
          <w:b/>
          <w:bCs/>
          <w:iCs/>
          <w:sz w:val="28"/>
          <w:szCs w:val="28"/>
        </w:rPr>
        <w:t>i oddziaływaniem społecznym</w:t>
      </w:r>
    </w:p>
    <w:p w:rsidR="005F4943" w:rsidRDefault="005F4943" w:rsidP="005F4943">
      <w:pPr>
        <w:pStyle w:val="Nagwek1"/>
        <w:jc w:val="both"/>
      </w:pPr>
    </w:p>
    <w:p w:rsidR="005F4943" w:rsidRDefault="004F7980" w:rsidP="005F4943">
      <w:pPr>
        <w:pStyle w:val="Nagwek1"/>
        <w:ind w:firstLine="720"/>
        <w:jc w:val="both"/>
      </w:pPr>
      <w:r>
        <w:t xml:space="preserve">W latach 60. starano się szybko rozpoznać zasoby budownictwa wiejskiego ziemi krakowskiej, gdzie obiekty zabytkowej architektury drewnianej zaczęły w zastraszającym tempie znikać z krajobrazu. Zjawisko to dotyczyło także wsi nadwiślańskich, a zwłaszcza bardzo uprzemysłowionych powiatów Małopolski Zachodniej, w tym powiatu chrzanowskiego. </w:t>
      </w:r>
    </w:p>
    <w:p w:rsidR="005F4943" w:rsidRDefault="004F7980" w:rsidP="005F4943">
      <w:pPr>
        <w:pStyle w:val="Nagwek1"/>
        <w:ind w:firstLine="720"/>
        <w:jc w:val="both"/>
      </w:pPr>
      <w:r w:rsidRPr="003B3C0C">
        <w:t>Działania</w:t>
      </w:r>
      <w:r w:rsidRPr="003B3C0C">
        <w:rPr>
          <w:b/>
          <w:bCs/>
        </w:rPr>
        <w:t xml:space="preserve"> Hanny Pieńkowskiej</w:t>
      </w:r>
      <w:r w:rsidRPr="003B3C0C">
        <w:t>, jako współtwórczyni koncepcji Wojewódzkiego Parku Etnograficznego w Krakowskiem, składającego się z trzech głównych oddziałów: sądeckiego, tarnowskiego, podhalańskiego oraz kilku mniejszych regionalnych skansenów, stanowiących ich uzupełnienie - znane są powszechnie, podobnie jak jej życiorys zawodowy wojewódzkiego konserwatora zabytków. Osobowość dr Hanny Pieńkowskiej i praca jej zespołu odcisnęły się mocno na idei i kształcie Nadwiślańskiego Parku Etnograficznego w Wygiełzowie. Wykorzystując dominantę krajobrazową, jaką były ruiny Lipowca -średniowiecznego zamku, niegdyś własności Kapituły Krakowskiej</w:t>
      </w:r>
      <w:r>
        <w:t xml:space="preserve"> </w:t>
      </w:r>
      <w:r w:rsidRPr="003B3C0C">
        <w:t>- podjęła decyzję o lokalizacji parku etnograficznego u jego stóp. Decyzja była udana, pozwalała bowiem na zachowanie właściwej skali i harmonii krajobrazu. Geneza powstania skansenu w Wygiełzowie wiąże się z konserwacją ruin zamku – również nadzorowaną przez dr Pieńkowską. W oparciu o ten obiekt postanowiono zrekonstruować wioskę</w:t>
      </w:r>
      <w:r>
        <w:t xml:space="preserve"> z przeważającym typem chałupy „</w:t>
      </w:r>
      <w:r w:rsidRPr="003B3C0C">
        <w:t xml:space="preserve">krakowskiej”. Koncepcja spotkała się z poparciem społeczeństwa i lokalnych władz. Uzyskano od gm. Babice niewielki teren, umożliwiający realizację zamierzenia. Zespół konserwatorski starał się zachować zasadę nie przeszczepiania specyficznych typów kulturowych w obce środowisko topograficzne, tym samym park etnograficzny w Wygiełzowie miał zachować lokalną specyfikę subregionu (region podkrakowski, ściślej - wąskie pasmo niziny nadwiślańskiej). Przyjęto, że skansen pod Lipowcem pokaże również przykłady budownictwa małomiasteczkowego, zachowane w powiatowym Chrzanowie i niedalekiej Alwerni. </w:t>
      </w:r>
    </w:p>
    <w:p w:rsidR="005F4943" w:rsidRDefault="004F7980" w:rsidP="005F4943">
      <w:pPr>
        <w:pStyle w:val="Nagwek1"/>
        <w:ind w:firstLine="720"/>
        <w:jc w:val="both"/>
        <w:rPr>
          <w:i/>
          <w:iCs/>
        </w:rPr>
      </w:pPr>
      <w:r>
        <w:t xml:space="preserve">Założenia skansenu przygotowali pracownicy Zespołu Dokumentacji Zabytków w Krakowie </w:t>
      </w:r>
      <w:r>
        <w:rPr>
          <w:b/>
          <w:bCs/>
        </w:rPr>
        <w:t>Maria Majka i Marian Kornecki</w:t>
      </w:r>
      <w:r>
        <w:t>. Przeprowadzili gruntowne poszukiwania w terenie, a następnie wybrali konkretne obiekty i rozpoczęli starania o ich pozyskanie. Udało się im zabezpieczyć kilka prawdziwie rzadkich obiektów, jak: charakterystyczny podmiejski dom z Chrzanowa, unikalną olejarnię z Dąbrowy Szlacheckiej, ostatnią na tych terenach studnię z kołowrotem z Aleksandrowic, pełną zabytkowego wyposażenia chałupę sołtysią z Przegini Duchownej i inne. Pozyskali też drewniany kościół z Ryczowa (XVI - XVIII w.) i barokową dzwonnicę z 1778 roku. Ostateczną ilość obiektów określono na 20 do 30. Obiekty małomiasteczkowe postanowiono zgrupować wokół regularnego placu, pozorującego część układu miejskiego. Pośrodku skansen</w:t>
      </w:r>
      <w:r w:rsidR="005F4943">
        <w:t xml:space="preserve">u - kościół, na końcu wioski - </w:t>
      </w:r>
      <w:r>
        <w:t xml:space="preserve">zamknięta zagroda o charakterze okołu. Trasa zwiedzania miała przebiegać poprzez wszystkie zespoły reprezentujące odmiany budownictwa regionalnego, z możliwością dojścia do pobliskiego zamku przez malowniczy rezerwat buczyny karpackiej na zbocza zamkowej góry. Ta koncepcja programowo-przestrzenna została później dopracowana w pracowni projektowej </w:t>
      </w:r>
      <w:r>
        <w:lastRenderedPageBreak/>
        <w:t>PKZ, jako projekt realizacyjny. W „</w:t>
      </w:r>
      <w:r w:rsidRPr="006712E1">
        <w:rPr>
          <w:iCs/>
        </w:rPr>
        <w:t>Materiałach i sprawozdaniach konserwatorskich woj.</w:t>
      </w:r>
      <w:r>
        <w:rPr>
          <w:i/>
          <w:iCs/>
        </w:rPr>
        <w:t xml:space="preserve"> </w:t>
      </w:r>
      <w:r w:rsidRPr="006712E1">
        <w:rPr>
          <w:iCs/>
        </w:rPr>
        <w:t>Krakowskiego</w:t>
      </w:r>
      <w:r>
        <w:rPr>
          <w:iCs/>
        </w:rPr>
        <w:t>”</w:t>
      </w:r>
      <w:r>
        <w:rPr>
          <w:i/>
          <w:iCs/>
        </w:rPr>
        <w:t xml:space="preserve"> </w:t>
      </w:r>
      <w:r>
        <w:t>(Kraków, 1969) Marian Kornecki i Maria Majka</w:t>
      </w:r>
      <w:r>
        <w:rPr>
          <w:b/>
          <w:bCs/>
        </w:rPr>
        <w:t xml:space="preserve"> </w:t>
      </w:r>
      <w:r>
        <w:t xml:space="preserve">zamieścili </w:t>
      </w:r>
      <w:r>
        <w:rPr>
          <w:i/>
          <w:iCs/>
        </w:rPr>
        <w:t>Materiały do założeń Regionalnego Parku Etnograficznego w Lipowcu.</w:t>
      </w:r>
      <w:r>
        <w:t xml:space="preserve"> Krok po kroku analizują tu swoje decyzje, podają uzasadnienia podejmowanych wyborów dotyczących obiektów architektury drewnianej oraz przedstawiają dokumenty prawne związane z lokalizacja i przejęciem terenu usytuowanego na gruntach wsi Wygiełzów, na południowy zachód od zamku Lipowiec.</w:t>
      </w:r>
      <w:r>
        <w:rPr>
          <w:i/>
          <w:iCs/>
        </w:rPr>
        <w:t xml:space="preserve"> </w:t>
      </w:r>
    </w:p>
    <w:p w:rsidR="005F4943" w:rsidRDefault="004F7980" w:rsidP="005F4943">
      <w:pPr>
        <w:pStyle w:val="Nagwek1"/>
        <w:ind w:firstLine="720"/>
        <w:jc w:val="both"/>
      </w:pPr>
      <w:r>
        <w:t xml:space="preserve">W swoich licznych wypowiedziach oraz w pracach poświęconych architekturze drewnianej Małopolski, Marian Kornecki nie zapominał o skansenie w Wygiełzowie. Jest on obecny nie tylko w popularnym artykule </w:t>
      </w:r>
      <w:r>
        <w:rPr>
          <w:i/>
          <w:iCs/>
        </w:rPr>
        <w:t>Jak ocalić malownicze piękno dawnej wsi?</w:t>
      </w:r>
      <w:r>
        <w:t xml:space="preserve"> zamieszczonym w „Magazynie Kulturalnym”, nr 2, z 1972 roku, ale i w wydanej w 1999 roku pracy </w:t>
      </w:r>
      <w:r>
        <w:rPr>
          <w:i/>
          <w:iCs/>
        </w:rPr>
        <w:t>Kościoły drewniane w Małopolsce</w:t>
      </w:r>
      <w:r>
        <w:t xml:space="preserve"> oraz w zbiorowej monografii </w:t>
      </w:r>
      <w:r>
        <w:rPr>
          <w:i/>
          <w:iCs/>
        </w:rPr>
        <w:t>Kultura i natura w krajobrazie Jury</w:t>
      </w:r>
      <w:r>
        <w:t>.</w:t>
      </w:r>
      <w:r>
        <w:rPr>
          <w:i/>
          <w:iCs/>
        </w:rPr>
        <w:t xml:space="preserve"> </w:t>
      </w:r>
      <w:r>
        <w:t xml:space="preserve">W opracowaniu przygotowanym razem z Maria Majką </w:t>
      </w:r>
      <w:r>
        <w:rPr>
          <w:i/>
          <w:iCs/>
        </w:rPr>
        <w:t xml:space="preserve">Jak powstał skansen w Lipowcu </w:t>
      </w:r>
      <w:r>
        <w:t>(„</w:t>
      </w:r>
      <w:r w:rsidRPr="00165424">
        <w:rPr>
          <w:iCs/>
        </w:rPr>
        <w:t>Wiadomości konserwatorskie woj. Krakowskiego</w:t>
      </w:r>
      <w:r>
        <w:rPr>
          <w:iCs/>
        </w:rPr>
        <w:t>”</w:t>
      </w:r>
      <w:r>
        <w:t>, II/95) stara się rozjaśnić początki skansenu, które nikną, jak pisze, w przysłowiowej “pomroce dziejów”.</w:t>
      </w:r>
    </w:p>
    <w:p w:rsidR="004F7980" w:rsidRPr="005F4943" w:rsidRDefault="004F7980" w:rsidP="005F4943">
      <w:pPr>
        <w:pStyle w:val="Nagwek1"/>
        <w:ind w:firstLine="720"/>
        <w:jc w:val="both"/>
      </w:pPr>
      <w:r>
        <w:t xml:space="preserve">Techniczny projekt zagospodarowania przestrzennego parku z ramienia przedsiębiorstwa Pracownie Konserwacji Zabytków opracowała </w:t>
      </w:r>
      <w:r>
        <w:rPr>
          <w:b/>
          <w:bCs/>
        </w:rPr>
        <w:t>inż.</w:t>
      </w:r>
      <w:r>
        <w:t xml:space="preserve"> </w:t>
      </w:r>
      <w:r>
        <w:rPr>
          <w:b/>
          <w:bCs/>
        </w:rPr>
        <w:t>A. Maciejowska</w:t>
      </w:r>
      <w:r>
        <w:t xml:space="preserve">, a projekt zieleni </w:t>
      </w:r>
      <w:r>
        <w:rPr>
          <w:b/>
          <w:bCs/>
        </w:rPr>
        <w:t>inż. B. Górski</w:t>
      </w:r>
      <w:r>
        <w:t xml:space="preserve">. Bezpośredni nadzór konserwatorski pełnił </w:t>
      </w:r>
      <w:r>
        <w:rPr>
          <w:b/>
          <w:bCs/>
        </w:rPr>
        <w:t>inż. J. Smulski</w:t>
      </w:r>
      <w:r>
        <w:t xml:space="preserve">. Kierownikiem budowy był pochodzący z Orawy majster ciesielski </w:t>
      </w:r>
      <w:r>
        <w:rPr>
          <w:b/>
          <w:bCs/>
        </w:rPr>
        <w:t>Józef Kardaś</w:t>
      </w:r>
      <w:r>
        <w:t xml:space="preserve">. </w:t>
      </w:r>
    </w:p>
    <w:p w:rsidR="005F4943" w:rsidRDefault="004F7980" w:rsidP="004F7980">
      <w:pPr>
        <w:jc w:val="both"/>
        <w:rPr>
          <w:sz w:val="24"/>
          <w:szCs w:val="24"/>
        </w:rPr>
      </w:pPr>
      <w:r>
        <w:rPr>
          <w:sz w:val="24"/>
          <w:szCs w:val="24"/>
        </w:rPr>
        <w:t>Pod opieką krakowskich konserwatorów skansen w Wygiełzowie znajdował się do kwietnia 1976 roku. W związku ze zmianą granic woj</w:t>
      </w:r>
      <w:r w:rsidR="00664FE8">
        <w:rPr>
          <w:sz w:val="24"/>
          <w:szCs w:val="24"/>
        </w:rPr>
        <w:t xml:space="preserve">ewództw znalazł się na Śląsku, </w:t>
      </w:r>
      <w:r>
        <w:rPr>
          <w:sz w:val="24"/>
          <w:szCs w:val="24"/>
        </w:rPr>
        <w:t xml:space="preserve">to też przekazano pełną dokumentację na ręce konserwatora wojewódzkiego w Katowicach, </w:t>
      </w:r>
      <w:r>
        <w:rPr>
          <w:b/>
          <w:bCs/>
          <w:sz w:val="24"/>
          <w:szCs w:val="24"/>
        </w:rPr>
        <w:t>mgr. Adama Kudły</w:t>
      </w:r>
      <w:r>
        <w:rPr>
          <w:sz w:val="24"/>
          <w:szCs w:val="24"/>
        </w:rPr>
        <w:t xml:space="preserve">. </w:t>
      </w:r>
    </w:p>
    <w:p w:rsidR="005F4943" w:rsidRDefault="004F7980" w:rsidP="005F4943">
      <w:pPr>
        <w:ind w:firstLine="720"/>
        <w:jc w:val="both"/>
        <w:rPr>
          <w:sz w:val="24"/>
          <w:szCs w:val="24"/>
        </w:rPr>
      </w:pPr>
      <w:r>
        <w:rPr>
          <w:sz w:val="24"/>
          <w:szCs w:val="24"/>
        </w:rPr>
        <w:t xml:space="preserve">Kiedy już podporządkowano zamek Lipowiec Muzeum w Chrzanowie (1968 r.), a w projektach dotyczących budowy parku etnograficznego postanowiono oprzeć powstający skansen o jedyną państwową placówkę muzealną na tym terenie, stało się jasne, że jej pracownicy, korzystając z rad i doświadczeń zespołu konserwatorskiego, włączą się w realizację dzieła poprzez prace badawcze uzupełniające. </w:t>
      </w:r>
    </w:p>
    <w:p w:rsidR="002D3D99" w:rsidRDefault="004F7980" w:rsidP="002D3D99">
      <w:pPr>
        <w:ind w:firstLine="720"/>
        <w:jc w:val="both"/>
        <w:rPr>
          <w:sz w:val="24"/>
          <w:szCs w:val="24"/>
        </w:rPr>
      </w:pPr>
      <w:r>
        <w:rPr>
          <w:sz w:val="24"/>
          <w:szCs w:val="24"/>
        </w:rPr>
        <w:t xml:space="preserve">W tym miejscu trzeba wspomnieć o założycielach Muzeum w Chrzanowie, </w:t>
      </w:r>
      <w:r>
        <w:rPr>
          <w:b/>
          <w:bCs/>
          <w:sz w:val="24"/>
          <w:szCs w:val="24"/>
        </w:rPr>
        <w:t xml:space="preserve">Mieczysławie Mazarakim </w:t>
      </w:r>
      <w:r>
        <w:rPr>
          <w:sz w:val="24"/>
          <w:szCs w:val="24"/>
        </w:rPr>
        <w:t xml:space="preserve">i </w:t>
      </w:r>
      <w:r>
        <w:rPr>
          <w:b/>
          <w:bCs/>
          <w:sz w:val="24"/>
          <w:szCs w:val="24"/>
        </w:rPr>
        <w:t>Irenie Mazaraki</w:t>
      </w:r>
      <w:r>
        <w:rPr>
          <w:sz w:val="24"/>
          <w:szCs w:val="24"/>
        </w:rPr>
        <w:t xml:space="preserve">. Profesorowie Liceum w Chrzanowie świetnie znali ziemię chrzanowską, a ich wykształcenie przyrodnicze i zamiłowania folklorystyczne dobrze się przysłużyły przyszłemu skansenowi. Efektem kilkuletnich badań terenowych Ireny Mazaraki, która pozyskała do muzealnych zbiorów m.in. dziesiątki gorsetów, zapasek i chust czepcowych, była praca </w:t>
      </w:r>
      <w:r w:rsidRPr="00165424">
        <w:rPr>
          <w:i/>
          <w:sz w:val="24"/>
          <w:szCs w:val="24"/>
        </w:rPr>
        <w:t>Zapaska ludowa regionu chrzanowskiego</w:t>
      </w:r>
      <w:r>
        <w:rPr>
          <w:sz w:val="24"/>
          <w:szCs w:val="24"/>
        </w:rPr>
        <w:t>. W archiwum muzealnym są też jej oprac</w:t>
      </w:r>
      <w:r w:rsidR="005F4943">
        <w:rPr>
          <w:sz w:val="24"/>
          <w:szCs w:val="24"/>
        </w:rPr>
        <w:t>owania, owoc badań terenowych w</w:t>
      </w:r>
      <w:r>
        <w:rPr>
          <w:sz w:val="24"/>
          <w:szCs w:val="24"/>
        </w:rPr>
        <w:t xml:space="preserve"> podchrzanowskich wsiach, dotyczące ogródków przyzagrodowych i warzywników. W 1971 roku, współpracując z Anną Giertugą -Oczkowską, zorganizowała międzywojewódzki konkurs na plastykę ludową, pozyskując zwłaszcza dużą ilość wyrobów ceramicznych, pochodzących z warsztat</w:t>
      </w:r>
      <w:r w:rsidR="002D3D99">
        <w:rPr>
          <w:sz w:val="24"/>
          <w:szCs w:val="24"/>
        </w:rPr>
        <w:t>ów jeszcze wówczas działających</w:t>
      </w:r>
      <w:r>
        <w:rPr>
          <w:sz w:val="24"/>
          <w:szCs w:val="24"/>
        </w:rPr>
        <w:t xml:space="preserve"> na terenie ziemi chrzanowskiej.</w:t>
      </w:r>
    </w:p>
    <w:p w:rsidR="002D3D99" w:rsidRDefault="004F7980" w:rsidP="002D3D99">
      <w:pPr>
        <w:ind w:firstLine="720"/>
        <w:jc w:val="both"/>
        <w:rPr>
          <w:sz w:val="24"/>
          <w:szCs w:val="24"/>
        </w:rPr>
      </w:pPr>
      <w:r>
        <w:rPr>
          <w:sz w:val="24"/>
          <w:szCs w:val="24"/>
        </w:rPr>
        <w:t xml:space="preserve">Mieczysław Mazaraki, pierwszy dyrektor Muzeum, wcześnie myślał o zagospodarowaniu ruin Lipowca. W wypowiedzi dla krakowskiego “Dziennika Polskiego” w 1963 roku przedstawił projekt urządzenia w nim - wzorem europejskich obiektów tego typu - </w:t>
      </w:r>
      <w:r>
        <w:rPr>
          <w:i/>
          <w:iCs/>
          <w:sz w:val="24"/>
          <w:szCs w:val="24"/>
        </w:rPr>
        <w:t>muzeum kaźni średniowiecznej</w:t>
      </w:r>
      <w:r>
        <w:rPr>
          <w:sz w:val="24"/>
          <w:szCs w:val="24"/>
        </w:rPr>
        <w:t>. W maju 1957 roku, na długo przed oficjalnym otwarciem Muzeum, planował urządzenie ekspozycji typu skansenowskiego w parku miejskim. Początkowo miała się ona składać z typowej chaty z Babic i kurnej chaty z Byczyny z kompletnym wyposażeniem</w:t>
      </w:r>
      <w:r>
        <w:rPr>
          <w:i/>
          <w:iCs/>
          <w:sz w:val="24"/>
          <w:szCs w:val="24"/>
        </w:rPr>
        <w:t>.</w:t>
      </w:r>
      <w:r>
        <w:rPr>
          <w:sz w:val="24"/>
          <w:szCs w:val="24"/>
        </w:rPr>
        <w:t xml:space="preserve"> W zasięgu ręki były zabudowania przy ul. Balińskiej w Chrzanowie, dziś już nieistniejące. Ciekawa jest, utrzymana w polemicznym tonie, korespondencja z konserwatorem wojewódzkim dotycząca programu zazielenienia zamku i skansenu, w której I. i M. Mazarakowie zwracają uwagę na historyczne i kulturowe aspekty projektowanej formy uporządkowania zieleni, przedstawiając własną, dobrze udokumentowaną koncepcję.</w:t>
      </w:r>
    </w:p>
    <w:p w:rsidR="002D3D99" w:rsidRDefault="004F7980" w:rsidP="002D3D99">
      <w:pPr>
        <w:ind w:firstLine="720"/>
        <w:jc w:val="both"/>
        <w:rPr>
          <w:sz w:val="24"/>
          <w:szCs w:val="24"/>
        </w:rPr>
      </w:pPr>
      <w:r>
        <w:rPr>
          <w:sz w:val="24"/>
          <w:szCs w:val="24"/>
        </w:rPr>
        <w:lastRenderedPageBreak/>
        <w:t xml:space="preserve">Od momentu przejęcia parku etnograficznego w Wygiełzowie przez Muzeum w Chrzanowie zadania etnografa podjęła, wspominana bardzo życzliwie przez dra Mariana Korneckiego, pochodząca z Zawoi </w:t>
      </w:r>
      <w:r>
        <w:rPr>
          <w:b/>
          <w:bCs/>
          <w:sz w:val="24"/>
          <w:szCs w:val="24"/>
        </w:rPr>
        <w:t>mgr Anna Giertuga</w:t>
      </w:r>
      <w:r>
        <w:rPr>
          <w:sz w:val="24"/>
          <w:szCs w:val="24"/>
        </w:rPr>
        <w:t>-</w:t>
      </w:r>
      <w:r>
        <w:rPr>
          <w:b/>
          <w:bCs/>
          <w:sz w:val="24"/>
          <w:szCs w:val="24"/>
        </w:rPr>
        <w:t>Oczkowska</w:t>
      </w:r>
      <w:r>
        <w:rPr>
          <w:sz w:val="24"/>
          <w:szCs w:val="24"/>
        </w:rPr>
        <w:t>, absolwentka etnografii Uniwersytetu Jagiellońskiego, świetny “terenowiec” i znawczyni zagadnień związanych z architekturą chałupy wiejskiej oraz wyposażeniem tego typu obiektów. Jako wieloletnia kierowniczka skansenu i przez długi czas jedyny etnograf, była autorką i realizatorką wielu scenariuszy wnętrz skansenowskich, organizatorką pierwszych prób “ożywienia” skansenu. Wraz ze współpracownikami dała początek większości kolekcji etnograficznych, które potem systematycznie powiększano. Zmarła przedwcześnie w 1994 roku.</w:t>
      </w:r>
    </w:p>
    <w:p w:rsidR="002D3D99" w:rsidRDefault="004F7980" w:rsidP="002D3D99">
      <w:pPr>
        <w:ind w:firstLine="720"/>
        <w:jc w:val="both"/>
        <w:rPr>
          <w:sz w:val="24"/>
          <w:szCs w:val="24"/>
        </w:rPr>
      </w:pPr>
      <w:r>
        <w:rPr>
          <w:sz w:val="24"/>
          <w:szCs w:val="24"/>
        </w:rPr>
        <w:t xml:space="preserve">W 1979 roku obowiązki dyrektora Muzeum w Chrzanowie objął historyk, </w:t>
      </w:r>
      <w:r>
        <w:rPr>
          <w:b/>
          <w:bCs/>
          <w:sz w:val="24"/>
          <w:szCs w:val="24"/>
        </w:rPr>
        <w:t>mgr Jerzy Motyka</w:t>
      </w:r>
      <w:r>
        <w:rPr>
          <w:sz w:val="24"/>
          <w:szCs w:val="24"/>
        </w:rPr>
        <w:t xml:space="preserve">. </w:t>
      </w:r>
      <w:r w:rsidR="00CB4487">
        <w:rPr>
          <w:sz w:val="24"/>
          <w:szCs w:val="24"/>
        </w:rPr>
        <w:t>Okres, w którym</w:t>
      </w:r>
      <w:r>
        <w:rPr>
          <w:sz w:val="24"/>
          <w:szCs w:val="24"/>
        </w:rPr>
        <w:t xml:space="preserve"> kieruje Muzeum charakteryzuje się dużą aktywnością wystawienniczą, stosowaniem licznych i urozmaiconych form edukacyjnych i upowszechnieniowych oraz sukcesywnym powiększaniem zbiorów, w tym ilości obiektów </w:t>
      </w:r>
      <w:r w:rsidR="00CB4487">
        <w:rPr>
          <w:sz w:val="24"/>
          <w:szCs w:val="24"/>
        </w:rPr>
        <w:t xml:space="preserve">skansenowskich, </w:t>
      </w:r>
      <w:r>
        <w:rPr>
          <w:sz w:val="24"/>
          <w:szCs w:val="24"/>
        </w:rPr>
        <w:t xml:space="preserve">a także bazy muzealnej (np. wykup działek dla NPE). Pod jego opieką zamiejscowy oddział Nadwiślański Park Etnograficzny w Wygiełzowie z zamkiem Lipowiec intensywnie się rozwija. Oddał do użytku po remoncie konserwatorskim kościół drewniany z Ryczowa, w którym od 15. lat organizuje corocznie uroczysty odpust w święto Podwyższenia Krzyża Świętego oraz Letni Festiwal Muzyki Kameralnej i Organowej, od trzech lat posiadający status międzynarodowego. Efektem badań Jerzego Motyki jest artykuł </w:t>
      </w:r>
      <w:r>
        <w:rPr>
          <w:i/>
          <w:iCs/>
          <w:sz w:val="24"/>
          <w:szCs w:val="24"/>
        </w:rPr>
        <w:t xml:space="preserve">Koncepcja i edukacyjna wartość ekspozycji w Nadwiślańskim Parku Etnograficznym w Wygiełzowie-Lipowcu </w:t>
      </w:r>
      <w:r>
        <w:rPr>
          <w:sz w:val="24"/>
          <w:szCs w:val="24"/>
        </w:rPr>
        <w:t xml:space="preserve">zamieszczony w „Śląskich Pracach Etnograficznych” (1993r.). Kilka lat temu, penetrując teren w poszukiwaniu obiektów architektonicznych dopełniających ostateczną wizję skansenowskiej wioski w Wygiełzowie, takich jak szkoła, plebania i dwór, odnalazł w Osieczanach koło Myślenic okazałą siedzibę szlachecką z Drogini. W szybkim tempie, wykonując olbrzymią pracę, postarał się o fundusze na transfer, odbudowę i wyposażenie zabytkowego obiektu. W listopadzie 2005 roku rekonstrukcja dworu w NPE była na ukończeniu, w styczniu 2006 roku w obecności marszałka woj. małopolskiego dokonał oficjalnego otwarcia. Teraz trwają prace uzupełniające, wykończeniowe oraz działania prowadzące do właściwego wyposażenia wnętrz dworskich  w zabytkowe meble, tkaniny, obrazy i bibeloty. </w:t>
      </w:r>
    </w:p>
    <w:p w:rsidR="002E3D7A" w:rsidRDefault="004F7980" w:rsidP="00864DF2">
      <w:pPr>
        <w:ind w:firstLine="720"/>
        <w:jc w:val="both"/>
        <w:rPr>
          <w:i/>
          <w:iCs/>
          <w:sz w:val="24"/>
          <w:szCs w:val="24"/>
        </w:rPr>
      </w:pPr>
      <w:r w:rsidRPr="00864DF2">
        <w:rPr>
          <w:sz w:val="24"/>
          <w:szCs w:val="24"/>
        </w:rPr>
        <w:t xml:space="preserve">Jerzego Motykę wspiera w działaniu </w:t>
      </w:r>
      <w:r w:rsidRPr="00864DF2">
        <w:rPr>
          <w:b/>
          <w:bCs/>
          <w:sz w:val="24"/>
          <w:szCs w:val="24"/>
        </w:rPr>
        <w:t>mgr Henryka Haduch</w:t>
      </w:r>
      <w:r w:rsidRPr="00864DF2">
        <w:rPr>
          <w:sz w:val="24"/>
          <w:szCs w:val="24"/>
        </w:rPr>
        <w:t xml:space="preserve">, kierowniczka skansenu od  1994 roku, autorka wydanego w 2002 roku informatora o NPE w Wygiełzowie i artykułu zamieszczonego w “Acta Scansenologica” (t. 8),  </w:t>
      </w:r>
      <w:r w:rsidRPr="00864DF2">
        <w:rPr>
          <w:i/>
          <w:iCs/>
          <w:sz w:val="24"/>
          <w:szCs w:val="24"/>
        </w:rPr>
        <w:t>30 lat od założenia NPE w Wygiełzowie</w:t>
      </w:r>
      <w:r w:rsidRPr="00864DF2">
        <w:rPr>
          <w:sz w:val="24"/>
          <w:szCs w:val="24"/>
        </w:rPr>
        <w:t xml:space="preserve">. W ciągu 10. lat obecności w skansenie m.in. znacznie powiększyła zbiory etnograficzne, pozyskała kilka warsztatów rzemieślniczych penetrując wraz z zespołem pracowników miejscowości z trenu powiatu chrzanowskiego. Jej zasługą jest też niebywały rozwój lekcji warsztatowych (około pięciuset w ciągu roku), stworzenie kilku scenariuszy dla tych zajęć i dla nowych obiektów skansenowskich, współpraca przy tworzeniu scenariusza i wyposażaniu dworu z Drogini. Razem z pracownikami poprowadzi w 2006 roku po raz kolejny XII Przegląd zespołów obrzędowych </w:t>
      </w:r>
      <w:r w:rsidRPr="00864DF2">
        <w:rPr>
          <w:i/>
          <w:iCs/>
          <w:sz w:val="24"/>
          <w:szCs w:val="24"/>
        </w:rPr>
        <w:t>Po krakowsku</w:t>
      </w:r>
      <w:r w:rsidRPr="00864DF2">
        <w:rPr>
          <w:sz w:val="24"/>
          <w:szCs w:val="24"/>
        </w:rPr>
        <w:t xml:space="preserve"> i XII Konkurs potraw regionalnych </w:t>
      </w:r>
      <w:r w:rsidRPr="00864DF2">
        <w:rPr>
          <w:i/>
          <w:iCs/>
          <w:sz w:val="24"/>
          <w:szCs w:val="24"/>
        </w:rPr>
        <w:t>Przy chłopskim stole.</w:t>
      </w:r>
    </w:p>
    <w:p w:rsidR="000E1701" w:rsidRDefault="000E1701" w:rsidP="00864DF2">
      <w:pPr>
        <w:ind w:firstLine="720"/>
        <w:jc w:val="both"/>
        <w:rPr>
          <w:i/>
          <w:iCs/>
          <w:sz w:val="24"/>
          <w:szCs w:val="24"/>
        </w:rPr>
      </w:pPr>
    </w:p>
    <w:p w:rsidR="000E1701" w:rsidRDefault="000E1701" w:rsidP="00864DF2">
      <w:pPr>
        <w:ind w:firstLine="720"/>
        <w:jc w:val="both"/>
        <w:rPr>
          <w:i/>
          <w:iCs/>
          <w:sz w:val="24"/>
          <w:szCs w:val="24"/>
        </w:rPr>
      </w:pPr>
    </w:p>
    <w:p w:rsidR="001D0F59" w:rsidRDefault="001D0F59" w:rsidP="000E1701">
      <w:pPr>
        <w:jc w:val="both"/>
        <w:rPr>
          <w:i/>
          <w:iCs/>
          <w:sz w:val="24"/>
          <w:szCs w:val="24"/>
        </w:rPr>
      </w:pPr>
    </w:p>
    <w:p w:rsidR="001D0F59" w:rsidRDefault="001D0F59" w:rsidP="000E1701">
      <w:pPr>
        <w:jc w:val="both"/>
        <w:rPr>
          <w:i/>
          <w:iCs/>
          <w:sz w:val="24"/>
          <w:szCs w:val="24"/>
        </w:rPr>
      </w:pPr>
    </w:p>
    <w:p w:rsidR="001D0F59" w:rsidRDefault="001D0F59" w:rsidP="000E1701">
      <w:pPr>
        <w:jc w:val="both"/>
        <w:rPr>
          <w:i/>
          <w:iCs/>
          <w:sz w:val="24"/>
          <w:szCs w:val="24"/>
        </w:rPr>
      </w:pPr>
    </w:p>
    <w:p w:rsidR="001D0F59" w:rsidRDefault="001D0F59" w:rsidP="000E1701">
      <w:pPr>
        <w:jc w:val="both"/>
        <w:rPr>
          <w:i/>
          <w:iCs/>
          <w:sz w:val="24"/>
          <w:szCs w:val="24"/>
        </w:rPr>
      </w:pPr>
    </w:p>
    <w:p w:rsidR="001D0F59" w:rsidRDefault="001D0F59" w:rsidP="000E1701">
      <w:pPr>
        <w:jc w:val="both"/>
        <w:rPr>
          <w:i/>
          <w:iCs/>
          <w:sz w:val="24"/>
          <w:szCs w:val="24"/>
        </w:rPr>
      </w:pPr>
    </w:p>
    <w:p w:rsidR="001D0F59" w:rsidRDefault="001D0F59" w:rsidP="000E1701">
      <w:pPr>
        <w:jc w:val="both"/>
        <w:rPr>
          <w:i/>
          <w:iCs/>
          <w:sz w:val="24"/>
          <w:szCs w:val="24"/>
        </w:rPr>
      </w:pPr>
    </w:p>
    <w:p w:rsidR="001D0F59" w:rsidRDefault="001D0F59" w:rsidP="000E1701">
      <w:pPr>
        <w:jc w:val="both"/>
        <w:rPr>
          <w:i/>
          <w:iCs/>
          <w:sz w:val="24"/>
          <w:szCs w:val="24"/>
        </w:rPr>
      </w:pPr>
    </w:p>
    <w:p w:rsidR="000E1701" w:rsidRDefault="000E1701" w:rsidP="000E1701">
      <w:pPr>
        <w:jc w:val="both"/>
        <w:rPr>
          <w:i/>
          <w:iCs/>
          <w:sz w:val="24"/>
          <w:szCs w:val="24"/>
        </w:rPr>
      </w:pPr>
      <w:r>
        <w:rPr>
          <w:i/>
          <w:iCs/>
          <w:sz w:val="24"/>
          <w:szCs w:val="24"/>
        </w:rPr>
        <w:lastRenderedPageBreak/>
        <w:t>Jan Święch, Roman Tubaja</w:t>
      </w:r>
    </w:p>
    <w:p w:rsidR="000E1701" w:rsidRDefault="000E1701" w:rsidP="000E1701">
      <w:pPr>
        <w:jc w:val="both"/>
        <w:rPr>
          <w:i/>
          <w:iCs/>
          <w:sz w:val="24"/>
          <w:szCs w:val="24"/>
        </w:rPr>
      </w:pPr>
    </w:p>
    <w:p w:rsidR="000E1701" w:rsidRDefault="004D6DDC" w:rsidP="000E1701">
      <w:pPr>
        <w:jc w:val="center"/>
        <w:rPr>
          <w:b/>
          <w:iCs/>
          <w:sz w:val="28"/>
          <w:szCs w:val="28"/>
        </w:rPr>
      </w:pPr>
      <w:r>
        <w:rPr>
          <w:b/>
          <w:iCs/>
          <w:sz w:val="28"/>
          <w:szCs w:val="28"/>
        </w:rPr>
        <w:t xml:space="preserve"> </w:t>
      </w:r>
      <w:r w:rsidR="000E1701" w:rsidRPr="000E1701">
        <w:rPr>
          <w:b/>
          <w:iCs/>
          <w:sz w:val="28"/>
          <w:szCs w:val="28"/>
        </w:rPr>
        <w:t>Historia idei muzealnictwa na wolnym powietrzu w Polsce</w:t>
      </w:r>
    </w:p>
    <w:p w:rsidR="004D6DDC" w:rsidRDefault="004D6DDC" w:rsidP="000E1701">
      <w:pPr>
        <w:jc w:val="center"/>
        <w:rPr>
          <w:b/>
          <w:iCs/>
          <w:sz w:val="28"/>
          <w:szCs w:val="28"/>
        </w:rPr>
      </w:pPr>
    </w:p>
    <w:p w:rsidR="001D0F59" w:rsidRDefault="001D0F59" w:rsidP="000E1701">
      <w:pPr>
        <w:jc w:val="center"/>
        <w:rPr>
          <w:b/>
          <w:iCs/>
          <w:sz w:val="28"/>
          <w:szCs w:val="28"/>
        </w:rPr>
      </w:pPr>
    </w:p>
    <w:p w:rsidR="001D0F59" w:rsidRDefault="001D0F59" w:rsidP="009A682F">
      <w:pPr>
        <w:ind w:firstLine="709"/>
        <w:jc w:val="both"/>
        <w:rPr>
          <w:iCs/>
          <w:sz w:val="24"/>
          <w:szCs w:val="24"/>
        </w:rPr>
      </w:pPr>
      <w:r>
        <w:rPr>
          <w:iCs/>
          <w:sz w:val="24"/>
          <w:szCs w:val="24"/>
        </w:rPr>
        <w:t>Zainteresowanie kulturą ludową wywodzi się z ogólnoeuropejskich intelektualnych prądów: oświecenia, romantyzmu i pozytywizmu</w:t>
      </w:r>
      <w:r>
        <w:rPr>
          <w:rStyle w:val="Odwoanieprzypisudolnego"/>
          <w:iCs/>
          <w:sz w:val="24"/>
          <w:szCs w:val="24"/>
        </w:rPr>
        <w:footnoteReference w:id="39"/>
      </w:r>
      <w:r w:rsidR="00A91B44">
        <w:rPr>
          <w:iCs/>
          <w:sz w:val="24"/>
          <w:szCs w:val="24"/>
        </w:rPr>
        <w:t>. Na ziemiach polskich owe tradycje pobudowane były również patriotycznymi i politycznymi aspektami, dążącymi do wyłączenia ludu i jego kultury w orbitę procesu odnowy narodu, którego celem było odrodzenie państwowości</w:t>
      </w:r>
      <w:r w:rsidR="00A91B44">
        <w:rPr>
          <w:rStyle w:val="Odwoanieprzypisudolnego"/>
          <w:iCs/>
          <w:sz w:val="24"/>
          <w:szCs w:val="24"/>
        </w:rPr>
        <w:footnoteReference w:id="40"/>
      </w:r>
      <w:r w:rsidR="00A91B44">
        <w:rPr>
          <w:iCs/>
          <w:sz w:val="24"/>
          <w:szCs w:val="24"/>
        </w:rPr>
        <w:t>. ,,Odkrywanie wówczas wartości kultury musiały w konsekwencji zainspirować działania zmierzające do szerszej jej prezentacji oraz szukania sposobu ochrony i zachowania najcenniejszych przejawów tejże</w:t>
      </w:r>
      <w:r w:rsidR="00F07E30">
        <w:rPr>
          <w:iCs/>
          <w:sz w:val="24"/>
          <w:szCs w:val="24"/>
        </w:rPr>
        <w:t xml:space="preserve"> kultury. I tak w 2 połowie XIX wieku odnotowujemy na ziemiach polskich około 300 wystaw przemysłowo-rolniczych, wzorowanych na wystawie wiedeńskiej z 1837 roku, m.in.: we Lwowie 1894 r., Przemyślu 1882 r., Warszawie 1885 r., Krakowie 1887 r. i ponownie we Lwowie 1894 r., Lublinie 1901 r., na których prócz ekspozycji poświęconych stanowi i perspektywom rozwoju gospodarki krajowej, znalazły się również działy poświęcon</w:t>
      </w:r>
      <w:r w:rsidR="001062CC">
        <w:rPr>
          <w:iCs/>
          <w:sz w:val="24"/>
          <w:szCs w:val="24"/>
        </w:rPr>
        <w:t>e wiejskiemu przemysłowi domowemu, m.in.: garncarstwu, tkactwu, snycerstwu, plecionkarstwu oraz ekspozycje, można powiedzieć ściśle etnograficzne, na których prezentowano również oryginalne chałupy chłopskie z ich pełnym wyposażeniem, m.in. na wystawie w Krakowie 1887 r. i Lwowie 1894 r. Zagadnienie to zostało szeroko omówione w literaturze przedmiotu</w:t>
      </w:r>
      <w:r w:rsidR="001062CC">
        <w:rPr>
          <w:rStyle w:val="Odwoanieprzypisudolnego"/>
          <w:iCs/>
          <w:sz w:val="24"/>
          <w:szCs w:val="24"/>
        </w:rPr>
        <w:footnoteReference w:id="41"/>
      </w:r>
      <w:r w:rsidR="001062CC">
        <w:rPr>
          <w:iCs/>
          <w:sz w:val="24"/>
          <w:szCs w:val="24"/>
        </w:rPr>
        <w:t xml:space="preserve">, warto jedynie zastanowić się czy ekspozycje te, które odniosły wielki sukces frekwencyjny mogły stać się inspiracją do realizacji pierwszych muzeów na wolnym powietrzu na ziemiach polskich? Wielu badaczy uważa, że tak właśnie było. Potwierdzeniem tej tezy są m.in. dyskusje w prasie oraz śmiały projekt Ludwika Wierzbickiego, Wojciech Dzieduszyckiego oraz Władysława Matlakowskiego powołania Krajowego Muzeum Etnograficznego we Lwowie. Przypomnijmy, iż wspomniane osoby </w:t>
      </w:r>
      <w:r w:rsidR="00A14401">
        <w:rPr>
          <w:iCs/>
          <w:sz w:val="24"/>
          <w:szCs w:val="24"/>
        </w:rPr>
        <w:t>były organizatorami działu etnograficznego na Jubileuszowej Wystawie Krajowej we Lwowie w 1894 r. Prezentacja etnograficzna w części poświęconej budownictwu składała się z czterech zagród: poleskiej wzniesionej według wzorów ze wsi Radwańce, huculskiej z Jaworowa, podolskiej wzorowanej na zagrodach występujących w powiecie skałeckim i tarnopolskim oraz naddniestrzańskiej z Kataryniec. Ponadto ekspozycję uzupełniały dwie chałupy</w:t>
      </w:r>
      <w:r w:rsidR="00C41350">
        <w:rPr>
          <w:iCs/>
          <w:sz w:val="24"/>
          <w:szCs w:val="24"/>
        </w:rPr>
        <w:t xml:space="preserve"> – oryginalna rzeszowska zakupiona w Niwiskich w powiecie kolbuszowskim, podhalańska – zakopiańska, którą </w:t>
      </w:r>
      <w:r w:rsidR="005B0813">
        <w:rPr>
          <w:iCs/>
          <w:sz w:val="24"/>
          <w:szCs w:val="24"/>
        </w:rPr>
        <w:t>wykonano w oparciu w chatę Jędrzeja Krzeptowskiego z Zakopanego, cerkiew huculska, oryginalny wiatrak z Zubowych Mostów /powiat Żółkiew/ oraz obiekty małej architektury, m.in. sześć kamiennych krzyżu przydrożnych. Podkreślić należy, iż wszystkie kopie oraz oryginalne obiekty wznosili i translokowali cieśle sprowadzenie z poszczególnych regionów</w:t>
      </w:r>
      <w:r w:rsidR="005B0813">
        <w:rPr>
          <w:rStyle w:val="Odwoanieprzypisudolnego"/>
          <w:iCs/>
          <w:sz w:val="24"/>
          <w:szCs w:val="24"/>
        </w:rPr>
        <w:footnoteReference w:id="42"/>
      </w:r>
      <w:r w:rsidR="004D6DDC">
        <w:rPr>
          <w:iCs/>
          <w:sz w:val="24"/>
          <w:szCs w:val="24"/>
        </w:rPr>
        <w:t>. Wszystkie obiekty architektury były też wyposażone w oryginalne sprzęty. Niezwykła popularność wśród zwiedzających tej właśnie części lwowskiej wystawy sprawiła, iż zrodził się pomysł utworzenia w oparciu o zgromadzone zbiory wspomnianego muzeum. Ostatecznie z przyczyn finansowych, projekt nie został ów nie został zrealizowany ale świadczy on o świadomej już wówczas</w:t>
      </w:r>
      <w:r w:rsidR="009A682F">
        <w:rPr>
          <w:iCs/>
          <w:sz w:val="24"/>
          <w:szCs w:val="24"/>
        </w:rPr>
        <w:t xml:space="preserve"> </w:t>
      </w:r>
      <w:r w:rsidR="00E00417">
        <w:rPr>
          <w:iCs/>
          <w:sz w:val="24"/>
          <w:szCs w:val="24"/>
        </w:rPr>
        <w:t xml:space="preserve">myśli trwałej ochrony obiektu zabytkowego, w której pierwotną </w:t>
      </w:r>
      <w:r w:rsidR="00E00417">
        <w:rPr>
          <w:iCs/>
          <w:sz w:val="24"/>
          <w:szCs w:val="24"/>
        </w:rPr>
        <w:lastRenderedPageBreak/>
        <w:t xml:space="preserve">funkcję zamieniana się na nową – muzealną i powierza mu się rolę ,,świadka,, kultury ludowej i nośnika treści </w:t>
      </w:r>
      <w:r w:rsidR="00E060E7">
        <w:rPr>
          <w:iCs/>
          <w:sz w:val="24"/>
          <w:szCs w:val="24"/>
        </w:rPr>
        <w:t>kulturowych</w:t>
      </w:r>
      <w:r w:rsidR="00E060E7">
        <w:rPr>
          <w:rStyle w:val="Odwoanieprzypisudolnego"/>
          <w:iCs/>
          <w:sz w:val="24"/>
          <w:szCs w:val="24"/>
        </w:rPr>
        <w:footnoteReference w:id="43"/>
      </w:r>
      <w:r w:rsidR="00E060E7">
        <w:rPr>
          <w:iCs/>
          <w:sz w:val="24"/>
          <w:szCs w:val="24"/>
        </w:rPr>
        <w:t xml:space="preserve"> </w:t>
      </w:r>
    </w:p>
    <w:p w:rsidR="00E060E7" w:rsidRDefault="00E060E7" w:rsidP="00DC7BD7">
      <w:pPr>
        <w:ind w:firstLine="709"/>
        <w:jc w:val="both"/>
        <w:rPr>
          <w:iCs/>
          <w:sz w:val="24"/>
          <w:szCs w:val="24"/>
        </w:rPr>
      </w:pPr>
      <w:r>
        <w:rPr>
          <w:iCs/>
          <w:sz w:val="24"/>
          <w:szCs w:val="24"/>
        </w:rPr>
        <w:t>Świadomi takiej idei byli też członkowie Towarzystwa Muzeum Tatrzańskiego w Zakopanem. Już na pierwszym walnym zgromadzeniu członków założycieli Towarzystwa, w 1889r.(!), Bronisław Dembowski przedstawił projekt aby obok planowanego budynku muzealnego zestawić oryginalną chałupę podhalańską z kompletnym wyposażeniem. Brano pod uwagę obiekt z Buńdówek lub z ulicy Kościeliskiej</w:t>
      </w:r>
      <w:r>
        <w:rPr>
          <w:rStyle w:val="Odwoanieprzypisudolnego"/>
          <w:iCs/>
          <w:sz w:val="24"/>
          <w:szCs w:val="24"/>
        </w:rPr>
        <w:footnoteReference w:id="44"/>
      </w:r>
      <w:r w:rsidR="005735DF">
        <w:rPr>
          <w:iCs/>
          <w:sz w:val="24"/>
          <w:szCs w:val="24"/>
        </w:rPr>
        <w:t>. Dwa lata później, w 1891 r., Adolf Scholtze wykonał plan sytuacyjny, na którym obok budynku muzealnego przewidziano miejsce dla wspomnianej chałupy. Jak wiemy, do realizacji tych zamysłów nie doszło, zaś zebrane fundusze przeznaczono w całości na nowy budynek muzeum</w:t>
      </w:r>
      <w:r w:rsidR="005735DF">
        <w:rPr>
          <w:rStyle w:val="Odwoanieprzypisudolnego"/>
          <w:iCs/>
          <w:sz w:val="24"/>
          <w:szCs w:val="24"/>
        </w:rPr>
        <w:footnoteReference w:id="45"/>
      </w:r>
      <w:r w:rsidR="005735DF">
        <w:rPr>
          <w:iCs/>
          <w:sz w:val="24"/>
          <w:szCs w:val="24"/>
        </w:rPr>
        <w:t xml:space="preserve"> </w:t>
      </w:r>
    </w:p>
    <w:p w:rsidR="005735DF" w:rsidRDefault="00B00E44" w:rsidP="00DC7BD7">
      <w:pPr>
        <w:ind w:firstLine="709"/>
        <w:jc w:val="both"/>
        <w:rPr>
          <w:iCs/>
          <w:sz w:val="24"/>
          <w:szCs w:val="24"/>
        </w:rPr>
      </w:pPr>
      <w:r>
        <w:rPr>
          <w:iCs/>
          <w:sz w:val="24"/>
          <w:szCs w:val="24"/>
        </w:rPr>
        <w:t>W tym miejscu należy wspomnie</w:t>
      </w:r>
      <w:r w:rsidR="005735DF">
        <w:rPr>
          <w:iCs/>
          <w:sz w:val="24"/>
          <w:szCs w:val="24"/>
        </w:rPr>
        <w:t xml:space="preserve">ć o olbrzymich zasługach rozwijającego się w 2 poł. </w:t>
      </w:r>
      <w:r>
        <w:rPr>
          <w:iCs/>
          <w:sz w:val="24"/>
          <w:szCs w:val="24"/>
        </w:rPr>
        <w:t>XIX wieku na ziemiach polskich ruchu regionalnego dla tworzenia pierwszych kolekcji etnograficznych oraz dla licznych inicjatyw muzeotwórczych</w:t>
      </w:r>
      <w:r>
        <w:rPr>
          <w:rStyle w:val="Odwoanieprzypisudolnego"/>
          <w:iCs/>
          <w:sz w:val="24"/>
          <w:szCs w:val="24"/>
        </w:rPr>
        <w:footnoteReference w:id="46"/>
      </w:r>
      <w:r w:rsidR="00F526F0">
        <w:rPr>
          <w:iCs/>
          <w:sz w:val="24"/>
          <w:szCs w:val="24"/>
        </w:rPr>
        <w:t>.</w:t>
      </w:r>
    </w:p>
    <w:p w:rsidR="00B00E44" w:rsidRDefault="00B00E44" w:rsidP="00DC7BD7">
      <w:pPr>
        <w:ind w:firstLine="709"/>
        <w:jc w:val="both"/>
        <w:rPr>
          <w:iCs/>
          <w:sz w:val="24"/>
          <w:szCs w:val="24"/>
        </w:rPr>
      </w:pPr>
      <w:r>
        <w:rPr>
          <w:iCs/>
          <w:sz w:val="24"/>
          <w:szCs w:val="24"/>
        </w:rPr>
        <w:t>Równolegle do wspomnianych poczynań społecznych w tym okresie rozwija się również myśl konserwatorska, związana z potrzebami tworzonych urzędów ochrony zabytków. Musiały przecież one działać w oparciu o jasno sprecyzowane umocnienia prawne, określające z jednej strony co uznawane jest za obiekt zabytkowy, z drugiej zaś – sposób i zakres ich ochrony. Dla naszych rozważań ważne jest to, iż uznano wówczas wartość historyczną i arty</w:t>
      </w:r>
      <w:r w:rsidR="00246AF6">
        <w:rPr>
          <w:iCs/>
          <w:sz w:val="24"/>
          <w:szCs w:val="24"/>
        </w:rPr>
        <w:t>styczną architektury drewnianej, szczególnie drewnianej architektury sakralnej, a budownictwo chłopski musiało być objęte akcją inwentaryzacyjną</w:t>
      </w:r>
      <w:r w:rsidR="00246AF6">
        <w:rPr>
          <w:rStyle w:val="Odwoanieprzypisudolnego"/>
          <w:iCs/>
          <w:sz w:val="24"/>
          <w:szCs w:val="24"/>
        </w:rPr>
        <w:footnoteReference w:id="47"/>
      </w:r>
    </w:p>
    <w:p w:rsidR="00246AF6" w:rsidRPr="001D0F59" w:rsidRDefault="00246AF6" w:rsidP="009A682F">
      <w:pPr>
        <w:ind w:firstLine="709"/>
        <w:jc w:val="both"/>
        <w:rPr>
          <w:iCs/>
          <w:sz w:val="24"/>
          <w:szCs w:val="24"/>
        </w:rPr>
      </w:pPr>
      <w:r>
        <w:rPr>
          <w:iCs/>
          <w:sz w:val="24"/>
          <w:szCs w:val="24"/>
        </w:rPr>
        <w:t xml:space="preserve">Początek ubiegłego stulecia na ziemiach polskich zaznacza się kilkoma faktami o kapitalnym znaczeniu dla idei muzealnictwa na wolnym powietrzu w naszym kraju. I tak, wieloletnia działalność we Wdzydzach Izydora Gulgowskiego i jego żony Teodory uwieńczona zostaje w 1906 r. otwarciem Muzeum Kaszubskiego w wykupionej na ten cel XVIII-wiecznej chałupie podcieniowej. W ten sposób po raz pierwszy na ziemiach polskich urzeczywistniono ideę wspomnianego muzealnictwa. Dodajmy, iż Gulgowski nosił się z zamiarem </w:t>
      </w:r>
      <w:r w:rsidR="00A10216">
        <w:rPr>
          <w:iCs/>
          <w:sz w:val="24"/>
          <w:szCs w:val="24"/>
        </w:rPr>
        <w:t>rozbudowy muzeum o kolejne translokowane już obiekty, m.in. o zabytkową stodołę, stajnię i kościół</w:t>
      </w:r>
      <w:r w:rsidR="00A10216">
        <w:rPr>
          <w:rStyle w:val="Odwoanieprzypisudolnego"/>
          <w:iCs/>
          <w:sz w:val="24"/>
          <w:szCs w:val="24"/>
        </w:rPr>
        <w:footnoteReference w:id="48"/>
      </w:r>
      <w:r w:rsidR="000F4AA5">
        <w:rPr>
          <w:iCs/>
          <w:sz w:val="24"/>
          <w:szCs w:val="24"/>
        </w:rPr>
        <w:t>. W tym samym roku Bernard Schmidt, prowincjonalny konserwator Prus Zachodnich, publikuje raport w sprawie ochrony budownictwa chłopskiego, w którym prócz wskazanych terenów: ujścia Wisły, całej niziny Wisły po Toruń, Kosznajderii, okolic Helu, Kaszub, okolic Elbląga oraz miasteczka Golub, gdzie zaleca ochronę ,,in situ,, wybranych obiektów, proponuje również utworzenie sieci muzeów na wolny powietrzu w takich miastach jak: Toruń, Chełmno, Grudziądz, Malbork, Elbląg i Piła(!)</w:t>
      </w:r>
      <w:r w:rsidR="000F4AA5">
        <w:rPr>
          <w:rStyle w:val="Odwoanieprzypisudolnego"/>
          <w:iCs/>
          <w:sz w:val="24"/>
          <w:szCs w:val="24"/>
        </w:rPr>
        <w:footnoteReference w:id="49"/>
      </w:r>
      <w:r w:rsidR="000F4AA5">
        <w:rPr>
          <w:iCs/>
          <w:sz w:val="24"/>
          <w:szCs w:val="24"/>
        </w:rPr>
        <w:t>. Koncepcję tę przypomniał już w odrodzonej po zaborach Polsce Izydor Gulgowski, publikując w 1921 roku w czasopiśmie ,,Gryf,, główne jej tezy</w:t>
      </w:r>
      <w:r w:rsidR="000F4AA5">
        <w:rPr>
          <w:rStyle w:val="Odwoanieprzypisudolnego"/>
          <w:iCs/>
          <w:sz w:val="24"/>
          <w:szCs w:val="24"/>
        </w:rPr>
        <w:footnoteReference w:id="50"/>
      </w:r>
      <w:r w:rsidR="002C5B21">
        <w:rPr>
          <w:iCs/>
          <w:sz w:val="24"/>
          <w:szCs w:val="24"/>
        </w:rPr>
        <w:t xml:space="preserve">. </w:t>
      </w:r>
    </w:p>
    <w:p w:rsidR="000E1701" w:rsidRDefault="002C5B21" w:rsidP="002C5B21">
      <w:pPr>
        <w:jc w:val="both"/>
        <w:rPr>
          <w:sz w:val="24"/>
          <w:szCs w:val="24"/>
        </w:rPr>
      </w:pPr>
      <w:r>
        <w:rPr>
          <w:sz w:val="24"/>
          <w:szCs w:val="24"/>
        </w:rPr>
        <w:lastRenderedPageBreak/>
        <w:t>Ponadto w 1913 roku otwarto dla zwiedzających Królewiecki Park Etnograficzny, w którym znalazły się kopie obiektów z Powiśla, Warmii oraz Mazur (jak wiadomo w 1940 r. Królewieckie Muzeum zostało przeniesione do Olsztynka)</w:t>
      </w:r>
      <w:r>
        <w:rPr>
          <w:rStyle w:val="Odwoanieprzypisudolnego"/>
          <w:sz w:val="24"/>
          <w:szCs w:val="24"/>
        </w:rPr>
        <w:footnoteReference w:id="51"/>
      </w:r>
      <w:r>
        <w:rPr>
          <w:sz w:val="24"/>
          <w:szCs w:val="24"/>
        </w:rPr>
        <w:t xml:space="preserve">. </w:t>
      </w:r>
    </w:p>
    <w:p w:rsidR="002C5B21" w:rsidRDefault="002C5B21" w:rsidP="002C5B21">
      <w:pPr>
        <w:ind w:firstLine="709"/>
        <w:jc w:val="both"/>
        <w:rPr>
          <w:sz w:val="24"/>
          <w:szCs w:val="24"/>
        </w:rPr>
      </w:pPr>
      <w:r>
        <w:rPr>
          <w:sz w:val="24"/>
          <w:szCs w:val="24"/>
        </w:rPr>
        <w:t>W innych częściach kraju też odnotowujemy w tym okresie różne inicjatywy związane z chęcią utworzenia muzeów na wolny powietrzu</w:t>
      </w:r>
      <w:r w:rsidR="00BB4C51">
        <w:rPr>
          <w:sz w:val="24"/>
          <w:szCs w:val="24"/>
        </w:rPr>
        <w:t>. I tak, w Małopolsce w 1909 r. Jan Rakowicz przedstawia projekt utworzenia ,,ludoznawczego muzeum pod gołym niebem,, , zlokalizowanego na Woli Justowskiej. Koncepcja ta, chociaż nigdy nie wyszła poza sferę projektową , rozwijana była w następnych dziesięcioleciach</w:t>
      </w:r>
      <w:r w:rsidR="00BB4C51">
        <w:rPr>
          <w:rStyle w:val="Odwoanieprzypisudolnego"/>
          <w:sz w:val="24"/>
          <w:szCs w:val="24"/>
        </w:rPr>
        <w:footnoteReference w:id="52"/>
      </w:r>
      <w:r w:rsidR="00BB4C51">
        <w:rPr>
          <w:sz w:val="24"/>
          <w:szCs w:val="24"/>
        </w:rPr>
        <w:t xml:space="preserve">. W 1913 r. natomiast Bronisław Piłsudski, w memoriale zatytułowanym </w:t>
      </w:r>
      <w:r w:rsidR="00BB4C51">
        <w:rPr>
          <w:i/>
          <w:sz w:val="24"/>
          <w:szCs w:val="24"/>
        </w:rPr>
        <w:t>W sprawie Muzeum Tatrzańskiego – o urządzaniu działu ludoznawczego,</w:t>
      </w:r>
      <w:r w:rsidR="00BB4C51">
        <w:rPr>
          <w:sz w:val="24"/>
          <w:szCs w:val="24"/>
        </w:rPr>
        <w:t xml:space="preserve"> przedstawił nie tylko szczegółowy program działania wspomnianego działu ale również potrzebę utworzenia muzeum na wolnym powietrzu podhalańskiego budownictwa ludowego</w:t>
      </w:r>
      <w:r w:rsidR="00BB4C51">
        <w:rPr>
          <w:rStyle w:val="Odwoanieprzypisudolnego"/>
          <w:sz w:val="24"/>
          <w:szCs w:val="24"/>
        </w:rPr>
        <w:footnoteReference w:id="53"/>
      </w:r>
      <w:r w:rsidR="00951E4B">
        <w:rPr>
          <w:sz w:val="24"/>
          <w:szCs w:val="24"/>
        </w:rPr>
        <w:t>. Memoriał został zaakceptowany przez Towarzystwo Muzeum Tatrzańskiego, jednak realizację tych ambitnych planów przerwał wybuch I wojny światowej. Również przez I wojną światową (ok. 1909r.) rozpoczął prace kolekcjonerskie Adam Chętnik, co zaowocowały otwarciem Skansenu Kurpiowskiego w 1927r., już w odrodzonej po zaborach Polsce</w:t>
      </w:r>
      <w:r w:rsidR="00951E4B">
        <w:rPr>
          <w:rStyle w:val="Odwoanieprzypisudolnego"/>
          <w:sz w:val="24"/>
          <w:szCs w:val="24"/>
        </w:rPr>
        <w:footnoteReference w:id="54"/>
      </w:r>
      <w:r w:rsidR="00951E4B">
        <w:rPr>
          <w:sz w:val="24"/>
          <w:szCs w:val="24"/>
        </w:rPr>
        <w:t>.</w:t>
      </w:r>
    </w:p>
    <w:p w:rsidR="00951E4B" w:rsidRDefault="00EF175E" w:rsidP="002C5B21">
      <w:pPr>
        <w:ind w:firstLine="709"/>
        <w:jc w:val="both"/>
        <w:rPr>
          <w:sz w:val="24"/>
          <w:szCs w:val="24"/>
        </w:rPr>
      </w:pPr>
      <w:r>
        <w:rPr>
          <w:sz w:val="24"/>
          <w:szCs w:val="24"/>
        </w:rPr>
        <w:t>Ponadto w 1909 r. w</w:t>
      </w:r>
      <w:r w:rsidR="00951E4B">
        <w:rPr>
          <w:sz w:val="24"/>
          <w:szCs w:val="24"/>
        </w:rPr>
        <w:t xml:space="preserve"> Warszawie i 1911 r. w Krakowie odbyły się Zjazdy Konserwatorskie, będące z jednej strony konsolidacją polskiego środowiska konserwatorskiego i muzealnego z drugiej zaś, tworzące okazję do wymiany poglądów i praktycznych doświadczeń</w:t>
      </w:r>
      <w:r w:rsidR="00951E4B">
        <w:rPr>
          <w:rStyle w:val="Odwoanieprzypisudolnego"/>
          <w:sz w:val="24"/>
          <w:szCs w:val="24"/>
        </w:rPr>
        <w:footnoteReference w:id="55"/>
      </w:r>
      <w:r w:rsidR="00421A77">
        <w:rPr>
          <w:sz w:val="24"/>
          <w:szCs w:val="24"/>
        </w:rPr>
        <w:t>. O tym, że idea muzealnictwa na wolnym powietrzu była już szerzej znana na ziemiach polskich, świadczy m.in. praca Jadwigi Petrażyckiej-Tomickiej, w której z dużą precyzją opisane zostały istniejące tego typu placówki w Sztokholmie, Oslo i Lyngby</w:t>
      </w:r>
      <w:r w:rsidR="00421A77">
        <w:rPr>
          <w:rStyle w:val="Odwoanieprzypisudolnego"/>
          <w:sz w:val="24"/>
          <w:szCs w:val="24"/>
        </w:rPr>
        <w:footnoteReference w:id="56"/>
      </w:r>
      <w:r w:rsidR="00421A77">
        <w:rPr>
          <w:sz w:val="24"/>
          <w:szCs w:val="24"/>
        </w:rPr>
        <w:t>.</w:t>
      </w:r>
    </w:p>
    <w:p w:rsidR="00421A77" w:rsidRDefault="00421A77" w:rsidP="002C5B21">
      <w:pPr>
        <w:ind w:firstLine="709"/>
        <w:jc w:val="both"/>
        <w:rPr>
          <w:sz w:val="24"/>
          <w:szCs w:val="24"/>
        </w:rPr>
      </w:pPr>
      <w:r>
        <w:rPr>
          <w:sz w:val="24"/>
          <w:szCs w:val="24"/>
        </w:rPr>
        <w:t xml:space="preserve">Podsumowując poczynania jak i teoretyczny dorobek </w:t>
      </w:r>
      <w:r w:rsidR="00062AFF">
        <w:rPr>
          <w:sz w:val="24"/>
          <w:szCs w:val="24"/>
        </w:rPr>
        <w:t>w zakresie muzeów na wolnym powietrzu w okresie obejmującym 2 poł. XIX wieku oraz pierwsze dwie dekady XX wieku na ziemiach polskich, podkreślić należy ich spontaniczność i najczęściej społeczny charakter. Nie miały one jednak wsparcia instytucji naukowych. Obiekty architektury zaś, miały stanowić zasadniczo ,,oprawę-przestrzeń dla ruchomych obiektów etnograficznych oraz miejsce dla prezentacji rzemiosła, przemysłu domowego i szeroko rozumianej sztuki ludowej. Jednocześnie odegrały one istotną rolę, którą trudno przecenić, w procesie tworzenia ogólnokrajowej wizji ochrony budownictwa ludowego w odrodzonym Państwie Polskim.</w:t>
      </w:r>
    </w:p>
    <w:p w:rsidR="00062AFF" w:rsidRDefault="00062AFF" w:rsidP="002C5B21">
      <w:pPr>
        <w:ind w:firstLine="709"/>
        <w:jc w:val="both"/>
        <w:rPr>
          <w:sz w:val="24"/>
          <w:szCs w:val="24"/>
        </w:rPr>
      </w:pPr>
      <w:r>
        <w:rPr>
          <w:sz w:val="24"/>
          <w:szCs w:val="24"/>
        </w:rPr>
        <w:t>I tak, już 31 października 1918 r. ukazał się dekret ,,Rady Regencyjnej</w:t>
      </w:r>
      <w:r w:rsidR="005D2179">
        <w:rPr>
          <w:sz w:val="24"/>
          <w:szCs w:val="24"/>
        </w:rPr>
        <w:t>,, o ochronie zabytków. Tworzy on podstawy prawne i organizacyjne służb konserwatorskich w kraju</w:t>
      </w:r>
      <w:r w:rsidR="005D2179">
        <w:rPr>
          <w:rStyle w:val="Odwoanieprzypisudolnego"/>
          <w:sz w:val="24"/>
          <w:szCs w:val="24"/>
        </w:rPr>
        <w:footnoteReference w:id="57"/>
      </w:r>
      <w:r w:rsidR="005D2179">
        <w:rPr>
          <w:sz w:val="24"/>
          <w:szCs w:val="24"/>
        </w:rPr>
        <w:t xml:space="preserve">. Jednocześnie dokument ten przyjął za priorytetowe zadanie wielką akcję inwentaryzacyjną zabytków, w tym budownictwa ludowego, której efekty miały być podstawą do prowadzenia racjonalnej polityki konserwatorskiej. Wyszczególniono w nim trzy grupy obiektów zabytkowych, wśród których odnotowujemy zapis: </w:t>
      </w:r>
      <w:r w:rsidR="005D2179">
        <w:rPr>
          <w:i/>
          <w:sz w:val="24"/>
          <w:szCs w:val="24"/>
        </w:rPr>
        <w:t xml:space="preserve">grupy budowli wybitne pod względem estetycznym, znamienne bądź dla całych miast, osad, wsi bądź dla ich dzielnic </w:t>
      </w:r>
      <w:r w:rsidR="005D2179">
        <w:rPr>
          <w:sz w:val="24"/>
          <w:szCs w:val="24"/>
        </w:rPr>
        <w:t xml:space="preserve">oraz dalej: </w:t>
      </w:r>
      <w:r w:rsidR="007E6828">
        <w:rPr>
          <w:i/>
          <w:sz w:val="24"/>
          <w:szCs w:val="24"/>
        </w:rPr>
        <w:t>ludowe sprzęty domowe, wyroby przemysłu ludowego.</w:t>
      </w:r>
      <w:r w:rsidR="007E6828">
        <w:rPr>
          <w:sz w:val="24"/>
          <w:szCs w:val="24"/>
        </w:rPr>
        <w:t xml:space="preserve"> Analogiczny tekst znalazł się następnie</w:t>
      </w:r>
      <w:r w:rsidR="00DC7BD7">
        <w:rPr>
          <w:sz w:val="24"/>
          <w:szCs w:val="24"/>
        </w:rPr>
        <w:t xml:space="preserve"> </w:t>
      </w:r>
      <w:r w:rsidR="007E6828">
        <w:rPr>
          <w:sz w:val="24"/>
          <w:szCs w:val="24"/>
        </w:rPr>
        <w:t>w Rozporządzeniu Prezydenta Rzeczpospolitej z dnia 6 marca 1928</w:t>
      </w:r>
      <w:r w:rsidR="00EF175E">
        <w:rPr>
          <w:sz w:val="24"/>
          <w:szCs w:val="24"/>
        </w:rPr>
        <w:t xml:space="preserve"> </w:t>
      </w:r>
      <w:r w:rsidR="007E6828">
        <w:rPr>
          <w:sz w:val="24"/>
          <w:szCs w:val="24"/>
        </w:rPr>
        <w:t xml:space="preserve">r. o opiece nad </w:t>
      </w:r>
      <w:r w:rsidR="007E6828">
        <w:rPr>
          <w:sz w:val="24"/>
          <w:szCs w:val="24"/>
        </w:rPr>
        <w:lastRenderedPageBreak/>
        <w:t>zabytkami</w:t>
      </w:r>
      <w:r w:rsidR="007E6828">
        <w:rPr>
          <w:rStyle w:val="Odwoanieprzypisudolnego"/>
          <w:sz w:val="24"/>
          <w:szCs w:val="24"/>
        </w:rPr>
        <w:footnoteReference w:id="58"/>
      </w:r>
      <w:r w:rsidR="00DC7BD7">
        <w:rPr>
          <w:sz w:val="24"/>
          <w:szCs w:val="24"/>
        </w:rPr>
        <w:t>. Naukowe dokumentowanie i opracowanie zasobów polskiego budownictwa ludowego stały się jednym z podstawowych zadań powołanego w 1921 r., z inicjatywy Oskara Sosnowskiego, Zakładu Architektury Polskiej Politechniki Warszawskiej. W jego ramach działała sekcja Budownictwa Ludowego, o której będzie jeszcze mowa</w:t>
      </w:r>
      <w:r w:rsidR="00DC7BD7">
        <w:rPr>
          <w:rStyle w:val="Odwoanieprzypisudolnego"/>
          <w:sz w:val="24"/>
          <w:szCs w:val="24"/>
        </w:rPr>
        <w:footnoteReference w:id="59"/>
      </w:r>
      <w:r w:rsidR="003B5839">
        <w:rPr>
          <w:sz w:val="24"/>
          <w:szCs w:val="24"/>
        </w:rPr>
        <w:t>.</w:t>
      </w:r>
    </w:p>
    <w:p w:rsidR="003B5839" w:rsidRDefault="003B5839" w:rsidP="002C5B21">
      <w:pPr>
        <w:ind w:firstLine="709"/>
        <w:jc w:val="both"/>
        <w:rPr>
          <w:i/>
          <w:sz w:val="24"/>
          <w:szCs w:val="24"/>
        </w:rPr>
      </w:pPr>
      <w:r>
        <w:rPr>
          <w:sz w:val="24"/>
          <w:szCs w:val="24"/>
        </w:rPr>
        <w:t xml:space="preserve">W 1927 r. odbył się w Warszawie II Ogólnopolski Zjazd Konserwatorów. W dokumentach pozjazdowych mówi się o konieczności utworzenia archiwum budownictwa drewnianego, w którym gromadzono by materiały o tych obiektach oraz o metodach ich konserwacji. Jednocześnie uczestnicy tego zjazdu, świadomi szybko postępującego procesu ginięcia tej architektury, uznali że: </w:t>
      </w:r>
      <w:r>
        <w:rPr>
          <w:i/>
          <w:sz w:val="24"/>
          <w:szCs w:val="24"/>
        </w:rPr>
        <w:t xml:space="preserve">przenoszenie do głównych centrów i skupianie zagrożonych okazów tego budownictwa stanowi jeden z najważniejszych sposobów ratowania, lecz zarazem potężną broń w propagowaniu znaczenia i odrębności kulturalno-artystycznej Polski. </w:t>
      </w:r>
      <w:r>
        <w:rPr>
          <w:sz w:val="24"/>
          <w:szCs w:val="24"/>
        </w:rPr>
        <w:t xml:space="preserve">I dalej uznano za konieczne: </w:t>
      </w:r>
      <w:r>
        <w:rPr>
          <w:i/>
          <w:sz w:val="24"/>
          <w:szCs w:val="24"/>
        </w:rPr>
        <w:t>Przystąpienie do zorganizowania w stolicy i kilku głównych centrach prowincjonalnych Rzeczpospolitej typu muzeów parkowych w rodzaju szwedzkiego &lt;Skansenu&gt; do gromadzenia w nich wszelkich zagrożonych</w:t>
      </w:r>
      <w:r w:rsidR="009F1B3D">
        <w:rPr>
          <w:i/>
          <w:sz w:val="24"/>
          <w:szCs w:val="24"/>
        </w:rPr>
        <w:t xml:space="preserve"> a przykładowych zabytków w tej dziedzinie oraz łączenia ich z muzeami etnograficznymi drogą tworzenia żywych wnętrz</w:t>
      </w:r>
      <w:r w:rsidR="009F1B3D">
        <w:rPr>
          <w:rStyle w:val="Odwoanieprzypisudolnego"/>
          <w:i/>
          <w:sz w:val="24"/>
          <w:szCs w:val="24"/>
        </w:rPr>
        <w:footnoteReference w:id="60"/>
      </w:r>
      <w:r w:rsidR="00F526F0">
        <w:rPr>
          <w:i/>
          <w:sz w:val="24"/>
          <w:szCs w:val="24"/>
        </w:rPr>
        <w:t>.</w:t>
      </w:r>
    </w:p>
    <w:p w:rsidR="009F1B3D" w:rsidRDefault="009F1B3D" w:rsidP="002C5B21">
      <w:pPr>
        <w:ind w:firstLine="709"/>
        <w:jc w:val="both"/>
        <w:rPr>
          <w:sz w:val="24"/>
          <w:szCs w:val="24"/>
        </w:rPr>
      </w:pPr>
      <w:r>
        <w:rPr>
          <w:sz w:val="24"/>
          <w:szCs w:val="24"/>
        </w:rPr>
        <w:t>Odpowiedzią na ów apel były prace prowadzone przez Gerarda Ciołka z wspomnianego już Zakładu Architektury Polskiej Politechniki Warszawskiej. Od 1924 r. przygotował on plany Centralnego Parku Etnograficznego - ,,Ogrodzieńca,, , który miał powstać pod Warszawą, w Młocinach. W muzeum tym miała znaleźć się architektura wiejska i małomiasteczkowa z terenów całej Polski. Poszczególne prezentacje regionalne usytuowane miały być w ten sposób aby zwiedzający miał wrażenie wędrówki z południa w kierunku północnym kraju. W poszczególnych sektorach miano odtwarzać, w miarę możliwości, charakterystyczne elementy środowiska naturalnego</w:t>
      </w:r>
      <w:r w:rsidR="00837F30">
        <w:rPr>
          <w:sz w:val="24"/>
          <w:szCs w:val="24"/>
        </w:rPr>
        <w:t>. ,,Parawany,, wysokiej zieleni odgradzałyby poszczególne części ekspozycji. Gerard Ciołek zastosował zatem model muzeum o typowo parkowym założeniu przestrzennym</w:t>
      </w:r>
      <w:r w:rsidR="00837F30">
        <w:rPr>
          <w:rStyle w:val="Odwoanieprzypisudolnego"/>
          <w:sz w:val="24"/>
          <w:szCs w:val="24"/>
        </w:rPr>
        <w:footnoteReference w:id="61"/>
      </w:r>
      <w:r w:rsidR="00F526F0">
        <w:rPr>
          <w:sz w:val="24"/>
          <w:szCs w:val="24"/>
        </w:rPr>
        <w:t>.</w:t>
      </w:r>
    </w:p>
    <w:p w:rsidR="00837F30" w:rsidRDefault="00837F30" w:rsidP="002C5B21">
      <w:pPr>
        <w:ind w:firstLine="709"/>
        <w:jc w:val="both"/>
        <w:rPr>
          <w:sz w:val="24"/>
          <w:szCs w:val="24"/>
        </w:rPr>
      </w:pPr>
      <w:r>
        <w:rPr>
          <w:sz w:val="24"/>
          <w:szCs w:val="24"/>
        </w:rPr>
        <w:t>Równocześnie też w dużych centrach naukowych podjęto inicjatywy zmierzające do powołania muzeów na wolnym powietrzu. Przypomnijmy zatem o projektach budowy Osiedla Muzealnego na Woli Justowskiej w Krakowie. W 1927 r. powstał nawet Komitet jego budowy, który uzyskane z Dyrekcji Funduszu Kultury Narodowej pieniądze przeznaczył na zakup krakowskiej i poleskiej chałupy chłopskiej. Nadzór merytoryczny nad programem i koncepcją tegoż muzeum sprawowali pracownicy merytoryczni krakowskiego Muzeum Etnograficznego, którzy ro</w:t>
      </w:r>
      <w:r w:rsidR="00267E2C">
        <w:rPr>
          <w:sz w:val="24"/>
          <w:szCs w:val="24"/>
        </w:rPr>
        <w:t>lę takiej placówki nie ogranicza</w:t>
      </w:r>
      <w:r>
        <w:rPr>
          <w:sz w:val="24"/>
          <w:szCs w:val="24"/>
        </w:rPr>
        <w:t xml:space="preserve">li </w:t>
      </w:r>
      <w:r w:rsidR="00267E2C">
        <w:rPr>
          <w:sz w:val="24"/>
          <w:szCs w:val="24"/>
        </w:rPr>
        <w:t>jedynie do ratowania architektury, ale również środowiska naturalnego z charakterystyczną fauną i florą. Jak wiemy, projekt ten z przyczyn ekonomicznych – trudności finansowe nie został zrealizowany</w:t>
      </w:r>
      <w:r w:rsidR="00267E2C">
        <w:rPr>
          <w:rStyle w:val="Odwoanieprzypisudolnego"/>
          <w:sz w:val="24"/>
          <w:szCs w:val="24"/>
        </w:rPr>
        <w:footnoteReference w:id="62"/>
      </w:r>
      <w:r w:rsidR="00267E2C">
        <w:rPr>
          <w:sz w:val="24"/>
          <w:szCs w:val="24"/>
        </w:rPr>
        <w:t>.</w:t>
      </w:r>
    </w:p>
    <w:p w:rsidR="00267E2C" w:rsidRDefault="00267E2C" w:rsidP="002C5B21">
      <w:pPr>
        <w:ind w:firstLine="709"/>
        <w:jc w:val="both"/>
        <w:rPr>
          <w:sz w:val="24"/>
          <w:szCs w:val="24"/>
        </w:rPr>
      </w:pPr>
      <w:r>
        <w:rPr>
          <w:sz w:val="24"/>
          <w:szCs w:val="24"/>
        </w:rPr>
        <w:t>W 1936 r., równocześnie z rozpoczęciem budowy gmachu Muzeum w Katowicach, Tadeusz Dobrowolski opracował plan budowy w Parku Kultury regionalnego muzeum na wolnym powietrzu; z zaplanowanych kilkuset obiektów translokowano XVI wieczny kościół z Syryni oraz XVII wieczny spichlerz dworski z Gotkowic. Wybuch wojny przekreślił jednak dalsze plany</w:t>
      </w:r>
      <w:r>
        <w:rPr>
          <w:rStyle w:val="Odwoanieprzypisudolnego"/>
          <w:sz w:val="24"/>
          <w:szCs w:val="24"/>
        </w:rPr>
        <w:footnoteReference w:id="63"/>
      </w:r>
      <w:r w:rsidR="00140197">
        <w:rPr>
          <w:sz w:val="24"/>
          <w:szCs w:val="24"/>
        </w:rPr>
        <w:t>.</w:t>
      </w:r>
    </w:p>
    <w:p w:rsidR="00140197" w:rsidRDefault="00140197" w:rsidP="002C5B21">
      <w:pPr>
        <w:ind w:firstLine="709"/>
        <w:jc w:val="both"/>
        <w:rPr>
          <w:sz w:val="24"/>
          <w:szCs w:val="24"/>
        </w:rPr>
      </w:pPr>
      <w:r>
        <w:rPr>
          <w:sz w:val="24"/>
          <w:szCs w:val="24"/>
        </w:rPr>
        <w:lastRenderedPageBreak/>
        <w:t>Warto też wspomnieć o inicjatywie o mniejszej skali w stosunku do prezentowanej wcześniej; chodzi tu o projektu z 1930 r. muzeum etnograficznego typu skansenowskiego w Złakowie Kościelnym pod Łowiczem, który z przyczyn finansowych nie został uwieńczony sukcesem</w:t>
      </w:r>
      <w:r>
        <w:rPr>
          <w:rStyle w:val="Odwoanieprzypisudolnego"/>
          <w:sz w:val="24"/>
          <w:szCs w:val="24"/>
        </w:rPr>
        <w:footnoteReference w:id="64"/>
      </w:r>
      <w:r>
        <w:rPr>
          <w:sz w:val="24"/>
          <w:szCs w:val="24"/>
        </w:rPr>
        <w:t>.</w:t>
      </w:r>
    </w:p>
    <w:p w:rsidR="00140197" w:rsidRDefault="00140197" w:rsidP="002C5B21">
      <w:pPr>
        <w:ind w:firstLine="709"/>
        <w:jc w:val="both"/>
        <w:rPr>
          <w:sz w:val="24"/>
          <w:szCs w:val="24"/>
        </w:rPr>
      </w:pPr>
      <w:r>
        <w:rPr>
          <w:sz w:val="24"/>
          <w:szCs w:val="24"/>
        </w:rPr>
        <w:t xml:space="preserve">Podobna inicjatywa miała miejsce w Zubrzycy Górnej w 1937 r., kiedy to ostatni spadkobiercy rodziny Moniaków przekazali 4 hektarowy teren wraz z zabudowaniami na rzecz Skarbu Państwa z życzeniem, aby w dworze urządzić muzeum poświęcone kulturze Orawy. Ostatecznie prace </w:t>
      </w:r>
      <w:r w:rsidR="008916A1">
        <w:rPr>
          <w:sz w:val="24"/>
          <w:szCs w:val="24"/>
        </w:rPr>
        <w:t>organizatorskie i konserwatorskie rozpoczęto po II wojnie światowej, dając początek Orawskiemu Parkowi Etnograficznemu</w:t>
      </w:r>
      <w:r w:rsidR="008916A1">
        <w:rPr>
          <w:rStyle w:val="Odwoanieprzypisudolnego"/>
          <w:sz w:val="24"/>
          <w:szCs w:val="24"/>
        </w:rPr>
        <w:footnoteReference w:id="65"/>
      </w:r>
      <w:r w:rsidR="008916A1">
        <w:rPr>
          <w:sz w:val="24"/>
          <w:szCs w:val="24"/>
        </w:rPr>
        <w:t>.</w:t>
      </w:r>
    </w:p>
    <w:p w:rsidR="008916A1" w:rsidRDefault="008916A1" w:rsidP="002C5B21">
      <w:pPr>
        <w:ind w:firstLine="709"/>
        <w:jc w:val="both"/>
        <w:rPr>
          <w:sz w:val="24"/>
          <w:szCs w:val="24"/>
        </w:rPr>
      </w:pPr>
      <w:r>
        <w:rPr>
          <w:sz w:val="24"/>
          <w:szCs w:val="24"/>
        </w:rPr>
        <w:t>Ideę muzealnictwa typu skansenowskiego w omawianym okresie w sposób kapitalny wzbogaciła Maria Znamierowska-Prü</w:t>
      </w:r>
      <w:r w:rsidR="00032BB2">
        <w:rPr>
          <w:sz w:val="24"/>
          <w:szCs w:val="24"/>
        </w:rPr>
        <w:t xml:space="preserve">fferowa w koncepcji skansenu wileńskiego. </w:t>
      </w:r>
      <w:r w:rsidR="008F6166">
        <w:rPr>
          <w:sz w:val="24"/>
          <w:szCs w:val="24"/>
        </w:rPr>
        <w:t xml:space="preserve">Watro zatem przytoczyć tu ważniejsze tezy z opublikowanej przez nią w 1934r., chociaż mało znanej, pracy </w:t>
      </w:r>
      <w:r w:rsidR="008F6166">
        <w:rPr>
          <w:i/>
          <w:sz w:val="24"/>
          <w:szCs w:val="24"/>
        </w:rPr>
        <w:t>Muzeum na wolnym powietrzu w Wilnie.</w:t>
      </w:r>
      <w:r w:rsidR="008F6166">
        <w:rPr>
          <w:sz w:val="24"/>
          <w:szCs w:val="24"/>
        </w:rPr>
        <w:t xml:space="preserve"> Czytamy tam, m.in.: ,</w:t>
      </w:r>
      <w:r w:rsidR="008F6166" w:rsidRPr="003E434F">
        <w:rPr>
          <w:i/>
          <w:sz w:val="24"/>
          <w:szCs w:val="24"/>
        </w:rPr>
        <w:t xml:space="preserve">,powinno [ono] dać nam obraz tradycyjnej kultury wszystkich warstw, wsi, dworów, miast i miasteczek na terenie Wielkiego Księstwa Litewskiego w jej charakterystycznych wytworach materialnych i duchowych […] Muzeum to musiałoby dać przekrój charakterystycznych zespołów, właściwych danemu podłożu antropogenicznemu […] Decydującym i bezwarunkowo regulującym czynnikiem przy rozplanowaniu oraz wyborze okazów </w:t>
      </w:r>
      <w:r w:rsidR="00407687" w:rsidRPr="003E434F">
        <w:rPr>
          <w:i/>
          <w:sz w:val="24"/>
          <w:szCs w:val="24"/>
        </w:rPr>
        <w:t xml:space="preserve">musi być ścisłość naukowa oparta na skrupulatnych badaniach […] Myślę, ze szczegółowo opracowane przewodniki, napisy, mapy itp. pozwolą na uświadomienie sobie biegu historii w okresie kształtowania się kultury na tym terenie, podlegającym od wieków różnym wpływom, krzyżowania się kultur itp. […] Na terenie tym, całkowicie uwzględniającym idee ochrony przyrody należałoby stworzyć pewnego rodzaju rezerwat, mówię pewnego rodzaju, gdyż to zależałoby od wybranego terenu. Wyobrażam sobie, iż należałoby tu posadzić rodzime, typowe drzewa, krzewy i rośliny, stwarzając w ten sposób ośrodek rodzimej flory. Należałoby może połączyć to również z pokazem typowych ras bydła i innych przedstawicieli rodzimej fauny. Główną treść tego parku stanowiłoby żywe muzeum zabytków kultury w postaci okazów budownictwa z ich wewnętrznym urządzeniem itp. Muzeum takie powinno objąć </w:t>
      </w:r>
      <w:r w:rsidR="00912F99" w:rsidRPr="003E434F">
        <w:rPr>
          <w:i/>
          <w:sz w:val="24"/>
          <w:szCs w:val="24"/>
        </w:rPr>
        <w:t xml:space="preserve">wszelkie typowe formy budownictwa , poczynając od najprymitywniejszych, jak ziemianki, szałasy pasterskie, chaty kurne, całe zagrody obejmujące oprócz chat, stodoły, świrony, chlewy, stajnie, łaźnie, piwnice, suszarnie itp. Należałoby przenieść tu żywcem stary dworek z wewnętrznym jego urządzeniem i otoczeniem, karczmę, stare zaścianki, młyny wietrzne i wodne, kapliczki i krzyże przydrożne; jeśliby było możliwe wiejski kościółek, cerkiewkę, bożnicę, stare </w:t>
      </w:r>
      <w:r w:rsidR="009A1716" w:rsidRPr="003E434F">
        <w:rPr>
          <w:i/>
          <w:sz w:val="24"/>
          <w:szCs w:val="24"/>
        </w:rPr>
        <w:t>kuźnie</w:t>
      </w:r>
      <w:r w:rsidR="00912F99" w:rsidRPr="003E434F">
        <w:rPr>
          <w:i/>
          <w:sz w:val="24"/>
          <w:szCs w:val="24"/>
        </w:rPr>
        <w:t>, smolarnię leśną, a obok zagród sernice, pasieki z kłód, ule na drzewach i wabiki, łowieckie i rybackie prymitywne urządzenia, pierwotne czółna, promy i mostki, gdyby na terenie była woda</w:t>
      </w:r>
      <w:r w:rsidR="00FB3F01" w:rsidRPr="003E434F">
        <w:rPr>
          <w:i/>
          <w:sz w:val="24"/>
          <w:szCs w:val="24"/>
        </w:rPr>
        <w:t xml:space="preserve">, znaki magiczne przy chatach, dawne zakłady wytwórczości wiejskiej </w:t>
      </w:r>
      <w:r w:rsidR="00353D55" w:rsidRPr="003E434F">
        <w:rPr>
          <w:i/>
          <w:sz w:val="24"/>
          <w:szCs w:val="24"/>
        </w:rPr>
        <w:t>i rzemiosł miejskich itp. Wnętrza musiałyby być konsekwentnie i wiernie urządzone z uwzględnie</w:t>
      </w:r>
      <w:r w:rsidR="008E6D26" w:rsidRPr="003E434F">
        <w:rPr>
          <w:i/>
          <w:sz w:val="24"/>
          <w:szCs w:val="24"/>
        </w:rPr>
        <w:t xml:space="preserve">niem wszystkich działów kultury materialnej i duchowej. Pod żadnym pozorem nie mogłyby to być zlepki efektownych dobranych przedmiotów, branych z różnych terenów. Wówczas jednak dopiero ożyje Muzeum, gdy przyjdą żywi ludzie i wniosą muzykę, śpiew, gry, zabawy, tańce, opowieści, zwyczaje i obrzędy. I tu staje przed nami konieczność odnalezienia szeregu strojów ludowych, dziś jeszcze gdzieniegdzie żywych, lub przechowywanych w kufrach. Muzyka ludowa istnieje w tysiącach pieśni i utworów muzycznych. Trzeba odszukać istniejące instrumenty muzyczne </w:t>
      </w:r>
      <w:r w:rsidR="004E5CD0" w:rsidRPr="003E434F">
        <w:rPr>
          <w:i/>
          <w:sz w:val="24"/>
          <w:szCs w:val="24"/>
        </w:rPr>
        <w:t xml:space="preserve">i kapele wiejskie. Trzeba zmobilizować ludzi, dziś jeszcze umiejących grać na trąbach pasterskich, dudach itp. Trzeba odnaleźć tancerzy i tancerki znających dawne charakterystyczne tańce, gry i zabawy, śpiewaków i utalentowanych opowiadaczy. Szeroko rozpowszechnione badania fonograficzne, umożliwiają ich odnalezienie. Tu znaleźć powinny miejsce doroczne obrzędy i zwyczaje, takie jak widowisko Trzech Króli, zabawy </w:t>
      </w:r>
      <w:r w:rsidR="004E5CD0" w:rsidRPr="003E434F">
        <w:rPr>
          <w:i/>
          <w:sz w:val="24"/>
          <w:szCs w:val="24"/>
        </w:rPr>
        <w:lastRenderedPageBreak/>
        <w:t xml:space="preserve">karnawałów, dożynki na wsi i we dworze, Święty Jerzy i Święty Jan, święta rzemiosł, dzieci i młodzieży i inne widowiska o charakterze obrzędowym lub historycznym. Na terenie Muzeum mógłby istnieć teatr, poświęcony szczególnie widowiskom ludowym i regionalnym oraz restauracja, tu mogłoby się znaleźć miejsce dla szeregu wnętrz chat, w których wytwarzano by i sprzedawano charakterystyczne wyroby; tu otwiera się wdzięczne pole do odnalezienia, podtrzymania i demonstracji </w:t>
      </w:r>
      <w:r w:rsidR="003E434F" w:rsidRPr="003E434F">
        <w:rPr>
          <w:i/>
          <w:sz w:val="24"/>
          <w:szCs w:val="24"/>
        </w:rPr>
        <w:t>istniejących dziś jeszcze starych technik, takich jak obróbka drewna, kory, łubu, włókna, w postaci tkania samodziałów i pasków wraz z uwzględnieniem farbiarstwa zwłaszcza roślinnego, słomy w postaci tkanych chodników i mat, charakterystycznych naczyń spiralnie plecionych ze słomy za pomocą kości. Obróbka wici w postaci rodzimych wytworów koszykarskich (sitowie, łoza, korzenie itp.), obróbka rogu, skór, gliny w postaci pierwotnego ośrodka garncarskiego. Tu znalazłyby odpowiednie miejsce wieśniaczki, przedające zioła i węże suszone,,</w:t>
      </w:r>
      <w:r w:rsidR="00AF7270">
        <w:rPr>
          <w:rStyle w:val="Odwoanieprzypisudolnego"/>
          <w:i/>
          <w:sz w:val="24"/>
          <w:szCs w:val="24"/>
        </w:rPr>
        <w:footnoteReference w:id="66"/>
      </w:r>
      <w:r w:rsidR="00B614FA">
        <w:rPr>
          <w:sz w:val="24"/>
          <w:szCs w:val="24"/>
        </w:rPr>
        <w:t>. W dalszych rozważaniach autorka wspomina również o magazynach obiektów, archiwum, pracowni konserwatorskiej i Sali wykładowej, Sali edukacyjnej i funkcji rekreacyjnej muzeum, w końcu o jego roli komercyjnej – jako atrakcji turystycznej.</w:t>
      </w:r>
    </w:p>
    <w:p w:rsidR="00B614FA" w:rsidRDefault="00B614FA" w:rsidP="002C5B21">
      <w:pPr>
        <w:ind w:firstLine="709"/>
        <w:jc w:val="both"/>
        <w:rPr>
          <w:sz w:val="24"/>
          <w:szCs w:val="24"/>
        </w:rPr>
      </w:pPr>
      <w:r>
        <w:rPr>
          <w:sz w:val="24"/>
          <w:szCs w:val="24"/>
        </w:rPr>
        <w:t>Spróbujmy zatem podsumować dorobek myśli skansenowskiej okresu międzywojennego ubiegłego stulecia.</w:t>
      </w:r>
    </w:p>
    <w:p w:rsidR="00B614FA" w:rsidRDefault="00B614FA" w:rsidP="002C5B21">
      <w:pPr>
        <w:ind w:firstLine="709"/>
        <w:jc w:val="both"/>
        <w:rPr>
          <w:sz w:val="24"/>
          <w:szCs w:val="24"/>
        </w:rPr>
      </w:pPr>
      <w:r>
        <w:rPr>
          <w:sz w:val="24"/>
          <w:szCs w:val="24"/>
        </w:rPr>
        <w:t xml:space="preserve">Urzeczywistnione realizacje to Wdzydze Kiszewskie oraz Nowogród Łomżyński. Niedokończone realizacje w Katowicach i Zubrzycy Górnej. Jednocześnie powstają pierwsze oparte na naukowych podstawach koncepcje: Młociny, Kraków i w szczególności Wilno. W szczególności jednak koncepcja wileńska stanowi wręcz ideał wizji muzeum na wolnym powietrzu. Ponadto, interesującym jest fakt zgodności środowisk konserwatorskich i muzealnych co do pełnoprawności formy ochrony drewnianej architektury w muzeach typu skansenowskiego z koncepcją muzeum centralnego oraz placówek regionalnych rozmieszczonych w różnych punktach kraju, których zapleczem mogłyby być silne ośrodki naukowe i muzealne. </w:t>
      </w:r>
    </w:p>
    <w:p w:rsidR="00B614FA" w:rsidRDefault="00B614FA" w:rsidP="002C5B21">
      <w:pPr>
        <w:ind w:firstLine="709"/>
        <w:jc w:val="both"/>
        <w:rPr>
          <w:sz w:val="24"/>
          <w:szCs w:val="24"/>
        </w:rPr>
      </w:pPr>
      <w:r>
        <w:rPr>
          <w:sz w:val="24"/>
          <w:szCs w:val="24"/>
        </w:rPr>
        <w:t>Zagadnienia teorii muzealnictwa na wolnym powietrzu w Polsce po II wojnie światowej, szczególnie te wynikające z potrzeb konkretnych realizacji, są powszechnie znane. Większość tych tez została zresztą opublikowana, a wcześniej poddana dyskusjom na wielu ogólnopolski</w:t>
      </w:r>
      <w:r w:rsidR="00AF7270">
        <w:rPr>
          <w:sz w:val="24"/>
          <w:szCs w:val="24"/>
        </w:rPr>
        <w:t>ch konferencjach skansenowskich</w:t>
      </w:r>
      <w:r w:rsidR="00AF7270">
        <w:rPr>
          <w:rStyle w:val="Odwoanieprzypisudolnego"/>
          <w:sz w:val="24"/>
          <w:szCs w:val="24"/>
        </w:rPr>
        <w:footnoteReference w:id="67"/>
      </w:r>
      <w:r w:rsidR="00FE25D6">
        <w:rPr>
          <w:sz w:val="24"/>
          <w:szCs w:val="24"/>
        </w:rPr>
        <w:t>. W niniejszym opracowaniu skupimy się zatem na podstawowych faktach, które stanowiły fundament myśli skansenowskiej tego okresu.</w:t>
      </w:r>
    </w:p>
    <w:p w:rsidR="00FE25D6" w:rsidRDefault="00FE25D6" w:rsidP="002C5B21">
      <w:pPr>
        <w:ind w:firstLine="709"/>
        <w:jc w:val="both"/>
        <w:rPr>
          <w:sz w:val="24"/>
          <w:szCs w:val="24"/>
        </w:rPr>
      </w:pPr>
      <w:r>
        <w:rPr>
          <w:sz w:val="24"/>
          <w:szCs w:val="24"/>
        </w:rPr>
        <w:t xml:space="preserve">Obraz muzealnictwa na wolnym powietrzu w Polsce po II wojnie światowej był, można rzec opłakany. Wszystkie inicjatywy i realizacje zostały przerwane, ponadto Wdzydze zostały mocno zniszczone, a Kurpiowski skansen w Nowogrodzie Łomżyńskim spalony. W spadku otrzymaliśmy Olsztynek, który ze względów politycznych stał się na wiele lat ,,niechcianym dzieckiem. W Zubrzycy Górnej dopiero na początku lat pięćdziesiątych podjęto prace remontowe w dworze Moniaków. Dyskusje jednak na temat muzeów na wolnym powietrzu rozpoczęto właściwie już w latach czterdziestych ubiegłego stulecia. Tematem staje się znowu zagadnienie potrzeb muzealnictwa typu skansenowskiego oraz zorganizowania jego sieci na terenie kraju, w taki sposób aby został objęty ich zasięgiem działania cały jego obszar. Już w 1947 roku Bogdan Treter pisze: […] </w:t>
      </w:r>
      <w:r>
        <w:rPr>
          <w:i/>
          <w:sz w:val="24"/>
          <w:szCs w:val="24"/>
        </w:rPr>
        <w:t>należałoby przede wszystkim: a) opracować ogólny plan muzeów pod otwartym niebem dla całej Polski</w:t>
      </w:r>
      <w:r w:rsidR="00BC11B0">
        <w:rPr>
          <w:i/>
          <w:sz w:val="24"/>
          <w:szCs w:val="24"/>
        </w:rPr>
        <w:t xml:space="preserve">, na podstawie materiałów dostarczanych przez wymienione wyżej instytucje </w:t>
      </w:r>
      <w:r w:rsidR="00BC11B0">
        <w:rPr>
          <w:sz w:val="24"/>
          <w:szCs w:val="24"/>
        </w:rPr>
        <w:t xml:space="preserve">[chodzi o służbę </w:t>
      </w:r>
      <w:r w:rsidR="00BC11B0">
        <w:rPr>
          <w:sz w:val="24"/>
          <w:szCs w:val="24"/>
        </w:rPr>
        <w:lastRenderedPageBreak/>
        <w:t xml:space="preserve">konserwatorską, J.Ś., R.T] i ustalić ich rozmieszczenie […] </w:t>
      </w:r>
      <w:r w:rsidR="00BC11B0">
        <w:rPr>
          <w:i/>
          <w:sz w:val="24"/>
          <w:szCs w:val="24"/>
        </w:rPr>
        <w:t>b) stworzyć przy Centralnym Muzeum Etnograficznym […] specjalny dział retrospektywy modeli budownictwa drzewnego wiejskiego ze wszystkich terenów polskich i przyległych słowiańskich, jako ekwiwalent skandynawskiego muzeum krajowego</w:t>
      </w:r>
      <w:r w:rsidR="00BC11B0">
        <w:rPr>
          <w:rStyle w:val="Odwoanieprzypisudolnego"/>
          <w:i/>
          <w:sz w:val="24"/>
          <w:szCs w:val="24"/>
        </w:rPr>
        <w:footnoteReference w:id="68"/>
      </w:r>
      <w:r w:rsidR="00BC11B0">
        <w:rPr>
          <w:i/>
          <w:sz w:val="24"/>
          <w:szCs w:val="24"/>
        </w:rPr>
        <w:t>.</w:t>
      </w:r>
      <w:r w:rsidR="00BC11B0">
        <w:rPr>
          <w:sz w:val="24"/>
          <w:szCs w:val="24"/>
        </w:rPr>
        <w:t xml:space="preserve"> Terenowe muzea zdaniem Tretera miałyby dwojaką formułę. Pierwszy typ tworzyłby wycinek jednej wsi, o uderzających cechach charakterystycznych, zachowujący wszystko od zabudowy, otoczenia geograficznego, skończywszy na najdrobniejszych szczegółach urządzenia wnętrz. Czyli ochrona ,,in situ,, , ale z programem muzealnym</w:t>
      </w:r>
      <w:r w:rsidR="00BA1EC7">
        <w:rPr>
          <w:sz w:val="24"/>
          <w:szCs w:val="24"/>
        </w:rPr>
        <w:t>, chociaż takiego określenia Treter nie użył. Drugi natomiast stanowiłby zespół budynków zasługujących na ochronę, z całego regionu, przemieszczonych do muzeum</w:t>
      </w:r>
      <w:r w:rsidR="00BA1EC7">
        <w:rPr>
          <w:rStyle w:val="Odwoanieprzypisudolnego"/>
          <w:sz w:val="24"/>
          <w:szCs w:val="24"/>
        </w:rPr>
        <w:footnoteReference w:id="69"/>
      </w:r>
      <w:r w:rsidR="00804D03">
        <w:rPr>
          <w:sz w:val="24"/>
          <w:szCs w:val="24"/>
        </w:rPr>
        <w:t>. U schyłku lat czterdziestych ubiegłego stulecia toczyła się oczywiście dyskusja w środowiskach konserwatorskich i muzealnych, patronowana przez Ministerstwo Kultury i Sztuki, w której wyraźnie zaczyna przeważać tendencja (nie mająca niekiedy merytoryczne argumentacji) w kierunku budowy skansenu centralnego pod Warszawą, przez co na kilka lat problem regionalnych parków etnograficznych został odsunięty w cień. Dopiero na Ogólnopolskim Zjeździe Konserwatorów w 1952 r. postulat potrzeby budowy muzeów na wolnym powietrzu uzyskał przyzwolenie, które natychmiast zostało podjęte w terenie, kończąc się sukcesem</w:t>
      </w:r>
      <w:r w:rsidR="00804D03">
        <w:rPr>
          <w:rStyle w:val="Odwoanieprzypisudolnego"/>
          <w:sz w:val="24"/>
          <w:szCs w:val="24"/>
        </w:rPr>
        <w:footnoteReference w:id="70"/>
      </w:r>
      <w:r w:rsidR="00804D03">
        <w:rPr>
          <w:sz w:val="24"/>
          <w:szCs w:val="24"/>
        </w:rPr>
        <w:t xml:space="preserve">. Przypomnieć tu warto prace w Zubrzycy Górnej (1953 r.), Wdzydzach Kiszewskich (1954 r.), Chorzowie (1956 r.), Sanoku (1957 r.), Nowogrodzie Łomżyńskim (1958 r.), Toruniu (1959 r.). </w:t>
      </w:r>
      <w:r w:rsidR="006933EB">
        <w:rPr>
          <w:sz w:val="24"/>
          <w:szCs w:val="24"/>
        </w:rPr>
        <w:t>Raz jeszcze zatem potwierdziła się zasada polskiego muzealnictwa, iż inicjatywy oddolne poparte olbrzymim zaangażowanie lokalnych środowisk konserwatorskich i muzealnych staje się zaczynem realizacji, wydawać by się mogło – celów nieosiągalnych</w:t>
      </w:r>
      <w:r w:rsidR="005C5B78">
        <w:rPr>
          <w:sz w:val="24"/>
          <w:szCs w:val="24"/>
        </w:rPr>
        <w:t>.</w:t>
      </w:r>
    </w:p>
    <w:p w:rsidR="001A3E08" w:rsidRDefault="005C5B78" w:rsidP="002C5B21">
      <w:pPr>
        <w:ind w:firstLine="709"/>
        <w:jc w:val="both"/>
        <w:rPr>
          <w:sz w:val="24"/>
          <w:szCs w:val="24"/>
        </w:rPr>
      </w:pPr>
      <w:r>
        <w:rPr>
          <w:sz w:val="24"/>
          <w:szCs w:val="24"/>
        </w:rPr>
        <w:t>Wspomniany Zjazd Konserwatorów zaapelował też o tzw. Ochronę ,,in situ,, , którą powierzył gminnym radom narodowym. Jak wiemy, akcja ta sporadycznie tylko kończyła się sukcesem i to właśnie wtedy kiedy istniejące w terenie muzeum przyjmowało opiekę nad realizacją konserwatorską obiektu i jego programem działania. U schyłku lat 60-tych do problemu ochrony ,,in situ,, powróciła Maria Znamierowska-Prüfferowa. Uznała ona, że ta forma działalności stanowi istotny element tworzenia atrakcji turystycznej</w:t>
      </w:r>
      <w:r w:rsidR="001A3E08">
        <w:rPr>
          <w:sz w:val="24"/>
          <w:szCs w:val="24"/>
        </w:rPr>
        <w:t xml:space="preserve"> w żywiołowo zmieniającym się krajobrazie kulturowym. Opracowany program takiej ochrony dla ówczesnego woj. bydgoskiego objął kilkadziesiąt obiektów architektury wiejskiej</w:t>
      </w:r>
      <w:r w:rsidR="001A3E08">
        <w:rPr>
          <w:rStyle w:val="Odwoanieprzypisudolnego"/>
          <w:sz w:val="24"/>
          <w:szCs w:val="24"/>
        </w:rPr>
        <w:footnoteReference w:id="71"/>
      </w:r>
      <w:r w:rsidR="001A3E08">
        <w:rPr>
          <w:sz w:val="24"/>
          <w:szCs w:val="24"/>
        </w:rPr>
        <w:t>. Sukcesem zakończyło się wprawdzie zaledwie kilka przedsięwzięć, ale być może ważniejszym efektem tej akcji było podniesienie świadomości potrzeby ochrony tych zabytków w szerszych kręgach społeczności lokalnej. Zaowocowała ona nieco póżniej, w latach 70-tych, bogatą ofertą dla programu ,,Chata za miastem,, , dzięki któremu osoby prywatne uratowały wiele cennych obiektów.</w:t>
      </w:r>
    </w:p>
    <w:p w:rsidR="00DA153C" w:rsidRDefault="00DA153C" w:rsidP="002C5B21">
      <w:pPr>
        <w:ind w:firstLine="709"/>
        <w:jc w:val="both"/>
        <w:rPr>
          <w:sz w:val="24"/>
          <w:szCs w:val="24"/>
        </w:rPr>
      </w:pPr>
      <w:r>
        <w:rPr>
          <w:sz w:val="24"/>
          <w:szCs w:val="24"/>
        </w:rPr>
        <w:t>Opublikowana w 1958 r. Deklaracja ICOM-u, pierwszy oficjalny dokument sankcjonujący zasady organizowania i funkcjonowania muzeów na wolnym powietrzu , potwierdziła jedynie słuszność proponowanych w Polsce rozwiązań w zakresie budownictwa ludowego</w:t>
      </w:r>
      <w:r>
        <w:rPr>
          <w:rStyle w:val="Odwoanieprzypisudolnego"/>
          <w:sz w:val="24"/>
          <w:szCs w:val="24"/>
        </w:rPr>
        <w:footnoteReference w:id="72"/>
      </w:r>
      <w:r>
        <w:rPr>
          <w:sz w:val="24"/>
          <w:szCs w:val="24"/>
        </w:rPr>
        <w:t xml:space="preserve">. Wprawdzie uchwalona w 1964r. deklaracja konserwatorska, tzw. ,,Karta Wenecka,, , wprowadziła sporo zamieszania w poczynaniach środowiska związanych z muzeami typu skansenowskiego zapisem, iż: […] </w:t>
      </w:r>
      <w:r>
        <w:rPr>
          <w:i/>
          <w:sz w:val="24"/>
          <w:szCs w:val="24"/>
        </w:rPr>
        <w:t>przemieszczanie zabytków w całości lub części nie może być dopuszczalne</w:t>
      </w:r>
      <w:r>
        <w:rPr>
          <w:sz w:val="24"/>
          <w:szCs w:val="24"/>
        </w:rPr>
        <w:t xml:space="preserve">, jednak już w latach siedemdziesiątych XX wieku stanowisko to uległo złagodzeniu, kiedy to na zgromadzeniu ICOMOS-u zwrócono uwagę na niedostosowanie wspomnianej deklaracji do realiów rzeczywistości. </w:t>
      </w:r>
      <w:r w:rsidR="009F404D">
        <w:rPr>
          <w:sz w:val="24"/>
          <w:szCs w:val="24"/>
        </w:rPr>
        <w:t xml:space="preserve">W sukurs muzeom na </w:t>
      </w:r>
      <w:r w:rsidR="009F404D">
        <w:rPr>
          <w:sz w:val="24"/>
          <w:szCs w:val="24"/>
        </w:rPr>
        <w:lastRenderedPageBreak/>
        <w:t xml:space="preserve">wolnym powietrzu przyszły także </w:t>
      </w:r>
      <w:r w:rsidR="008435DD">
        <w:rPr>
          <w:sz w:val="24"/>
          <w:szCs w:val="24"/>
        </w:rPr>
        <w:t xml:space="preserve">następne deklaracje Międzynarodowej Rady Muzeów oraz ich późniejsze uzupełniania z 1983 r. </w:t>
      </w:r>
    </w:p>
    <w:p w:rsidR="00811126" w:rsidRDefault="008435DD" w:rsidP="002C5B21">
      <w:pPr>
        <w:ind w:firstLine="709"/>
        <w:jc w:val="both"/>
        <w:rPr>
          <w:sz w:val="24"/>
          <w:szCs w:val="24"/>
        </w:rPr>
      </w:pPr>
      <w:r>
        <w:rPr>
          <w:sz w:val="24"/>
          <w:szCs w:val="24"/>
        </w:rPr>
        <w:t xml:space="preserve">W 1966 r. Ministerstwo Kultury i Sztuki powołało Zespół Doradczy ds. Parków Etnograficznych i Budownictwa Drewnianego przy Zarządzie Muzeów i Ochrony Zabytków. Zespół ten opracował i opublikował </w:t>
      </w:r>
      <w:r>
        <w:rPr>
          <w:i/>
          <w:sz w:val="24"/>
          <w:szCs w:val="24"/>
        </w:rPr>
        <w:t xml:space="preserve">Memoriał w sprawie ochrony budownictwa drewnianego w Polsce i Program Organizacji parków etnograficznych. </w:t>
      </w:r>
      <w:r>
        <w:rPr>
          <w:sz w:val="24"/>
          <w:szCs w:val="24"/>
        </w:rPr>
        <w:t>Dokument ten poruszał szereg istotnych zagadnień związanych z funkcją tych muzeów w zakresie działalności naukowej, edukacyjnej i rekreacyjnej. Zawierał też propozycję rozmieszczenia muzeów skansenowskich w Polsce i ich zasięgów terytorialnych</w:t>
      </w:r>
      <w:r>
        <w:rPr>
          <w:rStyle w:val="Odwoanieprzypisudolnego"/>
          <w:sz w:val="24"/>
          <w:szCs w:val="24"/>
        </w:rPr>
        <w:footnoteReference w:id="73"/>
      </w:r>
      <w:r>
        <w:rPr>
          <w:sz w:val="24"/>
          <w:szCs w:val="24"/>
        </w:rPr>
        <w:t>.</w:t>
      </w:r>
      <w:r w:rsidR="00752927">
        <w:rPr>
          <w:sz w:val="24"/>
          <w:szCs w:val="24"/>
        </w:rPr>
        <w:t xml:space="preserve"> W 1977 r. powołany zostaje przy Ministerstwie Kultury i Sztuki Zespół Doradczy ds. Muzeów Skansenowskich w Polsce. Odegrał on istotną rolę w planowaniu sieci muzeów na wolnym powietrzu w kraju. Ostatecznie, jak już zostało odnotowane, życie pisało w tym zakresie swój scenariusz, którego autorami były osoby i środowiska muzealne zaangażowane bezpośrednio</w:t>
      </w:r>
      <w:r w:rsidR="006F1591">
        <w:rPr>
          <w:sz w:val="24"/>
          <w:szCs w:val="24"/>
        </w:rPr>
        <w:t xml:space="preserve"> w tworzeniu tych muzeów</w:t>
      </w:r>
      <w:r w:rsidR="006F1591">
        <w:rPr>
          <w:rStyle w:val="Odwoanieprzypisudolnego"/>
          <w:sz w:val="24"/>
          <w:szCs w:val="24"/>
        </w:rPr>
        <w:footnoteReference w:id="74"/>
      </w:r>
      <w:r w:rsidR="006F1591">
        <w:rPr>
          <w:sz w:val="24"/>
          <w:szCs w:val="24"/>
        </w:rPr>
        <w:t>. Przykładem może być m.in. działalność Haliny Pieńkowskiej – Wojewódzkiego Konserwatora Zabytków w województwie krakowskim. Opracowała ona projekt sieci parków etnograficznych we wspomnianym województwie, który został zatwierdzony do realizacji przez Prezydium Wojewódzkiej Rady Narodowej w Krakowie, w 1968 r. Zakładał on stworzenie w oparciu o trzy muzea</w:t>
      </w:r>
      <w:r w:rsidR="00811126">
        <w:rPr>
          <w:sz w:val="24"/>
          <w:szCs w:val="24"/>
        </w:rPr>
        <w:t>, w Nowym Sączu, Tarnowie i Zakopanem, trzech wiodących wojewódzkich parków etnograficznych. Ich uzupełnieniem miały być regionalne parki z Zubrzycy Górnej, Żywcu, Rabie, Niedzicy, Łopusznej, Lipowcu i Pieskowej Skale. Dodatkowo sieć tych muzeów uzupełniały punkty ochrony ,,in situ,, w Chochołowie, Lipnicy Murowanej, Ciężkowicach i Zakliczynie. Ten kapitalny projekt mimo nowego podziału administracyjnego kraju 1975 r. przeważającej części został zrealizowany</w:t>
      </w:r>
      <w:r w:rsidR="00C974B7">
        <w:rPr>
          <w:rStyle w:val="Odwoanieprzypisudolnego"/>
          <w:sz w:val="24"/>
          <w:szCs w:val="24"/>
        </w:rPr>
        <w:footnoteReference w:id="75"/>
      </w:r>
      <w:r w:rsidR="00811126">
        <w:rPr>
          <w:sz w:val="24"/>
          <w:szCs w:val="24"/>
        </w:rPr>
        <w:t>.</w:t>
      </w:r>
    </w:p>
    <w:p w:rsidR="008435DD" w:rsidRDefault="00811126" w:rsidP="002C5B21">
      <w:pPr>
        <w:ind w:firstLine="709"/>
        <w:jc w:val="both"/>
        <w:rPr>
          <w:sz w:val="24"/>
          <w:szCs w:val="24"/>
        </w:rPr>
      </w:pPr>
      <w:r>
        <w:rPr>
          <w:sz w:val="24"/>
          <w:szCs w:val="24"/>
        </w:rPr>
        <w:t xml:space="preserve">Hanna Pieńkowska była też autorem koncepcji tzw. ,,muzeum przestrzennego,, , nawiązującej do idei ekomuzeów. W 1974 r. w opracowanym planie perspektywicznym ochrony zabytków i rozwoju muzeów </w:t>
      </w:r>
      <w:r w:rsidR="00AE247C">
        <w:rPr>
          <w:sz w:val="24"/>
          <w:szCs w:val="24"/>
        </w:rPr>
        <w:t>wyłożyła główne tezy tak rozumianego muzeum. Jego idea polega na poszerzeniu działalności klasycznego muzeum o problematykę konserwatorską. Zatem muzeum miało w obrębie zasięgu swojej</w:t>
      </w:r>
      <w:r>
        <w:rPr>
          <w:sz w:val="24"/>
          <w:szCs w:val="24"/>
        </w:rPr>
        <w:t xml:space="preserve"> </w:t>
      </w:r>
      <w:r w:rsidR="00AE247C">
        <w:rPr>
          <w:sz w:val="24"/>
          <w:szCs w:val="24"/>
        </w:rPr>
        <w:t>statusowej działalności tworzyć sieć filii w zabytkowych budynkach, a także organizować skanseny. Poszczególne ogniwa tak powstałej przestrzennej struktury muzealnej połączone miały być ,</w:t>
      </w:r>
      <w:r w:rsidR="00B013FC">
        <w:rPr>
          <w:sz w:val="24"/>
          <w:szCs w:val="24"/>
        </w:rPr>
        <w:t>,niebieskim szlakiem zabytków,,</w:t>
      </w:r>
      <w:r w:rsidR="00AE247C">
        <w:rPr>
          <w:sz w:val="24"/>
          <w:szCs w:val="24"/>
        </w:rPr>
        <w:t xml:space="preserve">. Jak wiemy, koncepcja ta realizowana jest z powodzeniem przez </w:t>
      </w:r>
      <w:r w:rsidR="00435666">
        <w:rPr>
          <w:sz w:val="24"/>
          <w:szCs w:val="24"/>
        </w:rPr>
        <w:t>Muzeum Tatrzańskie w Zakopanem</w:t>
      </w:r>
      <w:r w:rsidR="00C974B7">
        <w:rPr>
          <w:rStyle w:val="Odwoanieprzypisudolnego"/>
          <w:sz w:val="24"/>
          <w:szCs w:val="24"/>
        </w:rPr>
        <w:footnoteReference w:id="76"/>
      </w:r>
    </w:p>
    <w:p w:rsidR="00435666" w:rsidRDefault="00435666" w:rsidP="002C5B21">
      <w:pPr>
        <w:ind w:firstLine="709"/>
        <w:jc w:val="both"/>
        <w:rPr>
          <w:sz w:val="24"/>
          <w:szCs w:val="24"/>
        </w:rPr>
      </w:pPr>
      <w:r>
        <w:rPr>
          <w:sz w:val="24"/>
          <w:szCs w:val="24"/>
        </w:rPr>
        <w:t xml:space="preserve">Warte </w:t>
      </w:r>
      <w:r w:rsidR="00B013FC">
        <w:rPr>
          <w:sz w:val="24"/>
          <w:szCs w:val="24"/>
        </w:rPr>
        <w:t xml:space="preserve">odnotowania są również koncepcje specjalistycznych muzeów na wolnym powietrzu. I tak, w latach sześćdziesiątych ubiegłego stulecia M. Znamierowska-Prüfferowa opracowała projekt zagospodarowania ulicy Winnica na Jakubskim Przedmieściu w Toruniu. Kompleks XIX i XX wiecznych budynków, różnej konstrukcji i z różnych materiałów budowlanych, usytuowanych na tarasach skarpy nad Wisłą, zamieszkiwanym był w przeszłości przez rybaków, piaskarzy i flisaków. W zespole tym, prócz Muzeum Wiślanego, miały znaleźć się też miejsca rekreacji, trasy rowerowe, spacerowe, przystań dla kajaków i żaglówek, kawiarnie, restauracje, amfiteatr oraz wiele punktów obsługowych. Koncepcja nie doczekała się realizacji, ale powstały plany i przestrzenna makieta </w:t>
      </w:r>
      <w:r w:rsidR="00C974B7">
        <w:rPr>
          <w:sz w:val="24"/>
          <w:szCs w:val="24"/>
        </w:rPr>
        <w:t>dają obraz niezwykłej wizji jej autorki</w:t>
      </w:r>
      <w:r w:rsidR="008A2B6C">
        <w:rPr>
          <w:rStyle w:val="Odwoanieprzypisudolnego"/>
          <w:sz w:val="24"/>
          <w:szCs w:val="24"/>
        </w:rPr>
        <w:footnoteReference w:id="77"/>
      </w:r>
      <w:r w:rsidR="008A2B6C">
        <w:rPr>
          <w:sz w:val="24"/>
          <w:szCs w:val="24"/>
        </w:rPr>
        <w:t>.</w:t>
      </w:r>
    </w:p>
    <w:p w:rsidR="00886435" w:rsidRDefault="008A2B6C" w:rsidP="002C5B21">
      <w:pPr>
        <w:ind w:firstLine="709"/>
        <w:jc w:val="both"/>
        <w:rPr>
          <w:sz w:val="24"/>
          <w:szCs w:val="24"/>
        </w:rPr>
      </w:pPr>
      <w:r>
        <w:rPr>
          <w:sz w:val="24"/>
          <w:szCs w:val="24"/>
        </w:rPr>
        <w:lastRenderedPageBreak/>
        <w:t>W latach sześćdziesiątych XX wieku rodzi się też pomysł Bieszczadzkiego Skansenu Cerkiewnego; autorem tego zmierzenia była Antoni Duda-Dziewierz – dyrektor Muzeum w Łańcucie. Zakładano, że na teren muzeum, które planowano zlokalizować w Smolniku (pow. Ustrzycki), zostanie przeniesionych 14 obiektów sakralnych. Opiekę konserwatorską i merytoryczną nad ekspozycjami miało pełnić Muzeum w Łańcucie. Projekt ten nie doczekał się jednak realizacji</w:t>
      </w:r>
      <w:r>
        <w:rPr>
          <w:rStyle w:val="Odwoanieprzypisudolnego"/>
          <w:sz w:val="24"/>
          <w:szCs w:val="24"/>
        </w:rPr>
        <w:footnoteReference w:id="78"/>
      </w:r>
      <w:r w:rsidR="00886435">
        <w:rPr>
          <w:sz w:val="24"/>
          <w:szCs w:val="24"/>
        </w:rPr>
        <w:t>.</w:t>
      </w:r>
    </w:p>
    <w:p w:rsidR="008A2B6C" w:rsidRDefault="00A87A35" w:rsidP="002C5B21">
      <w:pPr>
        <w:ind w:firstLine="709"/>
        <w:jc w:val="both"/>
        <w:rPr>
          <w:sz w:val="24"/>
          <w:szCs w:val="24"/>
        </w:rPr>
      </w:pPr>
      <w:r>
        <w:rPr>
          <w:sz w:val="24"/>
          <w:szCs w:val="24"/>
        </w:rPr>
        <w:t>W latach sz</w:t>
      </w:r>
      <w:r w:rsidR="00886435">
        <w:rPr>
          <w:sz w:val="24"/>
          <w:szCs w:val="24"/>
        </w:rPr>
        <w:t>eśćdziesiątych rozpoczęto prace organizacyjne przy Skansenie Przemysłowym w Nowej Hucie. Na teren muzeum planowano przenieść blisko 120 obiektów z całego kraju, charakterystycznych dla tradycyjnego przemysłu ludowego, m.in.: wiatraki, młyny wodne, kuźnie, folusze, olejarnie, tartaki oraz szereg pracowni rzemieślniczych. Również ten projekt nie doczekał się etapu, wychodzącego poza prace badawcze i projektowe.</w:t>
      </w:r>
    </w:p>
    <w:p w:rsidR="00886435" w:rsidRDefault="00886435" w:rsidP="002C5B21">
      <w:pPr>
        <w:ind w:firstLine="709"/>
        <w:jc w:val="both"/>
        <w:rPr>
          <w:sz w:val="24"/>
          <w:szCs w:val="24"/>
        </w:rPr>
      </w:pPr>
      <w:r>
        <w:rPr>
          <w:sz w:val="24"/>
          <w:szCs w:val="24"/>
        </w:rPr>
        <w:t>W 1972 r. Jan Lech rzuca myśl powołania do życia Łódzkiego Skansenu Robotniczego; pomysł ten rozwija następnie Kazimiera Zawistowicz-Adamska. Ochroną objęte miały być domy i zabudowania łódzkich tkaczy, w którym program muzealny prezentowałby zarówno wnętrza mieszkalne jak również techniki produkcyjne</w:t>
      </w:r>
      <w:r>
        <w:rPr>
          <w:rStyle w:val="Odwoanieprzypisudolnego"/>
          <w:sz w:val="24"/>
          <w:szCs w:val="24"/>
        </w:rPr>
        <w:footnoteReference w:id="79"/>
      </w:r>
      <w:r w:rsidR="00AD3911">
        <w:rPr>
          <w:sz w:val="24"/>
          <w:szCs w:val="24"/>
        </w:rPr>
        <w:t>. Po ponad 30 latach muzeum to weszło w stan realizacji, dzięki funduszom unijnym</w:t>
      </w:r>
      <w:r w:rsidR="00AD3911">
        <w:rPr>
          <w:rStyle w:val="Odwoanieprzypisudolnego"/>
          <w:sz w:val="24"/>
          <w:szCs w:val="24"/>
        </w:rPr>
        <w:footnoteReference w:id="80"/>
      </w:r>
      <w:r w:rsidR="00AD3911">
        <w:rPr>
          <w:sz w:val="24"/>
          <w:szCs w:val="24"/>
        </w:rPr>
        <w:t xml:space="preserve">. </w:t>
      </w:r>
    </w:p>
    <w:p w:rsidR="00AD3911" w:rsidRDefault="00AD3911" w:rsidP="002C5B21">
      <w:pPr>
        <w:ind w:firstLine="709"/>
        <w:jc w:val="both"/>
        <w:rPr>
          <w:sz w:val="24"/>
          <w:szCs w:val="24"/>
        </w:rPr>
      </w:pPr>
      <w:r>
        <w:rPr>
          <w:sz w:val="24"/>
          <w:szCs w:val="24"/>
        </w:rPr>
        <w:t>Wraz z podjęciem realizacji poszczególnych muzeów na wolnym powietrzu w Polsce, ciężar dyskusji przesuwał się z problematyki sposobu i organizacji ochrony architektury wiejskiej w kierunku</w:t>
      </w:r>
      <w:r w:rsidR="00496316">
        <w:rPr>
          <w:sz w:val="24"/>
          <w:szCs w:val="24"/>
        </w:rPr>
        <w:t xml:space="preserve"> wypracowania szczególnych zasad, w oparciu o które mogłyby rozwijać się na naukowych zasadach muzea typu skansenowskiego. Pierwszym dokumentem w tym zakresie jest liczące kilkadziesiąt stron maszynopisu sprawozdanie z pierwszego posiedzenia Rady Muzealnej MBL w Sanoku w 1958 r. </w:t>
      </w:r>
      <w:r w:rsidR="00A87A35">
        <w:rPr>
          <w:sz w:val="24"/>
          <w:szCs w:val="24"/>
        </w:rPr>
        <w:t>Członkowie Rady oraz zaproszeni do dyskusji przedstawiciele nauki, muzeolodzy, konserwatorzy, m.in.: Ignacy Tłoczek, Gerard Ciołek, Ryszard Brykowski, Roman Reinfuss, Jerzy Tur, Ksawery Piwocki, Franciszek Kotula i Aleksander Rybicki opracowali wnioski będące wytycznymi w/s realizacji nie tylko Muzeum w Sanoku, ale również innych tworzących się muzeów na wolnym powietrzu w kraju. Ów zaczyn uzupełniany i doskonalony był następnie przez pracowników merytorycznych muzeów skansenowskich</w:t>
      </w:r>
      <w:r w:rsidR="00A87A35">
        <w:rPr>
          <w:rStyle w:val="Odwoanieprzypisudolnego"/>
          <w:sz w:val="24"/>
          <w:szCs w:val="24"/>
        </w:rPr>
        <w:footnoteReference w:id="81"/>
      </w:r>
      <w:r w:rsidR="00A87A35">
        <w:rPr>
          <w:sz w:val="24"/>
          <w:szCs w:val="24"/>
        </w:rPr>
        <w:t xml:space="preserve">. Dorobek w tym zakresie jest ogromny, ważne jest też, iż w przeważającej części jest on opublikowany. Ale najcenniejsze jest to, że ten permanentny </w:t>
      </w:r>
      <w:r w:rsidR="00E94A21">
        <w:rPr>
          <w:sz w:val="24"/>
          <w:szCs w:val="24"/>
        </w:rPr>
        <w:t>dyskurs trwający w naszym środowisku od 100 lat poprowadził nasze ekspozycje:</w:t>
      </w:r>
    </w:p>
    <w:p w:rsidR="00E94A21" w:rsidRDefault="00E94A21" w:rsidP="002C5B21">
      <w:pPr>
        <w:ind w:firstLine="709"/>
        <w:jc w:val="both"/>
        <w:rPr>
          <w:sz w:val="24"/>
          <w:szCs w:val="24"/>
        </w:rPr>
      </w:pPr>
      <w:r>
        <w:rPr>
          <w:sz w:val="24"/>
          <w:szCs w:val="24"/>
        </w:rPr>
        <w:t>- od jednej chałupy do monografii architektury całej wsi i miasteczka</w:t>
      </w:r>
    </w:p>
    <w:p w:rsidR="00E94A21" w:rsidRDefault="00E94A21" w:rsidP="002C5B21">
      <w:pPr>
        <w:ind w:firstLine="709"/>
        <w:jc w:val="both"/>
        <w:rPr>
          <w:sz w:val="24"/>
          <w:szCs w:val="24"/>
        </w:rPr>
      </w:pPr>
      <w:r>
        <w:rPr>
          <w:sz w:val="24"/>
          <w:szCs w:val="24"/>
        </w:rPr>
        <w:t>- od jednego wnętrza chałupy do wielkiego wnętrza jakie stanowi wieś</w:t>
      </w:r>
    </w:p>
    <w:p w:rsidR="00E94A21" w:rsidRDefault="00E94A21" w:rsidP="002C5B21">
      <w:pPr>
        <w:ind w:firstLine="709"/>
        <w:jc w:val="both"/>
        <w:rPr>
          <w:sz w:val="24"/>
          <w:szCs w:val="24"/>
        </w:rPr>
      </w:pPr>
      <w:r>
        <w:rPr>
          <w:sz w:val="24"/>
          <w:szCs w:val="24"/>
        </w:rPr>
        <w:t>- od zieleni ozdobnej do krajobrazu kulturowego</w:t>
      </w:r>
    </w:p>
    <w:p w:rsidR="00E94A21" w:rsidRDefault="00E94A21" w:rsidP="002C5B21">
      <w:pPr>
        <w:ind w:firstLine="709"/>
        <w:jc w:val="both"/>
        <w:rPr>
          <w:sz w:val="24"/>
          <w:szCs w:val="24"/>
        </w:rPr>
      </w:pPr>
      <w:r>
        <w:rPr>
          <w:sz w:val="24"/>
          <w:szCs w:val="24"/>
        </w:rPr>
        <w:t>- od ekspozycji statycznej do ożywionej – interaktywnej</w:t>
      </w:r>
    </w:p>
    <w:p w:rsidR="00E94A21" w:rsidRPr="008435DD" w:rsidRDefault="00E94A21" w:rsidP="002C5B21">
      <w:pPr>
        <w:ind w:firstLine="709"/>
        <w:jc w:val="both"/>
        <w:rPr>
          <w:sz w:val="24"/>
          <w:szCs w:val="24"/>
        </w:rPr>
      </w:pPr>
      <w:r>
        <w:rPr>
          <w:sz w:val="24"/>
          <w:szCs w:val="24"/>
        </w:rPr>
        <w:t>- od…..niech zapiszą kolejne pokolenie skansenologów.</w:t>
      </w:r>
    </w:p>
    <w:p w:rsidR="005C5B78" w:rsidRPr="00BC11B0" w:rsidRDefault="001A3E08" w:rsidP="002C5B21">
      <w:pPr>
        <w:ind w:firstLine="709"/>
        <w:jc w:val="both"/>
        <w:rPr>
          <w:sz w:val="24"/>
          <w:szCs w:val="24"/>
        </w:rPr>
      </w:pPr>
      <w:r>
        <w:rPr>
          <w:sz w:val="24"/>
          <w:szCs w:val="24"/>
        </w:rPr>
        <w:t xml:space="preserve"> </w:t>
      </w:r>
    </w:p>
    <w:p w:rsidR="000E1701" w:rsidRDefault="000E1701" w:rsidP="000E1701">
      <w:pPr>
        <w:jc w:val="center"/>
        <w:rPr>
          <w:b/>
          <w:sz w:val="24"/>
          <w:szCs w:val="24"/>
        </w:rPr>
      </w:pPr>
    </w:p>
    <w:p w:rsidR="000E1701" w:rsidRDefault="000E1701" w:rsidP="000E1701">
      <w:pPr>
        <w:jc w:val="center"/>
        <w:rPr>
          <w:b/>
          <w:sz w:val="24"/>
          <w:szCs w:val="24"/>
        </w:rPr>
      </w:pPr>
    </w:p>
    <w:p w:rsidR="001D0F59" w:rsidRDefault="001D0F59" w:rsidP="000E1701">
      <w:pPr>
        <w:pStyle w:val="Tekstpodstawowy2"/>
        <w:spacing w:line="240" w:lineRule="auto"/>
        <w:jc w:val="both"/>
        <w:rPr>
          <w:bCs/>
          <w:i/>
          <w:sz w:val="24"/>
          <w:szCs w:val="24"/>
        </w:rPr>
      </w:pPr>
    </w:p>
    <w:p w:rsidR="001D0F59" w:rsidRDefault="001D0F59" w:rsidP="000E1701">
      <w:pPr>
        <w:pStyle w:val="Tekstpodstawowy2"/>
        <w:spacing w:line="240" w:lineRule="auto"/>
        <w:jc w:val="both"/>
        <w:rPr>
          <w:bCs/>
          <w:i/>
          <w:sz w:val="24"/>
          <w:szCs w:val="24"/>
        </w:rPr>
      </w:pPr>
    </w:p>
    <w:p w:rsidR="00F526F0" w:rsidRDefault="00F526F0" w:rsidP="001D0F59">
      <w:pPr>
        <w:pStyle w:val="Nagwek1"/>
        <w:rPr>
          <w:bCs/>
          <w:i/>
          <w:szCs w:val="24"/>
        </w:rPr>
      </w:pPr>
    </w:p>
    <w:p w:rsidR="00F526F0" w:rsidRDefault="00F526F0" w:rsidP="001D0F59">
      <w:pPr>
        <w:pStyle w:val="Nagwek1"/>
        <w:rPr>
          <w:bCs/>
          <w:i/>
          <w:szCs w:val="24"/>
        </w:rPr>
      </w:pPr>
    </w:p>
    <w:p w:rsidR="000E1701" w:rsidRPr="000E1701" w:rsidRDefault="000E1701" w:rsidP="001D0F59">
      <w:pPr>
        <w:pStyle w:val="Nagwek1"/>
      </w:pPr>
      <w:r w:rsidRPr="000E1701">
        <w:t>Tomasz Czerwiński</w:t>
      </w:r>
    </w:p>
    <w:p w:rsidR="000E1701" w:rsidRPr="005818F4" w:rsidRDefault="000E1701" w:rsidP="000E1701">
      <w:pPr>
        <w:pStyle w:val="Tekstpodstawowy2"/>
        <w:spacing w:line="240" w:lineRule="auto"/>
        <w:jc w:val="both"/>
        <w:rPr>
          <w:b/>
          <w:bCs/>
        </w:rPr>
      </w:pPr>
    </w:p>
    <w:p w:rsidR="000E1701" w:rsidRPr="000E1701" w:rsidRDefault="000E1701" w:rsidP="000E1701">
      <w:pPr>
        <w:pStyle w:val="Tekstpodstawowy2"/>
        <w:spacing w:after="0" w:line="240" w:lineRule="auto"/>
        <w:jc w:val="center"/>
        <w:rPr>
          <w:b/>
          <w:bCs/>
          <w:sz w:val="28"/>
          <w:szCs w:val="28"/>
        </w:rPr>
      </w:pPr>
      <w:r w:rsidRPr="000E1701">
        <w:rPr>
          <w:b/>
          <w:bCs/>
          <w:sz w:val="28"/>
          <w:szCs w:val="28"/>
        </w:rPr>
        <w:t>ETNOGRAFICZNE MUZEUM NA WOLNYM POWIETRZU</w:t>
      </w:r>
    </w:p>
    <w:p w:rsidR="000E1701" w:rsidRPr="000E1701" w:rsidRDefault="000E1701" w:rsidP="000E1701">
      <w:pPr>
        <w:pStyle w:val="Tekstpodstawowy2"/>
        <w:spacing w:after="0" w:line="240" w:lineRule="auto"/>
        <w:jc w:val="center"/>
        <w:rPr>
          <w:b/>
          <w:bCs/>
          <w:sz w:val="28"/>
          <w:szCs w:val="28"/>
        </w:rPr>
      </w:pPr>
      <w:r w:rsidRPr="000E1701">
        <w:rPr>
          <w:b/>
          <w:bCs/>
          <w:sz w:val="28"/>
          <w:szCs w:val="28"/>
        </w:rPr>
        <w:t>– POMNIK PRZESZŁOŚCI, INSTYTUCJA KULTURY</w:t>
      </w:r>
    </w:p>
    <w:p w:rsidR="000E1701" w:rsidRPr="000E1701" w:rsidRDefault="000E1701" w:rsidP="000E1701">
      <w:pPr>
        <w:pStyle w:val="Tekstpodstawowy2"/>
        <w:spacing w:after="0" w:line="240" w:lineRule="auto"/>
        <w:jc w:val="center"/>
        <w:rPr>
          <w:b/>
          <w:bCs/>
          <w:sz w:val="28"/>
          <w:szCs w:val="28"/>
        </w:rPr>
      </w:pPr>
      <w:r w:rsidRPr="000E1701">
        <w:rPr>
          <w:b/>
          <w:bCs/>
          <w:sz w:val="28"/>
          <w:szCs w:val="28"/>
        </w:rPr>
        <w:t>CZY PRODUKT TURYSTYCZNY ?</w:t>
      </w:r>
    </w:p>
    <w:p w:rsidR="000E1701" w:rsidRPr="000E1701" w:rsidRDefault="000E1701" w:rsidP="000E1701">
      <w:pPr>
        <w:pStyle w:val="Tekstpodstawowy2"/>
        <w:spacing w:after="0" w:line="240" w:lineRule="auto"/>
        <w:ind w:left="60"/>
        <w:jc w:val="center"/>
        <w:rPr>
          <w:b/>
          <w:bCs/>
          <w:sz w:val="28"/>
          <w:szCs w:val="28"/>
        </w:rPr>
      </w:pPr>
      <w:r w:rsidRPr="000E1701">
        <w:rPr>
          <w:b/>
          <w:bCs/>
          <w:sz w:val="28"/>
          <w:szCs w:val="28"/>
        </w:rPr>
        <w:t xml:space="preserve">Garść refleksji na okoliczność Jubileuszu 100-lecia </w:t>
      </w:r>
    </w:p>
    <w:p w:rsidR="000E1701" w:rsidRPr="000E1701" w:rsidRDefault="000E1701" w:rsidP="000E1701">
      <w:pPr>
        <w:pStyle w:val="Tekstpodstawowy2"/>
        <w:spacing w:after="0" w:line="240" w:lineRule="auto"/>
        <w:ind w:left="60"/>
        <w:jc w:val="center"/>
        <w:rPr>
          <w:b/>
          <w:bCs/>
          <w:sz w:val="28"/>
          <w:szCs w:val="28"/>
        </w:rPr>
      </w:pPr>
      <w:r w:rsidRPr="000E1701">
        <w:rPr>
          <w:b/>
          <w:bCs/>
          <w:sz w:val="28"/>
          <w:szCs w:val="28"/>
        </w:rPr>
        <w:t>Kaszubskiego Parku Etnograficznego we Wdzydzach.</w:t>
      </w:r>
    </w:p>
    <w:p w:rsidR="000E1701" w:rsidRPr="005818F4" w:rsidRDefault="000E1701" w:rsidP="000E1701">
      <w:pPr>
        <w:pStyle w:val="Tekstpodstawowy2"/>
        <w:spacing w:line="240" w:lineRule="auto"/>
        <w:ind w:left="60"/>
        <w:jc w:val="both"/>
        <w:rPr>
          <w:b/>
          <w:bCs/>
        </w:rPr>
      </w:pPr>
    </w:p>
    <w:p w:rsidR="000E1701" w:rsidRPr="000E1701" w:rsidRDefault="000E1701" w:rsidP="000E1701">
      <w:pPr>
        <w:pStyle w:val="Tekstpodstawowy2"/>
        <w:spacing w:line="240" w:lineRule="auto"/>
        <w:ind w:left="60" w:firstLine="660"/>
        <w:jc w:val="both"/>
        <w:rPr>
          <w:bCs/>
          <w:sz w:val="24"/>
          <w:szCs w:val="24"/>
        </w:rPr>
      </w:pPr>
      <w:r w:rsidRPr="000E1701">
        <w:rPr>
          <w:bCs/>
          <w:sz w:val="24"/>
          <w:szCs w:val="24"/>
        </w:rPr>
        <w:t xml:space="preserve">Z ekonomicznego, rynkowego punktu widzenia </w:t>
      </w:r>
      <w:r w:rsidRPr="000E1701">
        <w:rPr>
          <w:sz w:val="24"/>
          <w:szCs w:val="24"/>
        </w:rPr>
        <w:t>produktem</w:t>
      </w:r>
      <w:r w:rsidRPr="000E1701">
        <w:rPr>
          <w:bCs/>
          <w:sz w:val="24"/>
          <w:szCs w:val="24"/>
        </w:rPr>
        <w:t xml:space="preserve"> jest </w:t>
      </w:r>
      <w:r w:rsidRPr="000E1701">
        <w:rPr>
          <w:sz w:val="24"/>
          <w:szCs w:val="24"/>
        </w:rPr>
        <w:t>wszystko, co</w:t>
      </w:r>
      <w:r w:rsidRPr="000E1701">
        <w:rPr>
          <w:bCs/>
          <w:sz w:val="24"/>
          <w:szCs w:val="24"/>
        </w:rPr>
        <w:t xml:space="preserve"> </w:t>
      </w:r>
      <w:r w:rsidRPr="000E1701">
        <w:rPr>
          <w:sz w:val="24"/>
          <w:szCs w:val="24"/>
        </w:rPr>
        <w:t>można zaoferować nabywcom do konsumpcji, użytkowania lub dalszego przerobu</w:t>
      </w:r>
      <w:r w:rsidRPr="000E1701">
        <w:rPr>
          <w:bCs/>
          <w:sz w:val="24"/>
          <w:szCs w:val="24"/>
        </w:rPr>
        <w:t>. Produktem mogą być zatem konkretne wytwory materialne, różnego rodzaju usługi, idee, projekty technologiczne itd. Współczesna turystyka to wielowymiarowe i dynamicznie rozwijające się zjawisko zaznaczające się coraz wyraźniej w różnych sferach życia, zwłaszcza ekonomicznej, przestrzennej, społecznej i kulturowej. Turystyka jest formą konsumpcji. Turyści, będąc konsumentami wielu usług i dóbr, są zarazem nośnikami popytu na różnorodne świadczenia turystyczne. Produktem turystycznym jest wszystko to, co można zaoferować turystom w celu zaspokojenia ich potrzeb i pragnień w zakresie planowania i realizacji podróży turystycznych</w:t>
      </w:r>
      <w:r w:rsidRPr="000E1701">
        <w:rPr>
          <w:rStyle w:val="Odwoanieprzypisudolnego"/>
          <w:bCs/>
          <w:sz w:val="24"/>
          <w:szCs w:val="24"/>
        </w:rPr>
        <w:footnoteReference w:id="82"/>
      </w:r>
      <w:r w:rsidRPr="000E1701">
        <w:rPr>
          <w:bCs/>
          <w:sz w:val="24"/>
          <w:szCs w:val="24"/>
        </w:rPr>
        <w:t>. Analizując produkt turystyczny wprowadza się zwykle rozróżnienie na produkt turystyczny przedsiębiorstwa i produkt turystyczny obszaru (miejsca, regionu, kraju). Pierwszy z nich obejmuje zestaw usług, które oferują klientom przedsiębiorstwa turystyczne, drugi - obejmuje walory turystyczne (atrakcje) miejsca docelowego, jego infrastrukturę, dostępność turystyczną oraz opłaty uiszczane przez konsumenta.</w:t>
      </w:r>
    </w:p>
    <w:p w:rsidR="000E1701" w:rsidRPr="000E1701" w:rsidRDefault="000E1701" w:rsidP="000E1701">
      <w:pPr>
        <w:pStyle w:val="Tekstpodstawowy2"/>
        <w:spacing w:line="240" w:lineRule="auto"/>
        <w:ind w:left="60" w:firstLine="660"/>
        <w:jc w:val="both"/>
        <w:rPr>
          <w:bCs/>
          <w:sz w:val="24"/>
          <w:szCs w:val="24"/>
        </w:rPr>
      </w:pPr>
      <w:r w:rsidRPr="000E1701">
        <w:rPr>
          <w:bCs/>
          <w:sz w:val="24"/>
          <w:szCs w:val="24"/>
        </w:rPr>
        <w:t>Podstawą rozwoju i dochodowości turystyki są walory turystyczne, czyli dobra stwo</w:t>
      </w:r>
      <w:r w:rsidR="003D78F2">
        <w:rPr>
          <w:bCs/>
          <w:sz w:val="24"/>
          <w:szCs w:val="24"/>
        </w:rPr>
        <w:t>rzone przez naturę</w:t>
      </w:r>
      <w:r w:rsidRPr="000E1701">
        <w:rPr>
          <w:bCs/>
          <w:sz w:val="24"/>
          <w:szCs w:val="24"/>
        </w:rPr>
        <w:t xml:space="preserve"> oraz powstałe w wyniku działalności człowieka. Walory przystosowane do potrzeb ruchu turystycznego nazywane są atrakcjami turystycznymi. Wszystkie zasoby materialne i niematerialne, warunkujące rozwój turystyki, nazywane są także potencjałem turystycznym. Wśród walorów turystycznych, powstałych w wyniku działalności ludzkiej, czołowe miejsce zajmują różnego rodzaju muzea i architektoniczne obiekty zabytkowe, w tym także muzea etnograficzne, skanseny i ośrodki sztuki ludowej</w:t>
      </w:r>
      <w:r w:rsidRPr="000E1701">
        <w:rPr>
          <w:rStyle w:val="Odwoanieprzypisudolnego"/>
          <w:bCs/>
          <w:sz w:val="24"/>
          <w:szCs w:val="24"/>
        </w:rPr>
        <w:footnoteReference w:id="83"/>
      </w:r>
      <w:r w:rsidRPr="000E1701">
        <w:rPr>
          <w:bCs/>
          <w:sz w:val="24"/>
          <w:szCs w:val="24"/>
        </w:rPr>
        <w:t xml:space="preserve">. Każdy zatem czynny skansen w momencie udostępnienia do zwiedzania staje się atrakcją </w:t>
      </w:r>
      <w:r w:rsidRPr="000E1701">
        <w:rPr>
          <w:bCs/>
          <w:sz w:val="24"/>
          <w:szCs w:val="24"/>
        </w:rPr>
        <w:lastRenderedPageBreak/>
        <w:t>turystyczną regionu i miejscowości w których się znajduje. W wielu przypadkach etnograficzne muzea na wolnym powietrzu, zwłaszcza położone w niewielkich miejscowościach, stanowią jedyną lub najważniejszą atrakcję przyciągającą turystów.</w:t>
      </w:r>
    </w:p>
    <w:p w:rsidR="000E1701" w:rsidRPr="000E1701" w:rsidRDefault="000E1701" w:rsidP="000E1701">
      <w:pPr>
        <w:pStyle w:val="Tekstpodstawowy2"/>
        <w:spacing w:line="240" w:lineRule="auto"/>
        <w:ind w:left="60" w:firstLine="660"/>
        <w:jc w:val="both"/>
        <w:rPr>
          <w:bCs/>
          <w:sz w:val="24"/>
          <w:szCs w:val="24"/>
        </w:rPr>
      </w:pPr>
      <w:r w:rsidRPr="000E1701">
        <w:rPr>
          <w:bCs/>
          <w:sz w:val="24"/>
          <w:szCs w:val="24"/>
        </w:rPr>
        <w:t>Dla rozwoju turystyki w danym regionie (miejscowości) niezwykle ważną rolę pełnią usługi świadczone turystom, obejmujące bazę noclegową, gastronomiczną i tzw. bazę towarzyszącą, na którą składają się m. in. biura podróży, informacji turystycznej, różnego rodzaju urządzenia, obiekty i instytucje zaspokajające potrzeby zarówno stałych mieszkańców jak również turystów</w:t>
      </w:r>
      <w:r w:rsidRPr="000E1701">
        <w:rPr>
          <w:rStyle w:val="Odwoanieprzypisudolnego"/>
          <w:bCs/>
          <w:sz w:val="24"/>
          <w:szCs w:val="24"/>
        </w:rPr>
        <w:footnoteReference w:id="84"/>
      </w:r>
      <w:r w:rsidRPr="000E1701">
        <w:rPr>
          <w:bCs/>
          <w:sz w:val="24"/>
          <w:szCs w:val="24"/>
        </w:rPr>
        <w:t>. Istotną rolę odgrywa także dostępność komunikacyjna.</w:t>
      </w:r>
    </w:p>
    <w:p w:rsidR="000E1701" w:rsidRPr="000E1701" w:rsidRDefault="000E1701" w:rsidP="000E1701">
      <w:pPr>
        <w:pStyle w:val="Tekstpodstawowy2"/>
        <w:spacing w:line="240" w:lineRule="auto"/>
        <w:ind w:left="60"/>
        <w:jc w:val="both"/>
        <w:rPr>
          <w:bCs/>
          <w:sz w:val="24"/>
          <w:szCs w:val="24"/>
        </w:rPr>
      </w:pPr>
      <w:r w:rsidRPr="000E1701">
        <w:rPr>
          <w:bCs/>
          <w:sz w:val="24"/>
          <w:szCs w:val="24"/>
        </w:rPr>
        <w:t>Czy etnograficzne muzeum na wolnym powietrzu jest produktem turystycznym? Na pewno tak, ale podobnie jak inne profesjonalne muzea jest jednak produktem specyficznym, różniącym się bardzo wyraźnie w swej istocie od innych placówek związanych z obsługą ruchu turystycznego, nastawionych na komercyjne świadczenie usług, takich jak hotele, zakłady gastronomiczne, przedsiębiorstwa rozrywkowe, kąpieliska, wyciągi narciarskie itd. Muzeum staje się produktem turystycznym w momencie wprowadzenia swoich usług na rynek turystyczny. Ekonomiczna definicja rynku obejmuje zespół wszystkich kupujących i sprzedających, których decyzje nawzajem od siebie uzależnione kształtują popyt i podaż oraz wpływają na poziom cen</w:t>
      </w:r>
      <w:r w:rsidRPr="000E1701">
        <w:rPr>
          <w:rStyle w:val="Odwoanieprzypisudolnego"/>
          <w:bCs/>
          <w:sz w:val="24"/>
          <w:szCs w:val="24"/>
        </w:rPr>
        <w:footnoteReference w:id="85"/>
      </w:r>
      <w:r w:rsidRPr="000E1701">
        <w:rPr>
          <w:bCs/>
          <w:sz w:val="24"/>
          <w:szCs w:val="24"/>
        </w:rPr>
        <w:t>. Sfera usług świadczonych przez muzea turystom, to rynkowa podaż. Zgodnie z prawami rynku - im bardziej jest atrakcyjna i umiejętnie wypromowana, tym ma szansę zdobyć odpowiednio więcej konsumentów, zwiększając tym samym popyt.</w:t>
      </w:r>
    </w:p>
    <w:p w:rsidR="000E1701" w:rsidRPr="000E1701" w:rsidRDefault="000E1701" w:rsidP="000E1701">
      <w:pPr>
        <w:pStyle w:val="Tekstpodstawowy2"/>
        <w:spacing w:line="240" w:lineRule="auto"/>
        <w:ind w:left="60"/>
        <w:jc w:val="both"/>
        <w:rPr>
          <w:bCs/>
          <w:sz w:val="24"/>
          <w:szCs w:val="24"/>
        </w:rPr>
      </w:pPr>
      <w:r w:rsidRPr="000E1701">
        <w:rPr>
          <w:bCs/>
          <w:sz w:val="24"/>
          <w:szCs w:val="24"/>
        </w:rPr>
        <w:t>Muzealny produkt turystyczny obejmuje najczęściej pakiet usług, na który składają się stałe i czasowe ekspozycje wraz z fachową obsługą (przewodnictwem) oraz różnorodne imprezy organizowane cyklicznie i okazjonalnie. Niezwykle ważnym składnikiem muzealnego produktu turystycznego są drukowane przewodniki, plany, foldery, pamiątki, informacje umieszczane na płytach CD i na stronach internetowych. Coraz częściej muzea starają się zapewnić turystom możliwość skorzystania z lokali gastronomicznych urządzanych w zabytkowych budynkach i serwujących także dania regionalne, co wyraźnie podnosi atrakcyjność danego muzeum w oczach potencjalnego i rzeczywistego turysty. Rzadko muzealna oferta usług turystycznych obejmuje noclegi. Chodzi tu o możliwość przenocowania na terenie muzeum lub w jego bezpośrednim sąsiedztwie. Ta oferta - jeżeli występuje - adresowana jest zwykle do bardzo wąskiego grona klientów, zwykle osób bezpośrednio lub pośrednio współpracujących z daną placówką muzealną. Wśród polskich muzeów skansenowskich wyjątek w tym względzie od lat stanowi Muzeum Rolnictwa w Ciechanowcu, które dysponując dość pokaźną bazą noclegową, mogło i może świadczyć turystom usługi hotelarskie, zapewniając gościom całodobowy pobyt na terenie skansenu.</w:t>
      </w:r>
    </w:p>
    <w:p w:rsidR="000E1701" w:rsidRPr="000E1701" w:rsidRDefault="000E1701" w:rsidP="000E1701">
      <w:pPr>
        <w:pStyle w:val="Tekstpodstawowy2"/>
        <w:spacing w:line="240" w:lineRule="auto"/>
        <w:ind w:left="60"/>
        <w:jc w:val="both"/>
        <w:rPr>
          <w:bCs/>
          <w:sz w:val="24"/>
          <w:szCs w:val="24"/>
        </w:rPr>
      </w:pPr>
      <w:r w:rsidRPr="000E1701">
        <w:rPr>
          <w:bCs/>
          <w:sz w:val="24"/>
          <w:szCs w:val="24"/>
        </w:rPr>
        <w:t xml:space="preserve">Każdy ze składników muzealnego produktu turystycznego może być także rozpatrywany oddzielnie, jako odrębny rodzaj produktu sam w sobie. Produktem turystycznym jest zatem drukowany przewodnik po muzeum, wystawa, lekcja muzealna, impreza, sklep z pamiątkami i produktami regionalnymi, potrawa serwowana w muzealnej karczmie itd. Wszystkie te produkty odbiorca może zakupić łącznie lub dokonywać selektywnego wyboru, stosownie do własnych upodobań, możliwości finansowych, czasu jakim dysponuje itd. W tym miejscu należy zwrócić uwagę, że placówki gastronomiczne działające na terenie muzeów są zwykle odrębnymi przedsiębiorstwami, korzystającymi jedynie z muzealnej bazy lokalowej, której wynajem zasila dochody skansenu. Muzeum na wolnym powietrzu nie może i nie powinno </w:t>
      </w:r>
      <w:r w:rsidRPr="000E1701">
        <w:rPr>
          <w:bCs/>
          <w:sz w:val="24"/>
          <w:szCs w:val="24"/>
        </w:rPr>
        <w:lastRenderedPageBreak/>
        <w:t>świadczyć usług komercyjnych w takim wymiarze jak hotel, restauracja czy gospodarstwo agroturystyczne. W trudnej rzeczywistości gospodarczej, spowodowanej transformacją ustrojową po 1989 r., koniecznością stało się podejmowanie przez muzea różnych działań, mających na celu wypracowanie jak najwyższej kwoty dochodów, umożliwiających prowadzenie działalności podstawowej. Działalność gospodarcza skansenów, mająca na celu względy komercyjne, nie może jednak (a przynajmniej nie powinna) zdominować i zepchnąć na dalszy plan statutowych form pracy tych placówek. Muzea, zwłaszcza te pozostające w gestii samorządów i państwa, muszą pozostać dobrem powszechnie dostępnym całemu ogółowi obywateli, dziś można powiedzieć, że dobrem wspólnym całej społeczności Unii Europejskiej. Działalność gospodarcza skansenów winna koncentrować się przede wszystkim na uatrakcyjnieniu ekspozycji, a nie pozyskiwaniu środków na łatanie dziur budżetowych. Sygnałem poprawy kondycji placówek podległych samorządowi wojewódzkiemu jest wzrost zamożności tychże samorządów spowodowany zmianą w naliczaniu podatków PIT i CIT wprowadzoną w 2004 r., co przekłada się na wzrost inwestycji w skansenach finansowanych przez Marszałków. Duże nadzieje na poprawę warunków działania można także wiązać z funduszami europejskimi, w ramach różnych programów operacyjnych i priorytetów, jak chociażby obecny Zintegrowany Program Operacyjny Rozwoju Regionalnego, projektowane Regionalne Programy Operacyjne czy Norweski Mechanizm Finansowy.</w:t>
      </w:r>
    </w:p>
    <w:p w:rsidR="000E1701" w:rsidRPr="000E1701" w:rsidRDefault="000E1701" w:rsidP="000E1701">
      <w:pPr>
        <w:pStyle w:val="Tekstpodstawowy2"/>
        <w:spacing w:line="240" w:lineRule="auto"/>
        <w:ind w:left="60" w:firstLine="660"/>
        <w:jc w:val="both"/>
        <w:rPr>
          <w:bCs/>
          <w:sz w:val="24"/>
          <w:szCs w:val="24"/>
        </w:rPr>
      </w:pPr>
      <w:r w:rsidRPr="000E1701">
        <w:rPr>
          <w:bCs/>
          <w:sz w:val="24"/>
          <w:szCs w:val="24"/>
        </w:rPr>
        <w:t>Wysiłki, podejmowane przez polskie muzea skansenowskie w ciągu ostatnich kilkunastu lat, zmierzające do uatrakcyjnienia oferty usług - doskonaliły własny produkt turystyczny. Działalność ta – zasługująca na wielkie uznanie – wyzwoliła w skali kraju wiele ciekawych inicjatyw, które zaowocowały urozmaiceniem ekspozycji skansenowskich i podnoszeniem ich jakości, poszerzeniem upraw roślin i hodowli zwierząt, uatrakcyjnianiem form zwiedzania, organizacją punktów gastronomicznych, a przede wszystkim licznymi imprezami cieszącymi się rosnącą popularnością wśród ludności miejscowej i turystów. W Polsce zdecydowanie większą popularnością wśród turystów cieszą się skanseny położone w pobliżu dużych ośrodków miejskich, co pozostaje w integralnym związku z łatwiejszą dostępnością komunikacyjną. W zamożnych krajach zachodnich, w których turystyka od lat stanowi ważny sektor gospodarki, niedogodność ta bywa łagodzona, a czasami przekształcana w korzyści. Przebywając przed laty w Genewie postanowiłem udać się w którąś niedzielę na wycieczkę do skansenu w Ballenbergu, do której to wizyty zachęcały kolorowe foldery reklamowe wyłożone na półkach poczekalni dworca kolejowego. W biurze informacji turystycznej, mieszczącej się na tym samym dworcu zostałem szczegółowo poinformowany, w jaki sposób dotrę do Ballenbergu i jak długo będzie trwała podróż w obydwie strony, jakimi środkami lokomocji będę jechał. Ponieważ jechała ze mną rodzina, poradzono mi wykupić roczny bilet rodzinny tańszy od zwykłych, jednorazowych biletów wstępu w niedzielę. Zakup biletów podróżnych i jednocześnie wstępu do muzeum miał miejsce w jednym okienku, a na koniec bardzo uprzejmy pracownik biura turystycznego zapytał, czy ma dla nas zarezerwować stolik na obiad w muzealnej restauracji. Sama podróż w obydwie strony to wielkie przeżycie. Najpierw pospiesznym pociągiem, z pięciominutową przesiadką w Bernie i drugim pociągiem. Na końcowym przystanku wysypała się rzesza ludzi, jak się okazało turystów udających się do skansenu. Dalszy odcinek drogi odbyliśmy statkiem płynącym przez jezioro, podziwiając krajobrazy alpejskie, wreszcie autobusem, który czekał na nas na przystani i dowiózł do bramy skansenu. Podróż powrotna trwała krócej, bowiem można było skrócić jej czas rezygnując z rejsu po jeziorze.</w:t>
      </w:r>
    </w:p>
    <w:p w:rsidR="000E1701" w:rsidRPr="000E1701" w:rsidRDefault="000E1701" w:rsidP="000E1701">
      <w:pPr>
        <w:pStyle w:val="Tekstpodstawowy2"/>
        <w:spacing w:line="240" w:lineRule="auto"/>
        <w:ind w:left="60" w:firstLine="660"/>
        <w:jc w:val="both"/>
        <w:rPr>
          <w:bCs/>
          <w:sz w:val="24"/>
          <w:szCs w:val="24"/>
        </w:rPr>
      </w:pPr>
      <w:r w:rsidRPr="000E1701">
        <w:rPr>
          <w:bCs/>
          <w:sz w:val="24"/>
          <w:szCs w:val="24"/>
        </w:rPr>
        <w:t xml:space="preserve">W czasie ostatnich wakacji dla odmiany miałem przyjemność zwiedzać skansen łotewski w Rydze. Pomimo że muzeum położone jest na obrzeżach stolicy, trudniej było zdobyć wyczerpujące informacje na jego temat. W tym przypadku wszystkich niezbędnych informacji, łącznie ze wskazaniem numeru miejskiego autobusu i przystanku, z którego </w:t>
      </w:r>
      <w:r w:rsidRPr="000E1701">
        <w:rPr>
          <w:bCs/>
          <w:sz w:val="24"/>
          <w:szCs w:val="24"/>
        </w:rPr>
        <w:lastRenderedPageBreak/>
        <w:t xml:space="preserve">należy odjechać do etnograficznego muzeum w przyrodzie udzielili niezwykle uprzejmi policjanci. Fascynacja architekturą i ruchomymi wytworami kultury materialnej Łotyszy nie pozwoliła mi wprawdzie na szerszą analizę produktu turystycznego tej placówki, ale na podstawie ekspozycji, trwającego w skansenowskim zborze nabożeństwa, smacznego obiadu w muzealnej karczmie i sklepu, w którym można zakupić wiele ciekawych produktów regionalnych odniosłem bardzo pozytywne wrażenia. Poważnym mankamentem, który odczułem, był brak (być może chwilowy) drukowanego przewodnika, jak również bardzo skromna (należy sadzić, że także chwilowa lub przejściowa) oferta wydawnictw promujących kulturę łotewską, zwłaszcza że cudzoziemców z różnych krajów Europy tego dnia gościło w muzeum wielu. </w:t>
      </w:r>
    </w:p>
    <w:p w:rsidR="000E1701" w:rsidRPr="000E1701" w:rsidRDefault="000E1701" w:rsidP="000E1701">
      <w:pPr>
        <w:pStyle w:val="Tekstpodstawowy2"/>
        <w:spacing w:line="240" w:lineRule="auto"/>
        <w:ind w:left="60" w:firstLine="660"/>
        <w:jc w:val="both"/>
        <w:rPr>
          <w:bCs/>
          <w:sz w:val="24"/>
          <w:szCs w:val="24"/>
        </w:rPr>
      </w:pPr>
      <w:r w:rsidRPr="000E1701">
        <w:rPr>
          <w:bCs/>
          <w:sz w:val="24"/>
          <w:szCs w:val="24"/>
        </w:rPr>
        <w:t xml:space="preserve">Etnograficzne muzeum na wolnym powietrzu to bardzo atrakcyjny produkt turystyczny, co postrzegają już zazwyczaj przedsiębiorstwa turystyczne i niektóre władze samorządowe lub ich przedstawiciele. Okazało się raptem, że ta „kura”, utożsamiana często w dotychczasowej polskiej rzeczywistości ze wszystkim co wsteczne, konserwatywne, skostniałe, siermiężne i peerelowskie, może i powinna znosić złote jajka. Zewsząd zatem od dłuższego czasu słychać najrozmaitsze rady i pouczenia, jak to należy pracować, co należy zrobić aby uatrakcyjnić skansen, aby przysłowiowych jajek kura naniosła jak najwięcej. Gorzej jest z konkretną pomocą w zakresie zgłaszanych racjonalizatorskich postulatów. Uwagi krytyczne, pouczenia i połajanki płynące z ust zwiedzających są normalnością i często są uzasadnione. Zwyczajny turysta nie wie, jak pracuje muzeum, z jakimi często boryka się trudnościami finansowymi, kadrowymi i organizacyjnymi. W momencie, kiedy nie może znaleźć toalety, a nie jest przyzwyczajony do załatwiania potrzeb fizjologicznych w krzakach, kiedy płaci zbyt wysoką cenę za bilet wstępu, a w trakcie zwiedzania napotyka ohydne kraty uniemożliwiające mu komfort bezpośredniego kontaktu wzrokowego z ekspozycją wnętrza, złorzeczy, pomstuje na odwiedzaną instytucję, jej dyrekcję i personel, rząd i bliżej nieokreślonych bliźnich. Kupując muzealną usługę ma już dzisiaj prawo oczekiwać standardów obsługi obowiązujących w krajach UE. </w:t>
      </w:r>
    </w:p>
    <w:p w:rsidR="000E1701" w:rsidRPr="000E1701" w:rsidRDefault="000E1701" w:rsidP="000E1701">
      <w:pPr>
        <w:pStyle w:val="Tekstpodstawowy2"/>
        <w:spacing w:line="240" w:lineRule="auto"/>
        <w:ind w:left="60" w:firstLine="660"/>
        <w:jc w:val="both"/>
        <w:rPr>
          <w:bCs/>
          <w:sz w:val="24"/>
          <w:szCs w:val="24"/>
        </w:rPr>
      </w:pPr>
      <w:r w:rsidRPr="000E1701">
        <w:rPr>
          <w:bCs/>
          <w:sz w:val="24"/>
          <w:szCs w:val="24"/>
        </w:rPr>
        <w:t xml:space="preserve">Rzeczywistość gospodarcza i społeczna stawia kolejne wyzwania, którym muzea muszą sprostać i w większości przypadków radzą sobie coraz lepiej. Niemniej w niektórych polskich skansenach widoczne jest zjawisko ulegania czarowi komercjalizacji, która dokonuje się kosztem działalności podstawowej, spychanej na plan dalszy. Nie można zatem zapominać, że muzeum jest dobrem narodowym, pomnikiem przeszłości i tym dziedzictwem, które wnosimy w posagu do Europy. Naród, który traci język, zapomina o grobach swoich przodków i nie szanuje własnej przeszłości, traci z czasem swoją tożsamość. Nie jestem „eurosceptykiem”, a wręcz przeciwnie. Historia unii polsko-litewskiej czy unii kalmarskiej uczy nas jednak, że w unijnym organizmie państwowym w ciągu kilku pokoleń łatwo może dojść do utraty tożsamości, jak miało to miejsce w przypadku elit Wielkiego Księstwa Litewskiego, Rusi czy Finlandii. Niezniszczalnym bastionem okazała się jedynie kultura chłopska, która stała się zaczynem kultury narodowej krajów nadbałtyckich, w tym Finlandii oraz Ukrainy, Słowacji czy Białorusi. Dzisiejsza nasza wieś jest już jednak inna, nadrabiając szybko zacofanie cywilizacyjne w stosunku do Europy Zachodniej chce żyć i pracować wg wzorów ogólnoeuropejskich. Młode pokolenie poznaje dorobek kulturowy własnego regionu najczęściej w muzeach, w szkole, w trakcie imprez folklorystycznych i z audycji medialnych. Rolę nośnika i strażnika tradycyjnej kultury ludowej muszą wziąć na siebie muzea etnograficzne, a zwłaszcza skanseny, które m. in. w tym celu zostały przecież tworzone. </w:t>
      </w:r>
    </w:p>
    <w:p w:rsidR="000E1701" w:rsidRPr="000E1701" w:rsidRDefault="000E1701" w:rsidP="000E1701">
      <w:pPr>
        <w:pStyle w:val="Tekstpodstawowy2"/>
        <w:spacing w:line="240" w:lineRule="auto"/>
        <w:ind w:left="60" w:firstLine="660"/>
        <w:jc w:val="both"/>
        <w:rPr>
          <w:bCs/>
          <w:sz w:val="24"/>
          <w:szCs w:val="24"/>
        </w:rPr>
      </w:pPr>
      <w:r w:rsidRPr="000E1701">
        <w:rPr>
          <w:bCs/>
          <w:sz w:val="24"/>
          <w:szCs w:val="24"/>
        </w:rPr>
        <w:t xml:space="preserve">Na dużo większą swobodę w zakresie formuły produktu turystycznego mogą sobie pozwalać niewielkie skanseny prywatne czy gospodarstwa agroturystyczne, aczkolwiek i na tym polu można czasami zetknąć się z zaskakującymi przypadkami. We wsi Nowe Berezowo k. Hajnówki istnieje gospodarstwo agroturystyczne, w którym goście mogą mieszkać w </w:t>
      </w:r>
      <w:r w:rsidRPr="000E1701">
        <w:rPr>
          <w:bCs/>
          <w:sz w:val="24"/>
          <w:szCs w:val="24"/>
        </w:rPr>
        <w:lastRenderedPageBreak/>
        <w:t xml:space="preserve">dwóch chałupach urządzonych w sposób tradycyjny, czyli tak jak bywało w mieszkaniach Rusinów podlaskich jeszcze przed ćwierćwieczem. Nowoczesne, niezbędne wyposażenie hotelowe (łazienki, sanitariaty, kuchnia) zostały pomysłowo oddzielone od izb i alkierzy. Rosnące zainteresowanie kulturą ludową w krajach europejskich widoczne jest także w wyposażeniu gospodarstw agroturystycznych oraz dekoracji sal restauracyjnych i tawern, zwłaszcza w rejonach o wzmożonym ruchu turystycznym. Od Półwyspu Iberyjskiego i Bretanii po kraje nadbałtyckie spotyka się lokale, których ściany ozdobione są wytworami miejscowej kultury materialnej. Większe przedmioty, jak pojazdy i narzędzia rolnicze ustawiane bywają natomiast w sąsiedztwie restauracji i pensjonatów, te zaś w miarę możliwości urządzane są w zabytkowych budynkach. Zabiegi te stanowią wprawdzie swoiste logo tych lokali, ale mają także przybliżać gościom kulturowy klimat regionu. </w:t>
      </w:r>
    </w:p>
    <w:p w:rsidR="000E1701" w:rsidRPr="000E1701" w:rsidRDefault="000E1701" w:rsidP="000E1701">
      <w:pPr>
        <w:pStyle w:val="Tekstpodstawowy2"/>
        <w:spacing w:line="240" w:lineRule="auto"/>
        <w:ind w:left="60" w:firstLine="660"/>
        <w:jc w:val="both"/>
        <w:rPr>
          <w:bCs/>
          <w:sz w:val="24"/>
          <w:szCs w:val="24"/>
        </w:rPr>
      </w:pPr>
      <w:r w:rsidRPr="000E1701">
        <w:rPr>
          <w:bCs/>
          <w:sz w:val="24"/>
          <w:szCs w:val="24"/>
        </w:rPr>
        <w:t>Miejscem, w którym najlepiej i w sposób najbardziej wszechstronny poznajemy kulturę ludową danego regionu lub kraju pozostają jednak etnograficzne muzea na wolnym powietrzu. Stąd niezwykle ważną sprawą jest odpowiednia organizacja i prowadzenie tych instytucji, aby ocalić okruchy ojczystej historii dla przyszłych pokoleń, nie czyniąc z nich scenografii dla działań mających na celu komercyjną rozrywkę i rekreację. Muzeum na wolnym powietrzu nie jest pomnikiem ustawionym na cokole, przed którym w poszanowaniu należy skłaniać głowy lub w skupieniu przywoływać cienie przodków. Jest natomiast miejscem, w którym stali mieszkańcy i turyści mogą poznawać dziedzictwo kulturowe danego regionu (prowincji lub kraju) i czerpać z niego inspiracje według potrzeb i upodobania, nie niszcząc zgromadzonych w nim zasobów.</w:t>
      </w:r>
    </w:p>
    <w:p w:rsidR="000E1701" w:rsidRPr="000E1701" w:rsidRDefault="000E1701" w:rsidP="000E1701">
      <w:pPr>
        <w:pStyle w:val="Tekstpodstawowy2"/>
        <w:spacing w:line="240" w:lineRule="auto"/>
        <w:ind w:left="60" w:firstLine="660"/>
        <w:jc w:val="both"/>
        <w:rPr>
          <w:bCs/>
          <w:sz w:val="24"/>
          <w:szCs w:val="24"/>
        </w:rPr>
      </w:pPr>
      <w:r w:rsidRPr="000E1701">
        <w:rPr>
          <w:bCs/>
          <w:sz w:val="24"/>
          <w:szCs w:val="24"/>
        </w:rPr>
        <w:t xml:space="preserve">Spośród znanych mi europejskich muzeów na wolnym powietrzu wyjątkowo silne wrażenie wywarło na mnie belgijskie muzeum w Bokrijk (Vlaamse Openluchtmuseum). To zbudowane z rozmachem Muzeum składa się z trzech wsi prezentujących kulturę ludową północnej Belgii z regionów Zachodnia Flandria, Kempen i Haspengouw z Maaslandem. Wszystkie zespoły osadnicze zostały odtworzone z niezwykłą pieczołowitością i starannością w zakresie architektury, ekspozycji wnętrz, nasadzeń roślinnych, upraw rolnych i hodowanych zwierząt oraz całej bazy towarzyszącej. W okresie od 1 kwietnia do 30 października muzeum czynne jest codziennie, natomiast w pozostałe miesiące we wszystkie dni tygodnia z wyjątkiem sobót i niedziel. Obsługa poszczególnych obiektów (dozór i wszechstronna profesjonalna informacja) ubrana jest w sezonie w stroje ludowe. Wszystko można fotografować, co się chce, bez żadnych dodatkowych opłat, a uśmiechnięte panie w strojach ludowych pozują do zdjęć rodzinnych natrętnym turystom. Zaskoczyła mnie ogromna ilość pokazów, zwłaszcza najrozmaitszych rzemiosł. W szkole byłem świadkiem lekcji języka flamandzkiego, którą prowadziła nauczycielka ubrana w strój z przełomu XIX/XX stulecia, machająca pokaźną trzcinką w ręku. Pomimo że lekcja prowadzona była na wesoło, widać było jak dzieci siedzące wraz z rodzicami w ławkach ogromnie przeżywały prowadzone zajęcia. Na drogach wiejskich, po których poruszali się turyści, od czasu do czasu spotykałem młode małżeństwa belgijskie z dziećmi w wieku szkolnym ubranymi w stroje ludowe, co świadczy o stosunku społeczeństwa (a przynajmniej pewnej jego części) do własnych korzeni kulturowych. W jednej z wielkich chałup byłem z kolei świadkiem gotowania obiadu przez trzy niewiasty. Pokaz ten cieszył się wielkim zainteresowaniem gawiedzi, albowiem zachodziło podejrzenie, że gotowy posiłek zostanie scedowany na rzecz zwiedzających. Chętni turyści mogli pomagać gospodyniom w pracach kuchennych, ze skrobaniem kartofli włącznie. W międzyczasie, w tej samej chałupie pojawił się żandarm, który załatwiwszy z domownikami sprawę urzędową, prowadził ucieszny dialog z gospodyniami, czemu towarzyszyły salwy śmiechu publiczności. Ten sam żandarm z olbrzymią szablą u pasa, jeżdżący po terenie muzeum na bicyklu pamiętającym czasy I wojny światowej stanowił atrakcję samą w sobie. W karczmie tego dnia nie było wielkiego </w:t>
      </w:r>
      <w:r w:rsidRPr="000E1701">
        <w:rPr>
          <w:bCs/>
          <w:sz w:val="24"/>
          <w:szCs w:val="24"/>
        </w:rPr>
        <w:lastRenderedPageBreak/>
        <w:t xml:space="preserve">wyboru dań regionalnych, ale można było skosztować czarnego chleba, zupy wiejskiej oraz kilku potraw mięsnych. W kilku miejscach można było posłuchać muzyki ludowej w wykonaniu kapel. Na terenie Muzeum znajdują się dwa duże sklepy, w których można kupić wydawnictwa muzealne, pamiątki i różne akcesoria przydatne turyście. Obydwa sklepy prowadzą także sprzedaż produktów regionalnych w szerokim asortymencie, wśród których większość stanowiły artykuły spożywcze i wyroby rękodzieła. Dodatkową atrakcją skansenu w Bokrijk jest budowany dopiero zespół miejski. Dolne kondygnacje murowanych kamienic zajmują sklepy-ekspozycje (m.in. bławatny, apteka), pracownie rzemieślnicze (m.in. krawiecka, zegarmistrzowska, introligatorska itd.) i udostępniona publiczności piwiarnia. Zwiedzając to rozległe Muzeum można odnieść wrażenie, że przebywa się na prawdziwej wsi belgijskiej, bowiem wszystkie rodzaje ekspozycji wyglądają bardzo przekonywująco. Stanowi niezwykły pomnik kultury flamandzkiej. </w:t>
      </w:r>
    </w:p>
    <w:p w:rsidR="000E1701" w:rsidRPr="000E1701" w:rsidRDefault="000E1701" w:rsidP="000E1701">
      <w:pPr>
        <w:pStyle w:val="Tekstpodstawowy2"/>
        <w:spacing w:line="240" w:lineRule="auto"/>
        <w:ind w:left="60" w:firstLine="660"/>
        <w:jc w:val="both"/>
        <w:rPr>
          <w:bCs/>
          <w:sz w:val="24"/>
          <w:szCs w:val="24"/>
        </w:rPr>
      </w:pPr>
      <w:r w:rsidRPr="000E1701">
        <w:rPr>
          <w:bCs/>
          <w:sz w:val="24"/>
          <w:szCs w:val="24"/>
        </w:rPr>
        <w:t>Nie mniej interesujące jest Szwajcarskie Muzeum na Wolnym Powietrzu w Ballenbergu, które imponuje wielkością, ilością i bogactwem zgromadzonych form architektonicznych, wyposażeniem wnętrz, ilością stałych wystaw tematycznych i  formami ożywiania ekspozycji. Wśród licznych rodzajów ekspozycji, pokazów rzemiosł i zajęć domowych w sposób szczególny utkwiła mi w pamięci apteka, prowadząca także sprzedaż leków ziołowych, i założony obok niej ogród botaniczny roślin leczniczych oraz budynek, w którym demonstrowany był wyrób serów tradycyjnymi metodami, z wydzielonym punktem sprzedaży tych produktów. W urządzeniu tej niezwykle pięknej placówki, osadzonej w alpejskim krajobrazie, widoczna jest jednak nadmierna pedanteria w utrzymaniu czystości i prowadzeniu zieleni. Moje zastrzeżenia budził przede wszystkim sposób prezentowania zwierząt domowych, zwłaszcza ptactwa przetrzymywanego w wolierach kojarzących się z ogrodem zoologicznym, bądź na wybiegach oddzielonych solidnymi, czasami podwójnymi ogrodzeniami. Taka forma prezentacji - na pewno właściwa dla zapewnienia spokoju zwierzętom narażonym na dokuczliwe pieszczoty i dokarmianie ze strony zwiedzających – wydawała mi się dysonansem. Dla równowagi należy jednak dodać, że turystom towarzyszyła muzyka wydawana przez dzwonki zbliżającego się, to znów oddalającego się, ale niewidocznego kierdela owiec, co stanowiło bardzo przyjemny akcent. To olbrzymie muzeum posiada wiele lokali gastronomicznych. Istnieje także możliwość wypicia kawy czy herbaty w gronie rodzinnym w tradycyjnie urządzonej izbie wiejskiej. Na terenie skansenu znajduje się niewielkie jezioro otoczone lasem, nad którym turyści mogą odpoczywać i przyrządzać sobie własne posiłki na ogniu. To muzeum oglądałem w czasie letniego weekendu. Takiej ilości zwiedzających jednocześnie można jedynie pozazdrościć. Pomimo że usytuowane niezwykle malowniczo w Alpach, to jednak oddalone jest znacznie od dużych ośrodków miejskich.</w:t>
      </w:r>
    </w:p>
    <w:p w:rsidR="000E1701" w:rsidRPr="000E1701" w:rsidRDefault="000E1701" w:rsidP="000E1701">
      <w:pPr>
        <w:pStyle w:val="Tekstpodstawowy2"/>
        <w:spacing w:line="240" w:lineRule="auto"/>
        <w:ind w:left="60" w:firstLine="660"/>
        <w:jc w:val="both"/>
        <w:rPr>
          <w:bCs/>
          <w:sz w:val="24"/>
          <w:szCs w:val="24"/>
        </w:rPr>
      </w:pPr>
      <w:r w:rsidRPr="000E1701">
        <w:rPr>
          <w:bCs/>
          <w:sz w:val="24"/>
          <w:szCs w:val="24"/>
        </w:rPr>
        <w:t>W większości polskich i zagranicznych muzeów na wolnym powietrzu - aczkolwiek nie zawsze - widoczne są dążenia do starannego wykonania wszystkich rodzajów ekspozycji, składających się na efekt (produkt) końcowy. Truizmem zapewne będzie przypominanie w tym momencie o konieczności podejmowania prób w celu nadania ekspozycjom charakteru zbliżającego je w sposób możliwie wierny do odtwarzanej sytuacji. W nawale pracy, a także w pewnym stępieniu zmysłów spowodowanych rutyną, zapominamy jednak czasami o drobiazgach (czasami także o sprawach poważniejszych), które rzutują niejednokrotnie na wygląd ekspozycji. Tu pojawia się kolejny problem, który może zbyt dosadnie tłumaczy porzekadło że – „</w:t>
      </w:r>
      <w:r w:rsidRPr="000E1701">
        <w:rPr>
          <w:bCs/>
          <w:i/>
          <w:iCs/>
          <w:sz w:val="24"/>
          <w:szCs w:val="24"/>
        </w:rPr>
        <w:t>Głupi pomyśli, że tak musi być, a mądry nic nie powie”</w:t>
      </w:r>
      <w:r w:rsidRPr="000E1701">
        <w:rPr>
          <w:bCs/>
          <w:sz w:val="24"/>
          <w:szCs w:val="24"/>
        </w:rPr>
        <w:t>. W swojej praktyce muzealnej często spotykałem się z postawami, że nie warto pewnych zagadnień ekspozycyjnych zmieniać, uzupełniać, doskonalić, bo przecież to co pokazujemy: „</w:t>
      </w:r>
      <w:r w:rsidRPr="000E1701">
        <w:rPr>
          <w:bCs/>
          <w:i/>
          <w:iCs/>
          <w:sz w:val="24"/>
          <w:szCs w:val="24"/>
        </w:rPr>
        <w:t xml:space="preserve"> i tak ludziom bardzo się podoba; a czy to warto, kto to doceni?; a kto będzie wiedział, że tak musi być</w:t>
      </w:r>
      <w:r w:rsidRPr="000E1701">
        <w:rPr>
          <w:bCs/>
          <w:iCs/>
          <w:sz w:val="24"/>
          <w:szCs w:val="24"/>
        </w:rPr>
        <w:t>”?</w:t>
      </w:r>
      <w:r w:rsidRPr="000E1701">
        <w:rPr>
          <w:bCs/>
          <w:i/>
          <w:iCs/>
          <w:sz w:val="24"/>
          <w:szCs w:val="24"/>
        </w:rPr>
        <w:t xml:space="preserve"> </w:t>
      </w:r>
      <w:r w:rsidRPr="000E1701">
        <w:rPr>
          <w:bCs/>
          <w:sz w:val="24"/>
          <w:szCs w:val="24"/>
        </w:rPr>
        <w:t xml:space="preserve"> Wspominam o tym, ponieważ w działaniach niektórych muzeów daje się zauważyć </w:t>
      </w:r>
      <w:r w:rsidRPr="000E1701">
        <w:rPr>
          <w:bCs/>
          <w:sz w:val="24"/>
          <w:szCs w:val="24"/>
        </w:rPr>
        <w:lastRenderedPageBreak/>
        <w:t>nieco lekceważący stosunek do tych spraw, być może wynikający z tempa pracy narzuconego przez obecną rzeczywistość gospodarczą, być może z niedostatków obsady kadrowej. Natomiast nieprzemyślane działania zmierzające do tzw. ożywiania skansenów, przypominające czasami maskarady, mogą spychać muzeum (świadomie lub nieświadomie) w stronę komercyjnego przedsiębiorstwa rozrywkowego. Trzeba zatem pamiętać, że zwiedzający obdarza muzealnika zaufaniem i zwykle wierzy, że oferowany mu produkt jest najlepszej, a przynajmniej bardzo dobrej jakości. Powinniśmy zrobić wszystko, aby nasze pomniki przeszłości w zakresie kultury ludowej nie ustępowały zagranicznym, a wręcz przeciwnie, reprezentowały najwyższy europejski poziom. Spełniają niezbędne ku temu warunki i są bardzo atrakcyjnymi placówkami na turystycznej mapie Europy.</w:t>
      </w:r>
    </w:p>
    <w:p w:rsidR="000E1701" w:rsidRPr="000E1701" w:rsidRDefault="000E1701" w:rsidP="000E1701">
      <w:pPr>
        <w:pStyle w:val="Tekstpodstawowy2"/>
        <w:spacing w:line="240" w:lineRule="auto"/>
        <w:ind w:left="60" w:firstLine="660"/>
        <w:jc w:val="both"/>
        <w:rPr>
          <w:bCs/>
          <w:sz w:val="24"/>
          <w:szCs w:val="24"/>
        </w:rPr>
      </w:pPr>
      <w:r w:rsidRPr="000E1701">
        <w:rPr>
          <w:bCs/>
          <w:sz w:val="24"/>
          <w:szCs w:val="24"/>
        </w:rPr>
        <w:t xml:space="preserve">Muzeum na wolnym powietrzu, podobnie jak każde inne muzeum jest także instytucją zaspokajającą potrzeby miejscowej ludności w zakresie kultury. Ta funkcja muzeum jest szczególnie widoczna w małych miejscowościach, w których wernisaż towarzyszący otwarciu wystawy czasowej, koncert czy okazjonalna impreza stanowią istotne wydarzenia kulturalne, społeczne i towarzyskie. Wyjątkową więź emocjonalną pomiędzy muzeum na wolnym powietrzu a społecznością lokalną stwarzają świątynie muzealne rożnych wyznań, udostępnione dla kultu. W nabożeństwach odprawianych w świątyniach muzealnych mogą uczestniczyć zarówno stali mieszkańcy miejscowości jak i turyści, a fakt ten zdecydowanie podnosi atrakcyjność muzeum. Z dużym sentymentem wspominam mszę odprawioną po kaszubsku w kościele muzealnym w skansenie wdzydzkim, w której miałem przyjemność uczestniczyć dziesięć lat temu podczas konferencji zorganizowanej przez naszych Jubilatów z racji 9O-lecia Kaszubskiego Parku Etnograficznego. Jestem przekonany, że podobne wspomnienia zachowali także inni Koledzy, jak również turyści, którzy zetknęli się z tą niezwykłą atrakcją, żeby nie powiedzieć suchym językiem ekonomicznym - produktem turystycznym. Przed rokiem uczestniczyłem w nabożeństwie w kościele luterańskim w skansenie w Rydze, a przed kilkoma tygodniami w cerkwi greckokatolickiej w słowackim Bardejowie, pomimo upału „nabitej ludźmi po brzegi”. Świątynie muzealne to także oryginalne miejsce ślubów, z czego czasami korzystają ludzie poszukujący wyjątkowej scenerii dla religijnych obrzędów. </w:t>
      </w:r>
    </w:p>
    <w:p w:rsidR="000E1701" w:rsidRPr="000E1701" w:rsidRDefault="000E1701" w:rsidP="000E1701">
      <w:pPr>
        <w:pStyle w:val="Tekstpodstawowy2"/>
        <w:spacing w:line="240" w:lineRule="auto"/>
        <w:ind w:left="60" w:firstLine="660"/>
        <w:jc w:val="both"/>
        <w:rPr>
          <w:bCs/>
          <w:sz w:val="24"/>
          <w:szCs w:val="24"/>
        </w:rPr>
      </w:pPr>
      <w:r w:rsidRPr="000E1701">
        <w:rPr>
          <w:bCs/>
          <w:sz w:val="24"/>
          <w:szCs w:val="24"/>
        </w:rPr>
        <w:t>W ostatnich latach wyraźnie wzrosło zainteresowanie muzeami na wolnym powietrzu ze strony szkół różnych szczebli, które coraz wyraźniej dostrzegają możliwości realizowania w nich programu dydaktycznego i wychowawczego. W proces ten włączają się aktywnie same muzea, przygotowując coraz bardziej atrakcyjną ofertę lekcji muzealnych, połączonych zazwyczaj z pokazami, w których aktywnie biorą udział dzieci i młodzież. Z zajęć tego typu korzystają najczęściej uczniowie z placówek znajdujących się w okolicy, co ma niebagatelne znaczenie w procesie poznawania dorobku kulturowego własnego regionu. W proces dydaktyczno-wychowawczy w sposób szczególny wplotła się moim zdaniem działalność niektórych ekomuzeów francuskich</w:t>
      </w:r>
      <w:r w:rsidRPr="000E1701">
        <w:rPr>
          <w:rStyle w:val="Odwoanieprzypisudolnego"/>
          <w:bCs/>
          <w:sz w:val="24"/>
          <w:szCs w:val="24"/>
        </w:rPr>
        <w:footnoteReference w:id="86"/>
      </w:r>
      <w:r w:rsidRPr="000E1701">
        <w:rPr>
          <w:bCs/>
          <w:sz w:val="24"/>
          <w:szCs w:val="24"/>
        </w:rPr>
        <w:t xml:space="preserve">. Znane mi bretońskie Ecomusee du Pays de Rennes przypomina instytucję, która powstała z połączenia bardzo zamożnej, eleganckiej, zabytkowej farmy, ogrodu zoologicznego i ogrodu botanicznego. Część gruntów otaczających farmę (dwór) została podzielona na działki, na których uprawiane są różne rośliny charakterystyczne dla regionu Bretanii w różnych okresach historycznych, a w bezpośrednim sąsiedztwie znajduje się sad i ogród. Część gruntów zajmują wybiegi, na których zwiedzający mogą podziwiać zwierzęta domowe - przede wszystkim różne rasy bydła i owiec, a także świnie i konie, również odmian charakterystycznych dla wsi bretońskiej. Część budynków wchodzących w skład farmy pełni funkcje muzealne, ale znajdują się tu jednocześnie wzorowo utrzymane i nowocześnie zagospodarowane stajnie i </w:t>
      </w:r>
      <w:r w:rsidRPr="000E1701">
        <w:rPr>
          <w:bCs/>
          <w:sz w:val="24"/>
          <w:szCs w:val="24"/>
        </w:rPr>
        <w:lastRenderedPageBreak/>
        <w:t xml:space="preserve">chlewy dla zwierząt oraz różnego rodzaju pomieszczenia gospodarcze, niezbędne z racji prowadzenia nowoczesnego gospodarstwa rolnego. Część muzealna obejmuje dom farmera urządzony w sposób tradycyjny i mieszczący ekspozycje stałe oraz dwie oficyny z salami wystaw czasowych i zrekonstruowaną kuchnię z 1866 roku, obsługującą cały dwór wraz z tłocznią win i wędzarnią. W tradycyjną ekspozycję wplecione są nowoczesne techniki audiowizualne prezentujące te elementy minionego życia wsi bretońskiej, których nie może oddać ekspozycja. Ta w sumie niezwykle ciekawa formuła muzeum urzekła mnie przede wszystkim bogactwem konkretnych informacji na temat regionu, udostępnianych za pomocą filmów. W kilkuosobowych salkach-studiach wyposażonych w nowoczesny sprzęt audiowizualny zwiedzający (wg swoich zainteresowań i potrzeb), siedząc wygodnie mogą oglądać filmy dokumentujące kulturę ludową Bretanii. Wraz z grupą młodych Francuzów zainteresowanych tradycyjną kuchnią bretońską oglądałem filmy poświęcone procesowi powstawania wybranych potraw, a zrealizowane w sposób perfekcyjny. </w:t>
      </w:r>
    </w:p>
    <w:p w:rsidR="000E1701" w:rsidRPr="000E1701" w:rsidRDefault="000E1701" w:rsidP="000E1701">
      <w:pPr>
        <w:pStyle w:val="Tekstpodstawowy2"/>
        <w:spacing w:line="240" w:lineRule="auto"/>
        <w:ind w:left="60" w:firstLine="660"/>
        <w:jc w:val="both"/>
        <w:rPr>
          <w:bCs/>
          <w:sz w:val="24"/>
          <w:szCs w:val="24"/>
        </w:rPr>
      </w:pPr>
      <w:r w:rsidRPr="000E1701">
        <w:rPr>
          <w:bCs/>
          <w:sz w:val="24"/>
          <w:szCs w:val="24"/>
        </w:rPr>
        <w:t>Muzealnictwo skansenowskie od co najmniej kilkunastu lat zaczyna cieszyć się coraz większym zainteresowaniem ze strony zwiedzających, a szanse i możliwości zwiększenia natężenia ruchu turystycznego są duże. Jest to obecnie jedna z najbardziej atrakcyjnych form muzealnych, w związku z czym śmiało można powiedzieć, że muzeum na wolnym powietrzu może być postrzegane w różnych kategoriach – jako instytucja kultury, jako pomnik przeszłości i niezwykle interesujący produkt turystyczny, który ma szansę stać się pierwszoplanowym produktem regionalnym.</w:t>
      </w:r>
    </w:p>
    <w:p w:rsidR="000E1701" w:rsidRPr="006F524C" w:rsidRDefault="000E1701" w:rsidP="000E1701">
      <w:pPr>
        <w:pStyle w:val="Tekstpodstawowy"/>
        <w:tabs>
          <w:tab w:val="left" w:pos="-540"/>
          <w:tab w:val="right" w:pos="8820"/>
        </w:tabs>
        <w:ind w:right="-108"/>
        <w:rPr>
          <w:bCs/>
          <w:i/>
          <w:sz w:val="24"/>
        </w:rPr>
      </w:pPr>
      <w:r>
        <w:rPr>
          <w:b/>
          <w:sz w:val="24"/>
          <w:szCs w:val="24"/>
        </w:rPr>
        <w:br w:type="page"/>
      </w:r>
      <w:r w:rsidRPr="00786B27">
        <w:rPr>
          <w:bCs/>
          <w:i/>
          <w:sz w:val="24"/>
        </w:rPr>
        <w:lastRenderedPageBreak/>
        <w:t xml:space="preserve">Zbigniew Skuza </w:t>
      </w:r>
    </w:p>
    <w:p w:rsidR="000E1701" w:rsidRPr="00786B27" w:rsidRDefault="000E1701" w:rsidP="00786B27">
      <w:pPr>
        <w:pStyle w:val="Tekstpodstawowy"/>
        <w:tabs>
          <w:tab w:val="left" w:pos="9000"/>
        </w:tabs>
        <w:ind w:right="-110"/>
        <w:jc w:val="center"/>
        <w:rPr>
          <w:b/>
          <w:bCs/>
          <w:sz w:val="28"/>
          <w:szCs w:val="28"/>
        </w:rPr>
      </w:pPr>
      <w:r w:rsidRPr="00786B27">
        <w:rPr>
          <w:b/>
          <w:bCs/>
          <w:sz w:val="28"/>
          <w:szCs w:val="28"/>
        </w:rPr>
        <w:t>Ekspozycje w muzeach na wolnym powietrzu</w:t>
      </w:r>
    </w:p>
    <w:p w:rsidR="000E1701" w:rsidRPr="006F524C" w:rsidRDefault="000E1701" w:rsidP="006F524C">
      <w:pPr>
        <w:pStyle w:val="Tekstpodstawowy"/>
        <w:tabs>
          <w:tab w:val="left" w:pos="9000"/>
        </w:tabs>
        <w:ind w:right="-110"/>
        <w:jc w:val="center"/>
        <w:rPr>
          <w:b/>
          <w:bCs/>
          <w:sz w:val="28"/>
          <w:szCs w:val="28"/>
        </w:rPr>
      </w:pPr>
      <w:r w:rsidRPr="00786B27">
        <w:rPr>
          <w:b/>
          <w:bCs/>
          <w:sz w:val="28"/>
          <w:szCs w:val="28"/>
        </w:rPr>
        <w:t>jako sposób zapamiętania przeszłości</w:t>
      </w:r>
    </w:p>
    <w:p w:rsidR="000E1701" w:rsidRPr="0026467F" w:rsidRDefault="000E1701" w:rsidP="000E1701">
      <w:pPr>
        <w:pStyle w:val="Nagwek1"/>
        <w:rPr>
          <w:b/>
        </w:rPr>
      </w:pPr>
      <w:bookmarkStart w:id="0" w:name="_Toc144258172"/>
      <w:r w:rsidRPr="0026467F">
        <w:rPr>
          <w:b/>
        </w:rPr>
        <w:t>Wstęp</w:t>
      </w:r>
      <w:bookmarkEnd w:id="0"/>
    </w:p>
    <w:p w:rsidR="000E1701" w:rsidRPr="00392CA8" w:rsidRDefault="000E1701" w:rsidP="000E1701"/>
    <w:p w:rsidR="000E1701" w:rsidRPr="00392CA8" w:rsidRDefault="000E1701" w:rsidP="000E1701">
      <w:pPr>
        <w:pStyle w:val="poziomogly"/>
        <w:rPr>
          <w:szCs w:val="24"/>
        </w:rPr>
      </w:pPr>
      <w:r w:rsidRPr="00392CA8">
        <w:rPr>
          <w:szCs w:val="24"/>
        </w:rPr>
        <w:t xml:space="preserve">Rozważania niniejsze prowadzone z okazji stulecia muzealnictwa skansenowskiego na ziemiach polskich mają być, według zamierzeń organizatorów konferencji, głosem w dyskusji na temat norm, które określałyby kompetencje i postawy etyczne pracowników muzeów na wolnym powietrzu. Norm takich można i należy szukać we wszystkich sferach działalności muzeum: kolekcjonerstwo, wystawiennictwo, szeroko rozumiana edukacja. W pracy tej podjęto próbę znalezienia norm tworzących taki kodeks w aspekcie budowania ekspozycji w muzealnictwie skansenowskim. Ekspozycji widzianej jako rekonstrukcję, próbę zapamiętania przeszłości. </w:t>
      </w:r>
    </w:p>
    <w:p w:rsidR="000E1701" w:rsidRPr="00392CA8" w:rsidRDefault="000E1701" w:rsidP="000E1701">
      <w:pPr>
        <w:pStyle w:val="poziomogly"/>
        <w:rPr>
          <w:szCs w:val="24"/>
        </w:rPr>
      </w:pPr>
      <w:r w:rsidRPr="00392CA8">
        <w:rPr>
          <w:szCs w:val="24"/>
        </w:rPr>
        <w:t>Poszukiwania prowadzone w celu określenia kształtu wspomnianych norm wydają się być niezbędne wobec permanentnej dyskusji prowadzonej w różnych środowiskach społecznych na temat roli muzeów we współczesnym świecie</w:t>
      </w:r>
      <w:r w:rsidRPr="00392CA8">
        <w:rPr>
          <w:rStyle w:val="Odwoanieprzypisudolnego"/>
          <w:b/>
          <w:bCs/>
          <w:szCs w:val="24"/>
        </w:rPr>
        <w:footnoteReference w:id="87"/>
      </w:r>
      <w:r w:rsidRPr="00392CA8">
        <w:rPr>
          <w:szCs w:val="24"/>
        </w:rPr>
        <w:t xml:space="preserve">. Każda ze stron dyskusji preferuje inny pogląd na charakter działalności muzealnej. Poglądy te wyrażane są często pod wpływem emocji, panujących mód, chęci przypodobania się. Rzadziej są przedmiotem analizy naukowej. Jedni uważają, że muzeum to sanktuarium przeszłości, gdzie podobnie do eleackiej wizji świata wszystko jest statyczne, niezmienne, gdzie panuje podniosły nastrój, specjalna etykieta i ponad wszystko królują rozum i poznanie. Inni uważają, że muzeum powinno być miejscem zabawy, rekreacji, gdzie koncerty i masowe festyny dominują nad kolekcjonerstwem, konserwacją i badaniami naukowymi. Jeszcze inni chętnie przekształciliby muzea w punkty edukacyjne. Analiza powyższych poglądów uprawnia do postawienia tezy, że wszystkie one mogą ze sobą współistnieć i uzupełniać się nawzajem. Należy tylko określić język, na bazie którego dojdzie do zespolenia owych trzech różnych wydawałoby się poglądów. </w:t>
      </w:r>
    </w:p>
    <w:p w:rsidR="000E1701" w:rsidRPr="00392CA8" w:rsidRDefault="000E1701" w:rsidP="000E1701">
      <w:pPr>
        <w:pStyle w:val="poziomogly"/>
        <w:rPr>
          <w:szCs w:val="24"/>
        </w:rPr>
      </w:pPr>
      <w:r w:rsidRPr="00392CA8">
        <w:rPr>
          <w:szCs w:val="24"/>
        </w:rPr>
        <w:lastRenderedPageBreak/>
        <w:t xml:space="preserve">Chaos pojęciowy i emocjonalny oraz powszechna egzaltacja jakie panują wokół muzeów, są wynikiem panującego stereotypu, że muzea są instytucjami zrutynizowanymi, nie nadążającymi za współczesną cywilizacją. Panuje w tej mierze powszechna tęsknota za postępem i nowoczesnością. Chcąc zaspokoić te oczekiwania zapomina się często o właściwej misji jaką mają muzea do spełnienia w społeczeństwie. Muzeum przestaje być miejscem, gdzie próbuje się zapamiętać przeszłość, staje się instytucją, która najczęściej służy popularyzacji jakiegoś zjawiska z zakresu kultury. Muzealnicy poddają się bezwiednie tym tendencjom. Świadczy o tym chociażby lektura wniosków składanych do ministerstwa kultury, urzędów marszałkowskich w celu pozyskania pieniędzy na działalność – bardzo często jako główny cel określający dany wniosek wymienia się popularyzację regionu, folkloru, rękodzieła itd. Należy zastrzec, że rola promocji w życiu muzeum jest ważna, a potrzeba jej dla kultury - oczywista. Chodzi o wyważanie proporcji i kontekstu działań. </w:t>
      </w:r>
    </w:p>
    <w:p w:rsidR="000E1701" w:rsidRPr="00392CA8" w:rsidRDefault="000E1701" w:rsidP="000E1701">
      <w:pPr>
        <w:pStyle w:val="poziomogly"/>
        <w:rPr>
          <w:szCs w:val="24"/>
        </w:rPr>
      </w:pPr>
      <w:r w:rsidRPr="00392CA8">
        <w:rPr>
          <w:szCs w:val="24"/>
        </w:rPr>
        <w:t>Próba stworzenia wspólnego języka dla wielu różnych wypowiedzi na temat kształtu muzealnictwa, w tym skansenowskiego, w sposób oczywisty powinna się odwoływać do akceptowanych przez wszystkich fundamentów. Wydaje się, że fundamenty te wyznaczają definicje określające istotę muzeum zawarte w aktach prawnych i oświadczeniach międzynarodowych organizacji muzealniczych. Są one z jednej strony wynikiem poglądów głoszonych przez teoretyków muzealnictwa i osób pracujących w muzeach, z drugiej oczekiwań odbiorców - osób zwiedzających lub mających zwiedzać muzea</w:t>
      </w:r>
      <w:r w:rsidRPr="00392CA8">
        <w:rPr>
          <w:rStyle w:val="Odwoanieprzypisudolnego"/>
          <w:b/>
          <w:bCs/>
          <w:szCs w:val="24"/>
        </w:rPr>
        <w:footnoteReference w:id="88"/>
      </w:r>
      <w:r w:rsidRPr="00392CA8">
        <w:rPr>
          <w:szCs w:val="24"/>
        </w:rPr>
        <w:t>.</w:t>
      </w:r>
    </w:p>
    <w:p w:rsidR="000E1701" w:rsidRPr="00392CA8" w:rsidRDefault="000E1701" w:rsidP="000E1701">
      <w:pPr>
        <w:pStyle w:val="poziomogly"/>
        <w:rPr>
          <w:szCs w:val="24"/>
        </w:rPr>
      </w:pPr>
      <w:r w:rsidRPr="00392CA8">
        <w:rPr>
          <w:szCs w:val="24"/>
        </w:rPr>
        <w:t>Poszukując właściwych definicji określających pojęcie muzeum</w:t>
      </w:r>
      <w:r w:rsidRPr="00392CA8">
        <w:rPr>
          <w:rStyle w:val="Odwoanieprzypisudolnego"/>
          <w:b/>
          <w:bCs/>
          <w:szCs w:val="24"/>
        </w:rPr>
        <w:footnoteReference w:id="89"/>
      </w:r>
      <w:r w:rsidRPr="00392CA8">
        <w:rPr>
          <w:szCs w:val="24"/>
        </w:rPr>
        <w:t>, skorzystano z zawartej w ustawie o ochronie dóbr kultury i muzeach z 15 lutego 1962 roku, która głosi: „</w:t>
      </w:r>
      <w:r w:rsidRPr="00392CA8">
        <w:rPr>
          <w:i/>
          <w:szCs w:val="24"/>
        </w:rPr>
        <w:t>Muzeum jest instytucją, która gromadzi, przechowuje, konserwuje i udostępnia dobra kultury w zakresie wiedzy, techniki i sztuki oraz okazy przyrody, prowadzi badania naukowe i działalność oświatową w zakresie ustalonym statutem, a także współdziała w upowszechnianiu nauki i sztuki z instytucjami, organizacjami i stowarzyszeniami o podobnych celach</w:t>
      </w:r>
      <w:r w:rsidRPr="00392CA8">
        <w:rPr>
          <w:szCs w:val="24"/>
        </w:rPr>
        <w:t>”.</w:t>
      </w:r>
      <w:r w:rsidRPr="00392CA8">
        <w:rPr>
          <w:i/>
          <w:szCs w:val="24"/>
        </w:rPr>
        <w:t xml:space="preserve"> </w:t>
      </w:r>
      <w:r w:rsidRPr="00392CA8">
        <w:rPr>
          <w:szCs w:val="24"/>
        </w:rPr>
        <w:t xml:space="preserve"> Odnośnie muzeów na wolnym powietrzu wybrano określenie znajdujące się w deklaracji z 1985 roku Związku Europejskich Muzeów na Wolnym Powietrzu: „</w:t>
      </w:r>
      <w:r w:rsidRPr="00392CA8">
        <w:rPr>
          <w:i/>
          <w:szCs w:val="24"/>
        </w:rPr>
        <w:t>Muzea na wolnym powietrzu są naukowo zaplanowanymi i prowadzonymi lub pod względem naukowym kontrolowanymi zbiorami, które ilustrują wzory osadnictwa, budowli oraz wzory życia i gospodarki, przedstawione jako jednostki w muzeach na wolnym powietrzu w wybranych fragmentach krajobrazu, który ma być przeznaczony na muzeum. Są one otwarte dla publiczności i służą celom konserwatorskim oraz posiadają indywidualnie określone cele naukowe i oświatowe</w:t>
      </w:r>
      <w:r w:rsidRPr="00392CA8">
        <w:rPr>
          <w:szCs w:val="24"/>
        </w:rPr>
        <w:t>”</w:t>
      </w:r>
      <w:r w:rsidRPr="00392CA8">
        <w:rPr>
          <w:rStyle w:val="Odwoanieprzypisudolnego"/>
          <w:b/>
          <w:bCs/>
          <w:szCs w:val="24"/>
        </w:rPr>
        <w:footnoteReference w:id="90"/>
      </w:r>
      <w:r w:rsidRPr="00392CA8">
        <w:rPr>
          <w:szCs w:val="24"/>
        </w:rPr>
        <w:t>. Do definicji tych należy dodać postulat, że muzea są sposobem zapamiętania przeszłości, a w związku z tym są też, jak twierdził Piotr Szacki</w:t>
      </w:r>
      <w:r w:rsidRPr="00392CA8">
        <w:rPr>
          <w:rStyle w:val="Odwoanieprzypisudolnego"/>
          <w:b/>
          <w:bCs/>
          <w:szCs w:val="24"/>
        </w:rPr>
        <w:footnoteReference w:id="91"/>
      </w:r>
      <w:r w:rsidRPr="00392CA8">
        <w:rPr>
          <w:szCs w:val="24"/>
        </w:rPr>
        <w:t xml:space="preserve">: </w:t>
      </w:r>
      <w:r w:rsidRPr="00392CA8">
        <w:rPr>
          <w:szCs w:val="24"/>
        </w:rPr>
        <w:lastRenderedPageBreak/>
        <w:t>„</w:t>
      </w:r>
      <w:r w:rsidRPr="00392CA8">
        <w:rPr>
          <w:i/>
          <w:szCs w:val="24"/>
        </w:rPr>
        <w:t>urządzeniem podporządkowanym w dużej mierze upamiętnianiu</w:t>
      </w:r>
      <w:r w:rsidRPr="00392CA8">
        <w:rPr>
          <w:szCs w:val="24"/>
        </w:rPr>
        <w:t>”. Zapamiętanie przeszłości odbywa się na osi: rzeczywistość badana – badacz; lub inaczej: tekst zamknięty w źródłach materialnych i różnych typach źródeł wywołanych (wywiad, ankieta) i interpretacja tego tekstu przez muzealnika. Muzeum jest urządzeniem, lub - używając języka mechaniki - maszynerią upamiętniająca przeszłość. Na maszynerię tę składają się kolekcjonerzy i ich buchalteria magazynowa oraz archiwalna, konserwatorzy i administracja dbająca „o wikt i opierunek” kolekcjonerów. Każde muzeum poprzez wystawy unaocznia – eksponuje zapamiętaną przeszłość. Dopiero na bazie zebranych i unaocznionych kolekcji może nastąpić dalszy etap działalności muzeum, czyli edukacja poprzez warsztaty muzealne, konferencje, koncerty, zabawę, festyny, czy sklepy zaopatrzone w reprodukcje dzieł sztuki, publikacje muzealne, galanterię pamiątkarską.</w:t>
      </w:r>
    </w:p>
    <w:p w:rsidR="000E1701" w:rsidRPr="00392CA8" w:rsidRDefault="000E1701" w:rsidP="000E1701">
      <w:pPr>
        <w:pStyle w:val="poziomogly"/>
        <w:rPr>
          <w:szCs w:val="24"/>
        </w:rPr>
      </w:pPr>
      <w:r w:rsidRPr="00392CA8">
        <w:rPr>
          <w:szCs w:val="24"/>
        </w:rPr>
        <w:t xml:space="preserve">Poszukiwania norm, które określiłyby kompetencje muzealnika powinny odbywać się na bazie analizy następujących schematów: kolekcjonerstwo-unaocznienie przeszłości, unaocznienie przeszłości-edukacja, edukacja-promocja, unaocznienie przeszłości-promocja, kolekcjonerstwo-promocja. Analiza ta powinna odbywać się w kontekście tezy, że wspólnym mianownikiem różnych form działalności muzeum jest upamiętnienie przeszłości. Pośród wymienionych schematami działań muzealnych należałoby znaleźć harmonię, harmonię rozumianą jako jedność o charakterze strukturalno-bytowym i dynamiczno-funkcjonalnym. Jedność zbudowaną w sposób uporządkowany z różnych ale dopełniających się składników. </w:t>
      </w:r>
    </w:p>
    <w:p w:rsidR="000E1701" w:rsidRPr="00392CA8" w:rsidRDefault="000E1701" w:rsidP="000E1701">
      <w:pPr>
        <w:pStyle w:val="poziomogly"/>
        <w:rPr>
          <w:szCs w:val="24"/>
        </w:rPr>
      </w:pPr>
      <w:r w:rsidRPr="00392CA8">
        <w:rPr>
          <w:szCs w:val="24"/>
        </w:rPr>
        <w:t>W niniejszych rozważaniach zostanie podjęta próba określenia zakresu zadań, który wyznacza kompetencje jakie powinien posiadać muzealnik w kontekście budowy ekspozycji w muzeach na wolnym powietrzu i nierozerwalnie z tym związanego kolekcjonerstwa.</w:t>
      </w:r>
    </w:p>
    <w:p w:rsidR="000E1701" w:rsidRPr="00392CA8" w:rsidRDefault="000E1701" w:rsidP="000E1701">
      <w:pPr>
        <w:pStyle w:val="poziomogly"/>
        <w:rPr>
          <w:szCs w:val="24"/>
        </w:rPr>
      </w:pPr>
    </w:p>
    <w:p w:rsidR="000E1701" w:rsidRPr="0026467F" w:rsidRDefault="000E1701" w:rsidP="000E1701">
      <w:pPr>
        <w:pStyle w:val="Nagwek1"/>
        <w:rPr>
          <w:b/>
        </w:rPr>
      </w:pPr>
      <w:bookmarkStart w:id="1" w:name="_Toc144258173"/>
      <w:r w:rsidRPr="0026467F">
        <w:rPr>
          <w:b/>
        </w:rPr>
        <w:t>Kolekcjonerstwo</w:t>
      </w:r>
      <w:bookmarkEnd w:id="1"/>
      <w:r w:rsidRPr="0026467F">
        <w:rPr>
          <w:b/>
        </w:rPr>
        <w:t xml:space="preserve"> </w:t>
      </w:r>
    </w:p>
    <w:p w:rsidR="000E1701" w:rsidRPr="00392CA8" w:rsidRDefault="000E1701" w:rsidP="000E1701"/>
    <w:p w:rsidR="000E1701" w:rsidRPr="00392CA8" w:rsidRDefault="000E1701" w:rsidP="000E1701">
      <w:pPr>
        <w:pStyle w:val="poziomogly"/>
        <w:rPr>
          <w:szCs w:val="24"/>
        </w:rPr>
      </w:pPr>
      <w:r w:rsidRPr="00392CA8">
        <w:rPr>
          <w:szCs w:val="24"/>
        </w:rPr>
        <w:t>Kolekcjoner jest zbieraczem, który poprzez poszukiwania gromadzi kolekcje, czyli zbiory, składające się z przedmiotów jednego rodzaju. Przedmioty te mają zwykle wartość zabytkową, naukową, artystyczną, historyczną. Kolekcje i tworzące je przedmioty pomagają zapamiętać przeszłość. W muzeach kolekcjonerami są najczęściej kustosze. Zdarzają się jednak osoby nie mające kwalifikacji formalnych nadawanych według tabel i wymogów państwowych, które są godne zaufania</w:t>
      </w:r>
      <w:r w:rsidRPr="00392CA8">
        <w:rPr>
          <w:rStyle w:val="Odwoanieprzypisudolnego"/>
          <w:szCs w:val="24"/>
        </w:rPr>
        <w:footnoteReference w:id="92"/>
      </w:r>
      <w:r w:rsidRPr="00392CA8">
        <w:rPr>
          <w:szCs w:val="24"/>
        </w:rPr>
        <w:t xml:space="preserve">, i posiadają wiedzę i doświadczenie uprawniające ich do prowadzenia kolekcji. </w:t>
      </w:r>
    </w:p>
    <w:p w:rsidR="000E1701" w:rsidRPr="00392CA8" w:rsidRDefault="000E1701" w:rsidP="000E1701">
      <w:pPr>
        <w:pStyle w:val="poziomogly"/>
        <w:rPr>
          <w:szCs w:val="24"/>
        </w:rPr>
      </w:pPr>
      <w:r w:rsidRPr="00392CA8">
        <w:rPr>
          <w:szCs w:val="24"/>
        </w:rPr>
        <w:t>Kolekcjonera, także kolekcjonera - muzealnika powinna charakteryzować pasja zbierania i chęć posiadania, pożądanie przedmiotu nadającego się do kolekcji. Tak o tym pisze Aleksander Jackowski: „</w:t>
      </w:r>
      <w:r w:rsidRPr="00392CA8">
        <w:rPr>
          <w:i/>
          <w:szCs w:val="24"/>
        </w:rPr>
        <w:t xml:space="preserve">Co cechuje kolekcjonera? Przede wszystkim pasja. Zainteresowanie tak wielkie, że mu się poświęca czas, zdrowie, pieniądze. No i cechuje go pożądanie. Dostał znaczek </w:t>
      </w:r>
      <w:r>
        <w:rPr>
          <w:i/>
          <w:szCs w:val="24"/>
        </w:rPr>
        <w:t>pocztowy z 1918 roku, więc chce</w:t>
      </w:r>
      <w:r w:rsidRPr="00392CA8">
        <w:rPr>
          <w:i/>
          <w:szCs w:val="24"/>
        </w:rPr>
        <w:t xml:space="preserve"> i z 1917. Tak samo z rzeźbą ludową. Ma Lurkę, Chajca, Zegadłę, ale brak mu Kudły, więc na głowie stanie, aż kupi. A skoro Kudłę, to i Wowrę. Taki los kolekcjonera. Spać nie może. Chce. Pożąda. Będzie jeździł, szukał, namawiał – ja tobie dam to, ty mnie tamto</w:t>
      </w:r>
      <w:r w:rsidRPr="00392CA8">
        <w:rPr>
          <w:szCs w:val="24"/>
        </w:rPr>
        <w:t>”</w:t>
      </w:r>
      <w:r w:rsidRPr="00392CA8">
        <w:rPr>
          <w:rStyle w:val="Odwoanieprzypisudolnego"/>
          <w:szCs w:val="24"/>
        </w:rPr>
        <w:footnoteReference w:id="93"/>
      </w:r>
      <w:r w:rsidRPr="00392CA8">
        <w:rPr>
          <w:szCs w:val="24"/>
        </w:rPr>
        <w:t>. Niezbędna w tym wypadku jest też ciekawość świata lub co najmniej „życzliwe zainteresowanie” otaczającą go rzeczywistością</w:t>
      </w:r>
      <w:r w:rsidRPr="00392CA8">
        <w:rPr>
          <w:rStyle w:val="Odwoanieprzypisudolnego"/>
          <w:szCs w:val="24"/>
        </w:rPr>
        <w:footnoteReference w:id="94"/>
      </w:r>
      <w:r w:rsidRPr="00392CA8">
        <w:rPr>
          <w:szCs w:val="24"/>
        </w:rPr>
        <w:t>. Z jednej strony powinien koniecznie mieć talent i szczęście, z drugiej zaś swoje działanie oprzeć na rygorach naukowych. Powinien mieć umiejętność korzystania z warsztatu naukowego, a nie przekonanie o swojej doskonałości</w:t>
      </w:r>
      <w:r w:rsidRPr="00392CA8">
        <w:rPr>
          <w:rStyle w:val="Odwoanieprzypisudolnego"/>
          <w:szCs w:val="24"/>
        </w:rPr>
        <w:footnoteReference w:id="95"/>
      </w:r>
      <w:r w:rsidRPr="00392CA8">
        <w:rPr>
          <w:szCs w:val="24"/>
        </w:rPr>
        <w:t>.</w:t>
      </w:r>
    </w:p>
    <w:p w:rsidR="000E1701" w:rsidRPr="00392CA8" w:rsidRDefault="000E1701" w:rsidP="000E1701">
      <w:pPr>
        <w:pStyle w:val="poziomogly"/>
        <w:rPr>
          <w:szCs w:val="24"/>
        </w:rPr>
      </w:pPr>
      <w:r w:rsidRPr="00392CA8">
        <w:rPr>
          <w:szCs w:val="24"/>
        </w:rPr>
        <w:lastRenderedPageBreak/>
        <w:t>Przedmiotem działalności kolekcjonera jest eksponat. Jest to przedmiot, który w wyniku działań zbieracza został wycofany ze swojej codzienności i przeniesiony do muzeum</w:t>
      </w:r>
      <w:r w:rsidRPr="00392CA8">
        <w:rPr>
          <w:rStyle w:val="Odwoanieprzypisudolnego"/>
          <w:szCs w:val="24"/>
        </w:rPr>
        <w:footnoteReference w:id="96"/>
      </w:r>
      <w:r w:rsidRPr="00392CA8">
        <w:rPr>
          <w:szCs w:val="24"/>
        </w:rPr>
        <w:t>. Oficjalnym momentem osiągnięcia statusu muzealnego jest dla eksponatu wpis do inwentarza i oznaczenie numerem porządkującym. Wpis ten poprzedzony jest działaniem klasyfikującym przedmiot w systemie właściwej mu dyscypliny naukowej. Funkcjonując w muzeum zachowuje charakterystyczną dla siebie formę i funkcję oraz określaną za pomocą przymiotników i przydawek wartość estetyczną i emocjonalną. Pełni on rolę symboliczną lub naśladowczą dla przedmiotów wykazujących podobne cechy formalne</w:t>
      </w:r>
      <w:r w:rsidRPr="00392CA8">
        <w:rPr>
          <w:rStyle w:val="Odwoanieprzypisudolnego"/>
          <w:szCs w:val="24"/>
        </w:rPr>
        <w:footnoteReference w:id="97"/>
      </w:r>
      <w:r w:rsidRPr="00392CA8">
        <w:rPr>
          <w:szCs w:val="24"/>
        </w:rPr>
        <w:t>. Współuczestniczy wraz grupą innych obiektów w opisie rzeczywistości, dzięki której przedmiot ten mógł zaistnieć</w:t>
      </w:r>
      <w:r w:rsidRPr="00392CA8">
        <w:rPr>
          <w:rStyle w:val="Odwoanieprzypisudolnego"/>
          <w:szCs w:val="24"/>
        </w:rPr>
        <w:footnoteReference w:id="98"/>
      </w:r>
      <w:r w:rsidRPr="00392CA8">
        <w:rPr>
          <w:szCs w:val="24"/>
        </w:rPr>
        <w:t>. Upamiętnia wiedzę technologiczną, zdolności i wrażliwość estetyczną swojego twórcy. Niesie w sobie zapisany dramat egzystencji domostwa z którego pochodził, np. nadwęglony podczas pożaru, czy pęknięty w chwili, kiedy pełnił funkcje argumentu o walorze dogmatu podczas rodzinnej lub sąsiedzkiej wymiany zdań. A. Wieczorkiewicz tak charakteryzuje ten problem: „</w:t>
      </w:r>
      <w:r w:rsidRPr="00392CA8">
        <w:rPr>
          <w:i/>
          <w:szCs w:val="24"/>
        </w:rPr>
        <w:t>Okazy gromadzone w ramach poszczególnych kolekcji często</w:t>
      </w:r>
      <w:r w:rsidRPr="00392CA8">
        <w:rPr>
          <w:szCs w:val="24"/>
        </w:rPr>
        <w:t xml:space="preserve"> </w:t>
      </w:r>
      <w:r w:rsidRPr="00392CA8">
        <w:rPr>
          <w:i/>
          <w:szCs w:val="24"/>
        </w:rPr>
        <w:t>odsyłają do różnych układów pojęciowych. Wychodząc z tego założenia, zbiory należy traktować jako swoiste hipostazy historycznie i kulturowo uwarunkowanego porządku mentalnego. Poprzez nie tworzony jest dyskurs o świecie i definiowane relacje pomiędzy tym, co w danych warunkach społeczno kulturowych uznaje się za istotne elementy owego</w:t>
      </w:r>
      <w:r w:rsidRPr="00392CA8">
        <w:rPr>
          <w:szCs w:val="24"/>
        </w:rPr>
        <w:t xml:space="preserve"> </w:t>
      </w:r>
      <w:r w:rsidRPr="00392CA8">
        <w:rPr>
          <w:i/>
          <w:szCs w:val="24"/>
        </w:rPr>
        <w:t>świata</w:t>
      </w:r>
      <w:r w:rsidRPr="00392CA8">
        <w:rPr>
          <w:szCs w:val="24"/>
        </w:rPr>
        <w:t>”</w:t>
      </w:r>
      <w:r w:rsidRPr="00392CA8">
        <w:rPr>
          <w:rStyle w:val="Odwoanieprzypisudolnego"/>
          <w:szCs w:val="24"/>
        </w:rPr>
        <w:footnoteReference w:id="99"/>
      </w:r>
      <w:r w:rsidRPr="00392CA8">
        <w:rPr>
          <w:szCs w:val="24"/>
        </w:rPr>
        <w:t xml:space="preserve">. Eksponaty pomagają oczyścić pamięć o przeszłości, uporządkować poszczególne obrazy wspomnień, które pojawiają się w źródłach wywołanych podczas wywiadów. Pozwalają skonfrontować pamięć ludzką z pamięcią zawartą w przedmiotach. Pozwalają wypełnić przedmiotami materialnymi fabułę stworzoną w wyniku porządkowania pamięci poprzez źródła archiwalne. </w:t>
      </w:r>
    </w:p>
    <w:p w:rsidR="000E1701" w:rsidRPr="00392CA8" w:rsidRDefault="000E1701" w:rsidP="000E1701">
      <w:pPr>
        <w:pStyle w:val="poziomogly"/>
        <w:rPr>
          <w:szCs w:val="24"/>
        </w:rPr>
      </w:pPr>
      <w:r w:rsidRPr="00392CA8">
        <w:rPr>
          <w:szCs w:val="24"/>
        </w:rPr>
        <w:t>Należy też pamiętać, że przedmioty zaczynają pełnić w muzealnej czasoprzestrzeni drugie życie. Rozpoczyna się ono w chwili kiedy kolekcjoner widząc przedmiot angażuje swoją wiedzę lub przeświadczenie o niej oraz emocje, aby pozyskać go i jego potencjał symboliczny do muzeum</w:t>
      </w:r>
      <w:r w:rsidRPr="00392CA8">
        <w:rPr>
          <w:rStyle w:val="Odwoanieprzypisudolnego"/>
          <w:szCs w:val="24"/>
        </w:rPr>
        <w:footnoteReference w:id="100"/>
      </w:r>
      <w:r w:rsidRPr="00392CA8">
        <w:rPr>
          <w:szCs w:val="24"/>
        </w:rPr>
        <w:t>. Następnie, niosą w sobie pamięć o wysta</w:t>
      </w:r>
      <w:r>
        <w:rPr>
          <w:szCs w:val="24"/>
        </w:rPr>
        <w:t xml:space="preserve">wach, w których uczestniczyły, </w:t>
      </w:r>
      <w:r w:rsidRPr="00392CA8">
        <w:rPr>
          <w:szCs w:val="24"/>
        </w:rPr>
        <w:t xml:space="preserve">znaczeniach jakie podczas nich prezentowały i ciągach chronologicznych, funkcjonalnych, formalnych lub substancjalnych, w których występowały. Śledzenie tego drugiego życia pozwala na uwalnianie muzealnych programów kolekcjonerskich od stereotypów i zarzutu niekompetencji, pozwala na określenie właściwego miejsca pozyskiwanych eksponatów w układzie systematycznym. </w:t>
      </w:r>
    </w:p>
    <w:p w:rsidR="000E1701" w:rsidRPr="00392CA8" w:rsidRDefault="000E1701" w:rsidP="000E1701">
      <w:pPr>
        <w:pStyle w:val="poziomogly"/>
        <w:rPr>
          <w:szCs w:val="24"/>
        </w:rPr>
      </w:pPr>
      <w:r w:rsidRPr="00392CA8">
        <w:rPr>
          <w:szCs w:val="24"/>
        </w:rPr>
        <w:t>Muzealia pełnią też rolę źródeł naukowych</w:t>
      </w:r>
      <w:r w:rsidRPr="00392CA8">
        <w:rPr>
          <w:rStyle w:val="Odwoanieprzypisudolnego"/>
          <w:szCs w:val="24"/>
        </w:rPr>
        <w:footnoteReference w:id="101"/>
      </w:r>
      <w:r w:rsidRPr="00392CA8">
        <w:rPr>
          <w:szCs w:val="24"/>
        </w:rPr>
        <w:t>. Funkcja ta jest jednak ograniczona niepełnym opisem świata niedostępnego przecież na ekspozycjach muzealnych i w bezpośrednim poznaniu</w:t>
      </w:r>
      <w:r w:rsidRPr="00392CA8">
        <w:rPr>
          <w:rStyle w:val="Odwoanieprzypisudolnego"/>
          <w:szCs w:val="24"/>
        </w:rPr>
        <w:footnoteReference w:id="102"/>
      </w:r>
      <w:r w:rsidRPr="00392CA8">
        <w:rPr>
          <w:szCs w:val="24"/>
        </w:rPr>
        <w:t xml:space="preserve">. Przypomina ona rolę jaką odgrywały kiedyś przedmioty pokazywane w „Wunderkamerach”. Ograniczenie to bierze się także z niemożności przeprowadzenia uogólnień ilościowych i jakościowych, ze względu na indywidualne cechy wewnętrzne i zewnętrzne przedmiotów. Rolę źródeł naukowych pełnią o tyle, o ile pomagają uporządkować zapamiętane epizody z przeszłości w ciągi przyczynowo-skutkowe i na </w:t>
      </w:r>
      <w:r w:rsidRPr="00392CA8">
        <w:rPr>
          <w:szCs w:val="24"/>
        </w:rPr>
        <w:lastRenderedPageBreak/>
        <w:t>umieszczenie ich w przestrzeni czasowej, geograficznej i obyczajowej, np. datowane sosręby, czy przęślice lub maglownice. Wartością eksponatu jako źródła jest również jego „wizualność”, która pomaga na poznanie stopnia rozwoju cywilizacyjnego określonych grup ludności</w:t>
      </w:r>
      <w:r w:rsidRPr="00392CA8">
        <w:rPr>
          <w:rStyle w:val="Odwoanieprzypisudolnego"/>
          <w:szCs w:val="24"/>
        </w:rPr>
        <w:footnoteReference w:id="103"/>
      </w:r>
      <w:r w:rsidRPr="00392CA8">
        <w:rPr>
          <w:szCs w:val="24"/>
        </w:rPr>
        <w:t>.</w:t>
      </w:r>
    </w:p>
    <w:p w:rsidR="000E1701" w:rsidRPr="00392CA8" w:rsidRDefault="000E1701" w:rsidP="000E1701">
      <w:pPr>
        <w:pStyle w:val="poziomogly"/>
        <w:rPr>
          <w:szCs w:val="24"/>
        </w:rPr>
      </w:pPr>
      <w:r w:rsidRPr="00392CA8">
        <w:rPr>
          <w:szCs w:val="24"/>
        </w:rPr>
        <w:t>Należy w tym miejscu przypomnieć zastrzeżenia P. Szackiego odnośnie traktowania eksponatów jako źródła naukowego, a magazynów muzealnych jako archiwów. P. Szacki twierdzi: „</w:t>
      </w:r>
      <w:r w:rsidRPr="00392CA8">
        <w:rPr>
          <w:i/>
          <w:szCs w:val="24"/>
        </w:rPr>
        <w:t>Gdyby muzea służyły tylko gromadzeniu i udostępnianiu dokumentacji zjawisk postrzeganych i uważanych za doniosłe, to zbiory muzealne należałoby uznać za najbardziej niewygodną formę takiej dokumentacji, nie spełniającej w dodatku wymogów definicji dokumentacji naukowej. Przy dzisiejszym poziomie techniki można by stworzyć przemyślane zespoły dokumentalne w różnych wariantach i konfiguracjach</w:t>
      </w:r>
      <w:r>
        <w:rPr>
          <w:i/>
          <w:szCs w:val="24"/>
        </w:rPr>
        <w:t xml:space="preserve">, złożone z replik wykonanych z </w:t>
      </w:r>
      <w:r w:rsidRPr="00392CA8">
        <w:rPr>
          <w:i/>
          <w:szCs w:val="24"/>
        </w:rPr>
        <w:t>materiałów trwałych a dokładnie, dające się powielać a także uwierzytelnione urzędowo przez kompetentne gremia. Upieranie się przy autentykach wydaje się być anachronizmem i</w:t>
      </w:r>
      <w:r w:rsidRPr="00392CA8">
        <w:rPr>
          <w:szCs w:val="24"/>
        </w:rPr>
        <w:t xml:space="preserve"> </w:t>
      </w:r>
      <w:r w:rsidRPr="00392CA8">
        <w:rPr>
          <w:i/>
          <w:szCs w:val="24"/>
        </w:rPr>
        <w:t>domaga się usprawiedliwienia</w:t>
      </w:r>
      <w:r w:rsidRPr="00392CA8">
        <w:rPr>
          <w:szCs w:val="24"/>
        </w:rPr>
        <w:t>”</w:t>
      </w:r>
      <w:r w:rsidRPr="00392CA8">
        <w:rPr>
          <w:rStyle w:val="Odwoanieprzypisudolnego"/>
          <w:szCs w:val="24"/>
        </w:rPr>
        <w:footnoteReference w:id="104"/>
      </w:r>
      <w:r w:rsidRPr="00392CA8">
        <w:rPr>
          <w:szCs w:val="24"/>
        </w:rPr>
        <w:t>. Eksponat niesie przecież w sobie dramat jaki rozgrywa się pomiędzy nim, niosącym określone komunikaty, a człowiekiem, który te komunikaty próbuje zrozumieć. Nawiązuje się wtedy pomiędzy muzealnikiem a eksponatem trudne do zrozumienia i wytłumaczenia uczucie. Wobec takiego uczucia wszelkie naukowe rozważania stają się nieostre, niepotrzebne. Potencjał zawarty w przedmiotach czeka na unaocznienie podczas ekspozycji.</w:t>
      </w:r>
    </w:p>
    <w:p w:rsidR="000E1701" w:rsidRPr="00392CA8" w:rsidRDefault="000E1701" w:rsidP="000E1701">
      <w:pPr>
        <w:pStyle w:val="poziomogly"/>
        <w:rPr>
          <w:szCs w:val="24"/>
        </w:rPr>
      </w:pPr>
      <w:r w:rsidRPr="00392CA8">
        <w:rPr>
          <w:szCs w:val="24"/>
        </w:rPr>
        <w:t>Politykę dotyczącą tworzonych i uzupełnianych kolekcji powinien określać dyrektor muzeum wraz z kolegium kustoszy, korzystając w zależności od swoich kompetencji z opieki naukowej lub współpracy uniwe</w:t>
      </w:r>
      <w:r>
        <w:rPr>
          <w:szCs w:val="24"/>
        </w:rPr>
        <w:t xml:space="preserve">rsyteckich ośrodków naukowych. </w:t>
      </w:r>
      <w:r w:rsidRPr="00392CA8">
        <w:rPr>
          <w:szCs w:val="24"/>
        </w:rPr>
        <w:t>Program ten powinien być dostosowany do zadań jakie postawiono przed konkretnymi placówkami muzealnymi. Należy przy tym pamiętać, że każdy ukonstytuowany program kolekcjonersko-badawczy należy poddawać metarefleksji, korygować i uaktualniać. Dotyczy to szczególnie muzeów na wolnym powietrzu zajmujących się głównie krajobrazem kulturowym wsi i małych miasteczek. Programy pisane kilkadziesiąt lat temu nie mogły uwzględniać procesów, które nastąpiły lub nasiliły się po ich przyjęciu. Jednym z przykładów mogą być tu gwałtowne zmiany w organizacji produkcji rolniczej. Mechanizacja rolnictwa pociągnęła za sobą nowe sposoby przechowywania i dystrybucji płodów rolnych, zmiany w formach życia wiejskiego, np. upowszechnienie się kombajnów skróciło prace żniwne, w wyniku czego pojawił się na wsi problem zagospodarowania wolego czasu. Mechanizacja rolnictwa wiąże się też z istniejącą na wsi od chwili zakończenia II wojny światowej nową formą autarkii jaką była prowadzona w zakresie własnego gospodarstwa produkcja ciągników i maszyn rolniczych. Zjawisko to przeradzało się często w formy produkcji masowej. Następował mechanizm podobny jak w przypadku ciesielstwa, bednarstwa, kołodziejstwa, kowalstwa, tkactwa itd. Jeżeli w dotychczasowych programach muzealnych opieką badawczą i kolekcjonerską obejmowano jedne zjawiska, dlaczego mamy nie obejmować drugich? Czy, parafrazując definicję AEOM, ilustrując wzory osadnictwa, budowli oraz wzory życia i gospodarki, mamy</w:t>
      </w:r>
      <w:r w:rsidRPr="00392CA8">
        <w:rPr>
          <w:i/>
          <w:szCs w:val="24"/>
        </w:rPr>
        <w:t xml:space="preserve"> </w:t>
      </w:r>
      <w:r w:rsidRPr="00392CA8">
        <w:rPr>
          <w:szCs w:val="24"/>
        </w:rPr>
        <w:t>budować nowe muzea, czy zmieniać program kolekcjonersko-badawczy starych</w:t>
      </w:r>
      <w:r w:rsidRPr="00392CA8">
        <w:rPr>
          <w:rStyle w:val="Odwoanieprzypisudolnego"/>
          <w:szCs w:val="24"/>
        </w:rPr>
        <w:footnoteReference w:id="105"/>
      </w:r>
      <w:r w:rsidRPr="00392CA8">
        <w:rPr>
          <w:szCs w:val="24"/>
        </w:rPr>
        <w:t>? Pozostawiając problem zbadania współczesnej wsi naszym następcom pozbawiamy ich źródeł materialnych. Wielość i szybkość wymiany obecnie używanych na wsi przedmiotów codziennego użytku i narzędzi rolniczych jest o wiele większa niż było to jeszcze choćby w latach 60.</w:t>
      </w:r>
    </w:p>
    <w:p w:rsidR="000E1701" w:rsidRPr="00392CA8" w:rsidRDefault="000E1701" w:rsidP="000E1701">
      <w:pPr>
        <w:pStyle w:val="poziomogly"/>
        <w:rPr>
          <w:szCs w:val="24"/>
        </w:rPr>
      </w:pPr>
    </w:p>
    <w:p w:rsidR="000E1701" w:rsidRPr="0026467F" w:rsidRDefault="000E1701" w:rsidP="000E1701">
      <w:pPr>
        <w:pStyle w:val="Nagwek1"/>
        <w:rPr>
          <w:b/>
        </w:rPr>
      </w:pPr>
      <w:bookmarkStart w:id="2" w:name="_Toc144258174"/>
      <w:r w:rsidRPr="0026467F">
        <w:rPr>
          <w:b/>
        </w:rPr>
        <w:lastRenderedPageBreak/>
        <w:t>Ekspozycja-próba zapamiętania przeszłości</w:t>
      </w:r>
      <w:bookmarkEnd w:id="2"/>
    </w:p>
    <w:p w:rsidR="000E1701" w:rsidRPr="00392CA8" w:rsidRDefault="000E1701" w:rsidP="000E1701">
      <w:pPr>
        <w:pStyle w:val="poziomogly"/>
        <w:rPr>
          <w:szCs w:val="24"/>
        </w:rPr>
      </w:pPr>
    </w:p>
    <w:p w:rsidR="000E1701" w:rsidRPr="00392CA8" w:rsidRDefault="000E1701" w:rsidP="000E1701">
      <w:pPr>
        <w:pStyle w:val="poziomogly"/>
        <w:rPr>
          <w:szCs w:val="24"/>
        </w:rPr>
      </w:pPr>
      <w:r w:rsidRPr="00392CA8">
        <w:rPr>
          <w:szCs w:val="24"/>
        </w:rPr>
        <w:t>W muzeach na wolnym powietrzu występują trzy rodzaje ekspozycji: wzory osadnictwa, wzory życia i gospodarki oraz wystawy zmienne wynikające z rocznych planów pracy poszczególnych muzeów. Innymi słowy - są wystawy stałe i zmienne. Wszystkie wymienione odmiany ekspozycji wpisują się definicje wystaw T. Seweryna, W. Gluzińskiego i J. Świecimskiego</w:t>
      </w:r>
      <w:r w:rsidRPr="00392CA8">
        <w:rPr>
          <w:rStyle w:val="Odwoanieprzypisudolnego"/>
          <w:szCs w:val="24"/>
        </w:rPr>
        <w:footnoteReference w:id="106"/>
      </w:r>
      <w:r w:rsidRPr="00392CA8">
        <w:rPr>
          <w:szCs w:val="24"/>
        </w:rPr>
        <w:t>. Pierwsza brzmi: „</w:t>
      </w:r>
      <w:r w:rsidRPr="00392CA8">
        <w:rPr>
          <w:i/>
          <w:szCs w:val="24"/>
        </w:rPr>
        <w:t>Wystawą nazywamy takie rozmieszczenie zespołu przedmiotów w przestrzeni oraz takie ich ustawienie i oświetlenie, aby ich wartość lub myśl nimi wyrażona mogła być aprecepowana przez widzów. Innymi słowy czynność wystawiennicza polega na zastosowaniu zespołu środków nieodzownych do nadania wybranym przedmiotom funkcji społecznej. Dobra wystawa jest rozwartą księgą zapisaną przedmiotami materialnymi, ale wartość jej nie zależy ani od przynależności każdego z eksponatów do kategorii rarytasów, ani od ich ceny szacunkowej, niezwykłości lub piękna formy – ale od takiego ich zestawienia, aby przemawiały do widza w sposób niemniej przekonywujący, niż księga pisana</w:t>
      </w:r>
      <w:r w:rsidRPr="00392CA8">
        <w:rPr>
          <w:szCs w:val="24"/>
        </w:rPr>
        <w:t>”</w:t>
      </w:r>
      <w:r w:rsidRPr="00392CA8">
        <w:rPr>
          <w:rStyle w:val="Odwoanieprzypisudolnego"/>
          <w:szCs w:val="24"/>
        </w:rPr>
        <w:footnoteReference w:id="107"/>
      </w:r>
      <w:r w:rsidRPr="00392CA8">
        <w:rPr>
          <w:szCs w:val="24"/>
        </w:rPr>
        <w:t>. Podobnie wystawę określił dwadzieścia lat później W. Gluziński</w:t>
      </w:r>
      <w:r w:rsidRPr="00392CA8">
        <w:rPr>
          <w:rStyle w:val="Odwoanieprzypisudolnego"/>
          <w:szCs w:val="24"/>
        </w:rPr>
        <w:footnoteReference w:id="108"/>
      </w:r>
      <w:r w:rsidRPr="00392CA8">
        <w:rPr>
          <w:szCs w:val="24"/>
        </w:rPr>
        <w:t>. Uważa on, że wystawa składa się ze zbioru „układów sensownych”, lub inaczej - „warstwy treści merytorycznych” oraz zbioru „rzeczy znaczących”, lub inaczej - „warstwy fizykalnej rzeczywistości”. Zbiór „warstwy fizykalnej rzeczywistości” składa się z podzbioru „techniczne wyposażenie ekspozycji” oraz podzbioru „merytoryczna substancja ekspozycji”. Najbardziej rozbudowaną teorię wystawiennictwa w Polsce przedstawił J. Świecimski, przyrodnik i muzeolog, związany ze szkołą filozoficzną R. Ingardena. W swoich artykułach</w:t>
      </w:r>
      <w:r w:rsidRPr="00392CA8">
        <w:rPr>
          <w:rStyle w:val="Odwoanieprzypisudolnego"/>
          <w:szCs w:val="24"/>
        </w:rPr>
        <w:footnoteReference w:id="109"/>
      </w:r>
      <w:r w:rsidRPr="00392CA8">
        <w:rPr>
          <w:szCs w:val="24"/>
        </w:rPr>
        <w:t xml:space="preserve"> oraz książkach</w:t>
      </w:r>
      <w:r w:rsidRPr="00392CA8">
        <w:rPr>
          <w:rStyle w:val="Odwoanieprzypisudolnego"/>
          <w:szCs w:val="24"/>
        </w:rPr>
        <w:footnoteReference w:id="110"/>
      </w:r>
      <w:r w:rsidRPr="00392CA8">
        <w:rPr>
          <w:szCs w:val="24"/>
        </w:rPr>
        <w:t xml:space="preserve"> traktował ekspozycję muzealną jako swoiste dzieło sztuki. Zwrócił on szczególną uwagę na cechy stylu i budowy formalnej wystaw. W ostatniej książce, p. t.: </w:t>
      </w:r>
      <w:r w:rsidRPr="00392CA8">
        <w:rPr>
          <w:i/>
          <w:szCs w:val="24"/>
        </w:rPr>
        <w:t>Wystawy muzealne</w:t>
      </w:r>
      <w:r w:rsidRPr="00392CA8">
        <w:rPr>
          <w:szCs w:val="24"/>
        </w:rPr>
        <w:t>, przedstawił szczegółową charakterystykę widzów - odbiorców wystaw.</w:t>
      </w:r>
    </w:p>
    <w:p w:rsidR="000E1701" w:rsidRPr="00392CA8" w:rsidRDefault="000E1701" w:rsidP="000E1701">
      <w:pPr>
        <w:pStyle w:val="poziomogly"/>
        <w:rPr>
          <w:szCs w:val="24"/>
        </w:rPr>
      </w:pPr>
      <w:r w:rsidRPr="00392CA8">
        <w:rPr>
          <w:szCs w:val="24"/>
        </w:rPr>
        <w:t xml:space="preserve">Tak więc, aby zaistniała wystawa muzealna muszą zaistnieć jednocześnie cztery czynniki: autor scenariusza i jego myśl, eksponaty ułożone według konkretnej metody, przestrzeń ekspozycyjna oraz odbiorca wystawy - widz. </w:t>
      </w:r>
    </w:p>
    <w:p w:rsidR="000E1701" w:rsidRPr="00392CA8" w:rsidRDefault="000E1701" w:rsidP="000E1701">
      <w:pPr>
        <w:pStyle w:val="poziomogly"/>
        <w:rPr>
          <w:szCs w:val="24"/>
        </w:rPr>
      </w:pPr>
      <w:r w:rsidRPr="00392CA8">
        <w:rPr>
          <w:szCs w:val="24"/>
        </w:rPr>
        <w:t>Teza, że wystawa jest próbą, a raczej propozycją sposobu zapamiętania przeszłości implikuje wniosek, że tworzenie wystaw jest, przynajmniej powinno być, czynnością naukową. Czynnością która podobnie jak postępowanie naukowe ma na celu przybliżenie do poznania obiektywnej rzeczywistości - ideału. Tworząc wystawę wykorzystuje się źródła</w:t>
      </w:r>
      <w:r w:rsidRPr="00392CA8">
        <w:rPr>
          <w:rStyle w:val="Odwoanieprzypisudolnego"/>
          <w:szCs w:val="24"/>
        </w:rPr>
        <w:footnoteReference w:id="111"/>
      </w:r>
      <w:r w:rsidRPr="00392CA8">
        <w:rPr>
          <w:szCs w:val="24"/>
        </w:rPr>
        <w:t xml:space="preserve">, które przekazują pamięć o pewnych sekwencjach rzeczywistości historycznej. Są to źródła pozwalające ustalić lub przybliżyć się do warstwy treści merytorycznych i te pomagające w wizualizacji owych treści. Na przykład gama źródeł archiwalnych pomaga obok źródeł wywołanych ustalić nam ilościowy i jakościowy zestaw przedmiotów stanowiących </w:t>
      </w:r>
      <w:r w:rsidRPr="00392CA8">
        <w:rPr>
          <w:szCs w:val="24"/>
        </w:rPr>
        <w:lastRenderedPageBreak/>
        <w:t>wyposażenie zbioru jakim jest jedna zagroda i zbioru jakim są określone zagrody w obrębie wsi. Pozwala na przykład odpowiedzieć na pytanie: ile w określonym czasie zagród było wyposażonych w pługi z lemieszem fabrycznym? Odpowiedź na takie, czy podobne pytania ma wpływ na sposób urządzenia muzealnego domostwa w odpowiednie eksponaty.</w:t>
      </w:r>
    </w:p>
    <w:p w:rsidR="000E1701" w:rsidRPr="00392CA8" w:rsidRDefault="000E1701" w:rsidP="000E1701">
      <w:pPr>
        <w:pStyle w:val="poziomogly"/>
        <w:rPr>
          <w:szCs w:val="24"/>
        </w:rPr>
      </w:pPr>
      <w:r w:rsidRPr="00392CA8">
        <w:rPr>
          <w:szCs w:val="24"/>
        </w:rPr>
        <w:t xml:space="preserve">Dobrze stworzona ekspozycja może być źródłem dla ekspozycji tworzonych w innych miejscach. Jest tak wtedy, kiedy źródła wywołane i ikonograficzne nie dają pozytywnych odpowiedzi odnoszących się do upamiętnianej rzeczywistości. Wtedy to, posługując się metodą porównawczą, analizując jednocześnie źródła archiwalne, można zakładaną ekspozycje zbudować. </w:t>
      </w:r>
    </w:p>
    <w:p w:rsidR="000E1701" w:rsidRPr="00786B27" w:rsidRDefault="000E1701" w:rsidP="00786B27">
      <w:pPr>
        <w:ind w:firstLine="902"/>
        <w:jc w:val="both"/>
        <w:rPr>
          <w:sz w:val="24"/>
          <w:szCs w:val="24"/>
        </w:rPr>
      </w:pPr>
      <w:r w:rsidRPr="00786B27">
        <w:rPr>
          <w:sz w:val="24"/>
          <w:szCs w:val="24"/>
        </w:rPr>
        <w:t>Czynnością naukowa jest, przynajmniej powinno być, także układanie eksponatów według określonych metod. Metody te zależą zwykle od treści oraz rodzaju przedmiotów, które chcemy eksponować</w:t>
      </w:r>
      <w:r w:rsidRPr="00786B27">
        <w:rPr>
          <w:rStyle w:val="Odwoanieprzypisudolnego"/>
          <w:sz w:val="24"/>
          <w:szCs w:val="24"/>
        </w:rPr>
        <w:footnoteReference w:id="112"/>
      </w:r>
      <w:r w:rsidRPr="00786B27">
        <w:rPr>
          <w:sz w:val="24"/>
          <w:szCs w:val="24"/>
        </w:rPr>
        <w:t>. Muzealia możemy układać według osi chronologicznej, funkcjonalnej, formalnej lub substancjalnych. Osie powinny być wewnętrznie spoiste i współzależeć od siebie. Miejsce każdego obiektu wyznaczone jest jego stosunkiem do obiektów pozostałych. Jednocześnie przedmioty porządkowane według wymienionych osi symbolizują rzeczy o podobnej formie i substancji. Wymiana jednego przedmiotu na drugi w obrębie tej samej grupy – miejsca nie burzy wewnętrznej spoistości tworzonego układu</w:t>
      </w:r>
      <w:r w:rsidRPr="00786B27">
        <w:rPr>
          <w:rStyle w:val="Odwoanieprzypisudolnego"/>
          <w:sz w:val="24"/>
          <w:szCs w:val="24"/>
        </w:rPr>
        <w:footnoteReference w:id="113"/>
      </w:r>
      <w:r w:rsidRPr="00786B27">
        <w:rPr>
          <w:sz w:val="24"/>
          <w:szCs w:val="24"/>
        </w:rPr>
        <w:t>. Dopuszczalne wydaje się być zastępowanie określonych eksponatów ich desygnatami</w:t>
      </w:r>
      <w:r w:rsidRPr="00786B27">
        <w:rPr>
          <w:rStyle w:val="Odwoanieprzypisudolnego"/>
          <w:sz w:val="24"/>
          <w:szCs w:val="24"/>
        </w:rPr>
        <w:footnoteReference w:id="114"/>
      </w:r>
      <w:r w:rsidRPr="00786B27">
        <w:rPr>
          <w:sz w:val="24"/>
          <w:szCs w:val="24"/>
        </w:rPr>
        <w:t>.</w:t>
      </w:r>
    </w:p>
    <w:p w:rsidR="000E1701" w:rsidRPr="00392CA8" w:rsidRDefault="000E1701" w:rsidP="000E1701">
      <w:pPr>
        <w:pStyle w:val="poziomogly"/>
        <w:rPr>
          <w:szCs w:val="24"/>
        </w:rPr>
      </w:pPr>
      <w:r w:rsidRPr="00392CA8">
        <w:rPr>
          <w:szCs w:val="24"/>
        </w:rPr>
        <w:t>Nie należy przy tym zapominać o wspomnianej już polisemantyczności zbiorów muzealnych. W związku z powyższym powinno się zadbać o to, aby eksponat pełnił rolę symbolu nie wieloznacznego, a raczej pełnoznacznego</w:t>
      </w:r>
      <w:r w:rsidRPr="00392CA8">
        <w:rPr>
          <w:rStyle w:val="Odwoanieprzypisudolnego"/>
          <w:szCs w:val="24"/>
        </w:rPr>
        <w:footnoteReference w:id="115"/>
      </w:r>
      <w:r w:rsidRPr="00392CA8">
        <w:rPr>
          <w:szCs w:val="24"/>
        </w:rPr>
        <w:t>. Wieloznaczność symbolu może bowiem zaciemniać obraz prezentowany przez muzealia na wystawie.</w:t>
      </w:r>
    </w:p>
    <w:p w:rsidR="000E1701" w:rsidRPr="00786B27" w:rsidRDefault="000E1701" w:rsidP="00540535">
      <w:pPr>
        <w:pStyle w:val="Tekstpodstawowy2"/>
        <w:spacing w:after="0" w:line="240" w:lineRule="auto"/>
        <w:ind w:firstLine="902"/>
        <w:jc w:val="both"/>
        <w:rPr>
          <w:sz w:val="24"/>
          <w:szCs w:val="24"/>
        </w:rPr>
      </w:pPr>
      <w:r w:rsidRPr="00786B27">
        <w:rPr>
          <w:sz w:val="24"/>
          <w:szCs w:val="24"/>
        </w:rPr>
        <w:t xml:space="preserve">Na koniec wypada podkreślić, że wystawa jest dziełem naukowym jeszcze z dwóch powodów. Po pierwsze ze względu na to, że proces tworzenia wystawy składa się </w:t>
      </w:r>
      <w:r w:rsidR="00540535">
        <w:rPr>
          <w:sz w:val="24"/>
          <w:szCs w:val="24"/>
        </w:rPr>
        <w:t xml:space="preserve">z </w:t>
      </w:r>
      <w:r w:rsidRPr="00786B27">
        <w:rPr>
          <w:sz w:val="24"/>
          <w:szCs w:val="24"/>
        </w:rPr>
        <w:t>czynności przynależnych postępowaniu naukowemu takich jak obserwacja, wnioskowanie, klasyfikacja itp. Po drugie dlatego, że do wystawiennictwa odnosi się zespół teorii spełniających określone warunki metodologiczne co do precyzji pojęć czy uzasadniania twierdzeń</w:t>
      </w:r>
      <w:r w:rsidRPr="00786B27">
        <w:rPr>
          <w:rStyle w:val="Odwoanieprzypisudolnego"/>
          <w:sz w:val="24"/>
          <w:szCs w:val="24"/>
        </w:rPr>
        <w:footnoteReference w:id="116"/>
      </w:r>
      <w:r w:rsidRPr="00786B27">
        <w:rPr>
          <w:sz w:val="24"/>
          <w:szCs w:val="24"/>
        </w:rPr>
        <w:t xml:space="preserve">. Wystawa bez widzów nie miałaby sensu. Odbiorca i jego gotowość odbioru jest wewnętrzną cechą każdej ekspozycji. Ten odczytuje pozytywnie lub negatywnie treści merytoryczne i przestrzeń ekspozycyjną. Decyduje wreszcie o randze jaką osiągnie wystawa w określonej rzeczywistości kulturowej. </w:t>
      </w:r>
    </w:p>
    <w:p w:rsidR="000E1701" w:rsidRPr="00786B27" w:rsidRDefault="000E1701" w:rsidP="00786B27">
      <w:pPr>
        <w:ind w:firstLine="902"/>
        <w:jc w:val="both"/>
        <w:rPr>
          <w:sz w:val="24"/>
          <w:szCs w:val="24"/>
        </w:rPr>
      </w:pPr>
      <w:r w:rsidRPr="00786B27">
        <w:rPr>
          <w:sz w:val="24"/>
          <w:szCs w:val="24"/>
        </w:rPr>
        <w:t>Widzowie odwiedzają muzea z podobnych powodów, które skłaniają kolekcjonerów do zbierania przedmiotów i tworzenia z nich kolekcji. Po pierwsze odwiedzającymi muzea kieruje chęć poznania świata. Po drugie pragną oni zaspokoić swoją fascynację przeszłością, wrócić do „kraju dzieciństwa”, obcować z rzeczywistością, która nie stwarza zagrożenia a powoduje utożsamienie się z własną kulturą. Po trzecie zwiedzający pragną kontaktu z pięknem, poszukują doznań natury estetycznej. Zwiedzanie muzeum jest traktowane przez turystę jako wydarzenie kulturalne w codziennym życiu. Jest odpoczynkiem, ucieczką od codzienności. Wydaje się wreszcie, że do przyjęcia postawy widza zmusza człowieka zakodowana w nim jego własna pasja kolekcjonerska.</w:t>
      </w:r>
    </w:p>
    <w:p w:rsidR="000E1701" w:rsidRPr="00786B27" w:rsidRDefault="000E1701" w:rsidP="00786B27">
      <w:pPr>
        <w:ind w:firstLine="902"/>
        <w:jc w:val="both"/>
        <w:rPr>
          <w:sz w:val="24"/>
          <w:szCs w:val="24"/>
        </w:rPr>
      </w:pPr>
      <w:r w:rsidRPr="00786B27">
        <w:rPr>
          <w:sz w:val="24"/>
          <w:szCs w:val="24"/>
        </w:rPr>
        <w:t xml:space="preserve">Tak jak różne motywy skłaniają ludzi do odwiedzenia muzeum, tak różna jest ich zdolność percepcji oglądanej wystawy. Wśród zwiedzających są dyletanci i profesjonaliści, są ludzie wrażliwi i niewrażliwi na piękno, są wreszcie obdarzeni wyobraźnią potrzebną do odbioru treści pozafizykalnych i tacy, którzy są takiej wyobraźni pozbawieni. Dlatego też </w:t>
      </w:r>
      <w:r w:rsidRPr="00786B27">
        <w:rPr>
          <w:sz w:val="24"/>
          <w:szCs w:val="24"/>
        </w:rPr>
        <w:lastRenderedPageBreak/>
        <w:t>twórca powinien przygotować widza do właściwego odbioru wystawy. Przygotowanie to powinno odbywać się poprzez wygłoszone wykłady, wydrukowane katalogi, umieszczenie na ekspozycji uzupełniających treściowo układy eksponatów map, schematów, rysunków, zdjęć oraz tekstów. Powinno się przy tym dążyć do maksymalnej lakoniczności tekstów. Nie powinny one przeszkadzać w odbiorze wystawy, a jedynie dyskretnie kierować widzem</w:t>
      </w:r>
      <w:r w:rsidRPr="00786B27">
        <w:rPr>
          <w:rStyle w:val="Odwoanieprzypisudolnego"/>
          <w:sz w:val="24"/>
          <w:szCs w:val="24"/>
        </w:rPr>
        <w:footnoteReference w:id="117"/>
      </w:r>
      <w:r w:rsidRPr="00786B27">
        <w:rPr>
          <w:sz w:val="24"/>
          <w:szCs w:val="24"/>
        </w:rPr>
        <w:t>.</w:t>
      </w:r>
    </w:p>
    <w:p w:rsidR="000E1701" w:rsidRPr="00786B27" w:rsidRDefault="000E1701" w:rsidP="00786B27">
      <w:pPr>
        <w:ind w:firstLine="902"/>
        <w:jc w:val="both"/>
        <w:rPr>
          <w:sz w:val="24"/>
          <w:szCs w:val="24"/>
        </w:rPr>
      </w:pPr>
      <w:r w:rsidRPr="00786B27">
        <w:rPr>
          <w:sz w:val="24"/>
          <w:szCs w:val="24"/>
        </w:rPr>
        <w:t>Każda wystawa posiada swoją przestrzeń. Przestrzeń ta składa się z części przeznaczonej dla widza i dla eksponatów. Zawiera w sobie ciągi komunikacyjne, według których odbywa się zwiedzanie wystawy. Ma charakter zamknięty. Jest wyznaczona przez salę, dziedziniec, korytarz. W skansenie wyznacza ją obręb parceli. Przestrzeń ta powinna być zabezpieczona przed pożarem i kradzieżą i zniszczeniem</w:t>
      </w:r>
      <w:r w:rsidRPr="00786B27">
        <w:rPr>
          <w:rStyle w:val="Odwoanieprzypisudolnego"/>
          <w:sz w:val="24"/>
          <w:szCs w:val="24"/>
        </w:rPr>
        <w:footnoteReference w:id="118"/>
      </w:r>
      <w:r w:rsidRPr="00786B27">
        <w:rPr>
          <w:sz w:val="24"/>
          <w:szCs w:val="24"/>
        </w:rPr>
        <w:t xml:space="preserve">. </w:t>
      </w:r>
    </w:p>
    <w:p w:rsidR="000E1701" w:rsidRPr="00392CA8" w:rsidRDefault="000E1701" w:rsidP="000E1701">
      <w:pPr>
        <w:pStyle w:val="poziomogly"/>
        <w:rPr>
          <w:szCs w:val="24"/>
        </w:rPr>
      </w:pPr>
      <w:r w:rsidRPr="00392CA8">
        <w:rPr>
          <w:szCs w:val="24"/>
        </w:rPr>
        <w:t>Zgłoszone powyżej uwagi teoretyczne powinny być uzupełnione o omówienie problemów charakterystycznych jedynie dla tworzenia ekspozycji w muzeach na wolnym powietrzu.</w:t>
      </w:r>
    </w:p>
    <w:p w:rsidR="000E1701" w:rsidRPr="00392CA8" w:rsidRDefault="000E1701" w:rsidP="000E1701">
      <w:pPr>
        <w:pStyle w:val="poziomogly"/>
        <w:rPr>
          <w:szCs w:val="24"/>
        </w:rPr>
      </w:pPr>
      <w:r w:rsidRPr="00392CA8">
        <w:rPr>
          <w:szCs w:val="24"/>
        </w:rPr>
        <w:t>Pierwszym i zdaje się najważniejszym problemem są metody realizacji scenariuszy ekspozycji skansenowskich. Podstawowym zrębem tych ekspozycji są budynki, będące najbardziej widocznym wzorcem kultury ludowej poszczególnych regionów. Włączenie ich w przestrzeń wystawy powinno odbywać się na zasadach gwarantujących zachowanie autentyzmu obiektu. Zasady te zostały wypracowane w poszczególnych muzeach w trakcie ich budowy. Tworzą one w miarę jednolity dla wszystkich muzeów wzorzec dokumentacji konserwatorsko - budowlanej. Wzorzec ten nadaje bieg pracom koniecznym do pozyskania obiektów architektury ludowej do muzeum, ich konserwacji, zestawienia i wyposażenia; zostanie omówiony w oparciu o artykuł Henryka Olszańskiego</w:t>
      </w:r>
      <w:r w:rsidRPr="00392CA8">
        <w:rPr>
          <w:rStyle w:val="Odwoanieprzypisudolnego"/>
          <w:szCs w:val="24"/>
        </w:rPr>
        <w:footnoteReference w:id="119"/>
      </w:r>
      <w:r w:rsidRPr="00392CA8">
        <w:rPr>
          <w:szCs w:val="24"/>
        </w:rPr>
        <w:t>. Według Henryka Olszańskiego obejmuje on następujące elementy: dokumentację wstępną, rozbiórkową, montażową, pomontażową konserwatorską i scenariusz wyposażenia wnętrza. W skład dokumentacji wstępnej sporządzanej przed rozbiórką obiektu wchodzą następujące opracowania: wycena wartości obiektu sporządzana przez biegłego, ekspertyza stanu zachowania, architektoniczna inwentaryzacja szczegółowa, wpisanie dokumentu do rejestru zabytków. Najważniejsza z wymienionych jest inwentaryzacja architektoniczna złożona z rysunków z widokiem elewacji oraz rysunków z przekrojami poziomymi, poprzecznymi i podłużnymi budynku. Zakłada się przy tym, że każdy element konstrukcyjny powinien być chociaż raz pokazany w widoku poprzecznym i podłużnym</w:t>
      </w:r>
      <w:r w:rsidRPr="00392CA8">
        <w:rPr>
          <w:rStyle w:val="Odwoanieprzypisudolnego"/>
          <w:szCs w:val="24"/>
        </w:rPr>
        <w:footnoteReference w:id="120"/>
      </w:r>
      <w:r w:rsidRPr="00392CA8">
        <w:rPr>
          <w:szCs w:val="24"/>
        </w:rPr>
        <w:t>. W skład dokumentacji rozbiórkowej wchodzą między innymi ozalidy z inwentaryzacją architektoniczną, na których ponumerowane zostały części obiektu, i fotografie dokumentujące poszczególne etapy rozbiórki. Ważne są także notatki czynione w dzienniku rozbiórki, opisujące szczegóły budynku, które są odk</w:t>
      </w:r>
      <w:r>
        <w:rPr>
          <w:szCs w:val="24"/>
        </w:rPr>
        <w:t xml:space="preserve">rywane podczas jego demontażu. </w:t>
      </w:r>
      <w:r w:rsidRPr="00392CA8">
        <w:rPr>
          <w:szCs w:val="24"/>
        </w:rPr>
        <w:t xml:space="preserve">Dokumentacja montażowa składa się planów architektonicznych opracowanych na podstawie dokumentacji rozbiórkowej, odpowiednio przygotowanej dokumentacji fotograficznej (komplet zdjęć opisujących budynek, z naniesionymi numerami widocznych na nich elementów) i rysunków rekonstrukcyjnych, na podstawie których można odtwarzać detale. Dokumentacji montażowej towarzyszy pomontażowa dokumentacja konserwatorska, która na planach inwentaryzacji szczegółowej określa stopień zniszczenia poszczególnych elementów i zabiegi </w:t>
      </w:r>
      <w:r w:rsidRPr="00392CA8">
        <w:rPr>
          <w:szCs w:val="24"/>
        </w:rPr>
        <w:lastRenderedPageBreak/>
        <w:t>konserwatorskie na nich wykonane. Dokumentacja ta powinna zawierać też część opisującą poszczególne zabiegi konserwatorskie.</w:t>
      </w:r>
    </w:p>
    <w:p w:rsidR="000E1701" w:rsidRPr="00392CA8" w:rsidRDefault="000E1701" w:rsidP="000E1701">
      <w:pPr>
        <w:pStyle w:val="poziomogly"/>
        <w:rPr>
          <w:szCs w:val="24"/>
        </w:rPr>
      </w:pPr>
      <w:r w:rsidRPr="00392CA8">
        <w:rPr>
          <w:szCs w:val="24"/>
        </w:rPr>
        <w:t>Gotowy, zestawiony budynek czeka na scenariusz wyposażenia wnętrza</w:t>
      </w:r>
      <w:r w:rsidRPr="00392CA8">
        <w:rPr>
          <w:rStyle w:val="Odwoanieprzypisudolnego"/>
          <w:szCs w:val="24"/>
        </w:rPr>
        <w:footnoteReference w:id="121"/>
      </w:r>
      <w:r w:rsidRPr="00392CA8">
        <w:rPr>
          <w:szCs w:val="24"/>
        </w:rPr>
        <w:t>. Istotnym zagadnieniem jest dobór tematów ekspozycji</w:t>
      </w:r>
      <w:r w:rsidRPr="00392CA8">
        <w:rPr>
          <w:rStyle w:val="Odwoanieprzypisudolnego"/>
          <w:szCs w:val="24"/>
        </w:rPr>
        <w:footnoteReference w:id="122"/>
      </w:r>
      <w:r w:rsidRPr="00392CA8">
        <w:rPr>
          <w:szCs w:val="24"/>
        </w:rPr>
        <w:t>. Powielanie podobnie zaplanowanych wnętrz, zwłaszcza w muzeach dużych, może doprowadzić zwiedzających do znużenia, a oglądane muzeum jest nieciekawe. Należy dążyć do maksymalnego różnicowania ekspozycji pod względem społecznym, chronologicznym, organizacji produkcji. Wnętrza eksponowanego domostwa powinny być ożywiane elementami związanymi z życiem codziennym i świątecznym wsi. Monotonność ekspozycji mogą ożywić aranżacje rekonstruujące różne zajęcia domowe i zajęcia związane z samowystarczalnością gospodarstw wiejskich. Osobnym zagadnieniem jest urządzanie warsztatów rzemieślniczych</w:t>
      </w:r>
      <w:r w:rsidRPr="00392CA8">
        <w:rPr>
          <w:rStyle w:val="Odwoanieprzypisudolnego"/>
          <w:szCs w:val="24"/>
        </w:rPr>
        <w:footnoteReference w:id="123"/>
      </w:r>
      <w:r w:rsidRPr="00392CA8">
        <w:rPr>
          <w:szCs w:val="24"/>
        </w:rPr>
        <w:t>. Należy zwracać uwagę na właściwe umieszczenie narzędzi w odpowiednich strefach warsztatu, „najpotrzebniejsze pod ręką”, rzadko używane w miejscach odleglejszych od centrum warsztatu. Narzędzia należy ustawiać tak, aby znajdowały się w ciągu technologicznym, n.p. zwiedzając muzealne kuźnie odnosi się wrażenie, że większość kowali polskich było mańkutami, bo młoty leżą „na lewą rękę”.</w:t>
      </w:r>
    </w:p>
    <w:p w:rsidR="000E1701" w:rsidRPr="00392CA8" w:rsidRDefault="000E1701" w:rsidP="000E1701">
      <w:pPr>
        <w:pStyle w:val="poziomogly"/>
        <w:rPr>
          <w:szCs w:val="24"/>
        </w:rPr>
      </w:pPr>
      <w:r w:rsidRPr="00392CA8">
        <w:rPr>
          <w:szCs w:val="24"/>
        </w:rPr>
        <w:t>Wszelkie czynności podjęte przy sporządzaniu scenariusza powinny dać odpowiedź o możliwość zbliżenia się do rozważanej rzeczywistości, o autentyczność ekspozycji, o przybliżenie się do niej. Ważnym problemem związanym z autentycznością ekspozycji jest wyposażenie, a raczej niemożność jej wyposażenia w autentyczne eksponaty. Tak więc, wybór tematów ekspozycji związany jest również z realnymi możliwościami pozyskania niezbędnego i w miarę kompletnego wyposażenia. Duże trudności nastręcza zwłaszcza rekonstrukcja pomieszczeń dziewiętnastowiecznych i starszych. Zachodzi w tym konieczność stosowania kopii. Aktualna wydaje się tu być propozycja Jana Święcha</w:t>
      </w:r>
      <w:r w:rsidRPr="00392CA8">
        <w:rPr>
          <w:rStyle w:val="Odwoanieprzypisudolnego"/>
          <w:szCs w:val="24"/>
        </w:rPr>
        <w:footnoteReference w:id="124"/>
      </w:r>
      <w:r w:rsidRPr="00392CA8">
        <w:rPr>
          <w:szCs w:val="24"/>
        </w:rPr>
        <w:t>, który dopuszcza użycie kopii w następujących sytuacjach i pod następującymi warunkami:</w:t>
      </w:r>
    </w:p>
    <w:p w:rsidR="000E1701" w:rsidRPr="00786B27" w:rsidRDefault="000E1701" w:rsidP="000E1701">
      <w:pPr>
        <w:widowControl w:val="0"/>
        <w:autoSpaceDE w:val="0"/>
        <w:autoSpaceDN w:val="0"/>
        <w:adjustRightInd w:val="0"/>
        <w:spacing w:line="211" w:lineRule="atLeast"/>
        <w:jc w:val="both"/>
        <w:rPr>
          <w:i/>
          <w:sz w:val="24"/>
          <w:szCs w:val="24"/>
        </w:rPr>
      </w:pPr>
      <w:r w:rsidRPr="00786B27">
        <w:rPr>
          <w:sz w:val="24"/>
          <w:szCs w:val="24"/>
        </w:rPr>
        <w:t>„</w:t>
      </w:r>
      <w:r w:rsidRPr="00786B27">
        <w:rPr>
          <w:i/>
          <w:sz w:val="24"/>
          <w:szCs w:val="24"/>
        </w:rPr>
        <w:t>1. Kopie zastępują na wystawie unikalne oryginały znajdujące się w zbiorach i są wykonane ściśle na ich wzór, są duplikatami stworzonymi specjalnie w celu eksponowania zamiast oryginału. W tej samej grupie mogą znaleźć się kopie wystawiane zamiast oryginałów (w szczególnie niesprzyjających warunkach).</w:t>
      </w:r>
    </w:p>
    <w:p w:rsidR="000E1701" w:rsidRPr="00786B27" w:rsidRDefault="000E1701" w:rsidP="000E1701">
      <w:pPr>
        <w:widowControl w:val="0"/>
        <w:numPr>
          <w:ilvl w:val="0"/>
          <w:numId w:val="5"/>
        </w:numPr>
        <w:tabs>
          <w:tab w:val="clear" w:pos="720"/>
          <w:tab w:val="num" w:pos="180"/>
        </w:tabs>
        <w:autoSpaceDE w:val="0"/>
        <w:autoSpaceDN w:val="0"/>
        <w:adjustRightInd w:val="0"/>
        <w:spacing w:line="211" w:lineRule="atLeast"/>
        <w:ind w:left="0" w:firstLine="0"/>
        <w:jc w:val="both"/>
        <w:rPr>
          <w:i/>
          <w:sz w:val="24"/>
          <w:szCs w:val="24"/>
        </w:rPr>
      </w:pPr>
      <w:r w:rsidRPr="00786B27">
        <w:rPr>
          <w:i/>
          <w:sz w:val="24"/>
          <w:szCs w:val="24"/>
        </w:rPr>
        <w:t xml:space="preserve"> Kopie - rekonstrukcje wykonane na podstawie materiałów archiwalnych wypełniają "luki" w ekspozycji istniejące z powodu braku oryginałów. Są wykonane przez pracownie muzealne, ponieważ nie ma już na wsi ludzi którzy byliby w stanie podjąć się takiego zadania. W tym przypadku szczególnie ważny jest nadzór etnografa, oparcie o bogaty materiał naukowy oraz zastosowanie starych technik.</w:t>
      </w:r>
    </w:p>
    <w:p w:rsidR="000E1701" w:rsidRPr="00786B27" w:rsidRDefault="000E1701" w:rsidP="000E1701">
      <w:pPr>
        <w:widowControl w:val="0"/>
        <w:numPr>
          <w:ilvl w:val="0"/>
          <w:numId w:val="5"/>
        </w:numPr>
        <w:tabs>
          <w:tab w:val="clear" w:pos="720"/>
          <w:tab w:val="num" w:pos="180"/>
        </w:tabs>
        <w:autoSpaceDE w:val="0"/>
        <w:autoSpaceDN w:val="0"/>
        <w:adjustRightInd w:val="0"/>
        <w:spacing w:line="211" w:lineRule="atLeast"/>
        <w:ind w:left="0" w:firstLine="0"/>
        <w:jc w:val="both"/>
        <w:rPr>
          <w:i/>
          <w:sz w:val="24"/>
          <w:szCs w:val="24"/>
        </w:rPr>
      </w:pPr>
      <w:r w:rsidRPr="00786B27">
        <w:rPr>
          <w:i/>
          <w:sz w:val="24"/>
          <w:szCs w:val="24"/>
        </w:rPr>
        <w:t xml:space="preserve"> I wreszcie wyroby współczesnych twórców ludowych wykonane na zamówienie do wyposażenia skansenu według ustaleń z etnografem, n.p. tradycyjne naczynia gliniane i drewniane, wyroby kowalskie, hafty, koronki</w:t>
      </w:r>
      <w:r w:rsidRPr="00786B27">
        <w:rPr>
          <w:sz w:val="24"/>
          <w:szCs w:val="24"/>
        </w:rPr>
        <w:t>”.</w:t>
      </w:r>
    </w:p>
    <w:p w:rsidR="000E1701" w:rsidRPr="00786B27" w:rsidRDefault="000E1701" w:rsidP="000E1701">
      <w:pPr>
        <w:widowControl w:val="0"/>
        <w:autoSpaceDE w:val="0"/>
        <w:autoSpaceDN w:val="0"/>
        <w:adjustRightInd w:val="0"/>
        <w:spacing w:line="216" w:lineRule="atLeast"/>
        <w:ind w:firstLine="312"/>
        <w:jc w:val="both"/>
        <w:rPr>
          <w:i/>
          <w:sz w:val="24"/>
          <w:szCs w:val="24"/>
        </w:rPr>
      </w:pPr>
      <w:r w:rsidRPr="00786B27">
        <w:rPr>
          <w:sz w:val="24"/>
          <w:szCs w:val="24"/>
        </w:rPr>
        <w:t>Ważne dla zapamiętania przeszłości jest odtworzenie klimatu pomieszczeń</w:t>
      </w:r>
      <w:r w:rsidRPr="00786B27">
        <w:rPr>
          <w:rStyle w:val="Odwoanieprzypisudolnego"/>
          <w:sz w:val="24"/>
          <w:szCs w:val="24"/>
        </w:rPr>
        <w:footnoteReference w:id="125"/>
      </w:r>
      <w:r w:rsidRPr="00786B27">
        <w:rPr>
          <w:sz w:val="24"/>
          <w:szCs w:val="24"/>
        </w:rPr>
        <w:t xml:space="preserve">. Niezbędne jest w tym wypadku stosowanie przedmiotów nie zaliczanych w zasadzie do sfery </w:t>
      </w:r>
      <w:r w:rsidRPr="00786B27">
        <w:rPr>
          <w:sz w:val="24"/>
          <w:szCs w:val="24"/>
        </w:rPr>
        <w:lastRenderedPageBreak/>
        <w:t>eksponatów: szmaty, grzyby, zioła, przędza, skóry i inne akcesoria obficie wypełniające całą przestrzeń pomiędzy ziemią a stropem i dalej aż po dach</w:t>
      </w:r>
      <w:r w:rsidRPr="00786B27">
        <w:rPr>
          <w:rStyle w:val="Odwoanieprzypisudolnego"/>
          <w:sz w:val="24"/>
          <w:szCs w:val="24"/>
        </w:rPr>
        <w:footnoteReference w:id="126"/>
      </w:r>
      <w:r w:rsidRPr="00786B27">
        <w:rPr>
          <w:sz w:val="24"/>
          <w:szCs w:val="24"/>
        </w:rPr>
        <w:t>. Podobnie dzieje się przypadku rekonstrukcji wyglądu zagrody, gdzie powinno podejmować się próbę odtworzenia szlaków komunikacyjnych – ścieżek, którymi poruszają się mieszkańcy domostwa. Zagadnienie to łatwo zauważalne nawet przy krótkim pobycie na wsi barwnie opisał Piotr Szacki – tak barwnie, że warte jest to zacytowania: „</w:t>
      </w:r>
      <w:r w:rsidRPr="00786B27">
        <w:rPr>
          <w:i/>
          <w:sz w:val="24"/>
          <w:szCs w:val="24"/>
        </w:rPr>
        <w:t>Usytuowanie w ekspozycji i konotacje (ogólnie rzecz nazywając) przedmiotów jest implikowane mało używanym aspektem ich natury: wyznaczników ruchu. Ruchu - a więc kategorii związanej z użytkowaniem i świadomością przestrzeni. Takie widzenie realiów chałupy i obejścia może ulec deformacji narzuconej np. praktyką oprowadzania, strukturą narracji, w której na "rzeczywistość" aranżacji obiektów muzealnych w skansenie nakłada się niejako struktura jej percepcji, na ogół adekwatna nieruchomej, "ewidencyjnej" struktury ekspozycji. Wszak w narracji objaśniającej tę rzeczywistość nie miotamy się od naczyń, w których ustaje się śmietana, pod ławą, w izbie - ku kierzance zawieszonej na płocie dwa kroki od progu.</w:t>
      </w:r>
    </w:p>
    <w:p w:rsidR="000E1701" w:rsidRPr="00786B27" w:rsidRDefault="000E1701" w:rsidP="000E1701">
      <w:pPr>
        <w:widowControl w:val="0"/>
        <w:autoSpaceDE w:val="0"/>
        <w:autoSpaceDN w:val="0"/>
        <w:adjustRightInd w:val="0"/>
        <w:spacing w:line="216" w:lineRule="atLeast"/>
        <w:ind w:firstLine="297"/>
        <w:jc w:val="both"/>
        <w:rPr>
          <w:sz w:val="24"/>
          <w:szCs w:val="24"/>
        </w:rPr>
      </w:pPr>
      <w:r w:rsidRPr="00786B27">
        <w:rPr>
          <w:i/>
          <w:sz w:val="24"/>
          <w:szCs w:val="24"/>
        </w:rPr>
        <w:t>Niewiele dalej od kierzanki sięga enklawa śladów wykroku przy wylewaniu pod płot brudnej wody. Dalej zaczynają się rozchodzić kierunki ścieżek wydeptanych przez kobiecą i męską załogę gospodarstwa, znaczone widomymi lecz zwykle nie dość dobitnymi świadectwami śladów nóg i rąk. Dróżkę ku studni, gdzie wpuszczone na sznurze, w bańkach chłodnieje mleko z ostatniego udoju, ale też gdzie koryto do pojenia bydła, wyganianego z obory przez mężczyznę. Tam, w oborze czy stajni, na słupach odrzwi - wiszą rekwizyty postępowania ze zwierzętami. Ale przy studni jeszcze - ścieżka kobieca zwykła się rozgałęziać w szlak ku piwnicy, gdzie kartofle ale i mleczywo, lub ku kurnikowi. Łączy się ta ścieżka ze szlakiem łączącym miejsca (świreń lub komora) - skąd wynoszony poślad dla drobiu. A jeszcze komunikacja z parnikiem, Sytuację zmienia niekiedy obecność gnojówki porządkującej sieć komunikacyjną w system ronda. Te ścieżki to jedyne, materialne świadectwa ruchu. Odgałęzienia ścieżek prowadzą w otwarte, lecz jeszcze przynależne obejściu, w specyficznym sensie, strefy zastodola czy zagumienia. Inne, poprzez przełazy wiodą do ogrodu (tu zatknięta między sztachetami kopaczka) lub w obejście sąsiedzkie”</w:t>
      </w:r>
      <w:r w:rsidRPr="00786B27">
        <w:rPr>
          <w:rStyle w:val="Odwoanieprzypisudolnego"/>
          <w:sz w:val="24"/>
          <w:szCs w:val="24"/>
        </w:rPr>
        <w:footnoteReference w:id="127"/>
      </w:r>
      <w:r w:rsidRPr="00786B27">
        <w:rPr>
          <w:sz w:val="24"/>
          <w:szCs w:val="24"/>
        </w:rPr>
        <w:t>.</w:t>
      </w:r>
    </w:p>
    <w:p w:rsidR="000E1701" w:rsidRPr="00392CA8" w:rsidRDefault="000E1701" w:rsidP="000E1701">
      <w:pPr>
        <w:pStyle w:val="poziomogly"/>
        <w:rPr>
          <w:szCs w:val="24"/>
        </w:rPr>
      </w:pPr>
      <w:r w:rsidRPr="00392CA8">
        <w:rPr>
          <w:szCs w:val="24"/>
        </w:rPr>
        <w:t>Ważne jest też, aby uwzględniać w ekspozycji tradycyjne na wsi miejsca obserwacji</w:t>
      </w:r>
      <w:r w:rsidRPr="00392CA8">
        <w:rPr>
          <w:bCs/>
          <w:szCs w:val="24"/>
        </w:rPr>
        <w:t xml:space="preserve">: przez okno na zewnątrz, przez okno do wewnątrz, podobnie przez drzwi; plotki kobiet podczas prac domowych – ważny jest tu piec, przy którym przyrządza się jedzenie, plotki mężczyzn pod kuźnią, we młynie. Sposobem obserwacji może być także słuchanie odgłosów tak, jak robił to Kuba w </w:t>
      </w:r>
      <w:r w:rsidRPr="00392CA8">
        <w:rPr>
          <w:bCs/>
          <w:i/>
          <w:szCs w:val="24"/>
        </w:rPr>
        <w:t>Chłopach</w:t>
      </w:r>
      <w:r w:rsidRPr="00392CA8">
        <w:rPr>
          <w:bCs/>
          <w:szCs w:val="24"/>
        </w:rPr>
        <w:t xml:space="preserve"> Reymonta</w:t>
      </w:r>
      <w:r w:rsidRPr="00392CA8">
        <w:rPr>
          <w:rStyle w:val="Odwoanieprzypisudolnego"/>
          <w:szCs w:val="24"/>
        </w:rPr>
        <w:footnoteReference w:id="128"/>
      </w:r>
      <w:r w:rsidRPr="00392CA8">
        <w:rPr>
          <w:bCs/>
          <w:szCs w:val="24"/>
        </w:rPr>
        <w:t>: „</w:t>
      </w:r>
      <w:r w:rsidRPr="00392CA8">
        <w:rPr>
          <w:bCs/>
          <w:i/>
          <w:szCs w:val="24"/>
        </w:rPr>
        <w:t xml:space="preserve">(…) </w:t>
      </w:r>
      <w:r w:rsidRPr="00392CA8">
        <w:rPr>
          <w:i/>
          <w:szCs w:val="24"/>
        </w:rPr>
        <w:t>Kuba rozeznawał pilnie.- Kłębów wóz, w jednego konia i drabinami pewnie po ściółkę do lasu. Juści, oś w przodku wytarta i bez to się piast przyciera i skrzypi. (…) Stary Pietras do karczmy idzie - mruczał. - Walentowa wykrzykuje ... pewnie gąski czyje przeszły na jej stronę ... Piekielnica nie baba! (…) I tak se z wolna rozpoznawał wszystko i myślami, i tym widzeniem czującym po wsi chodził, kłopotał się, zabiegał,  turbował i żył życiem wsi całej (…)</w:t>
      </w:r>
      <w:r w:rsidRPr="00392CA8">
        <w:rPr>
          <w:rStyle w:val="Odwoanieprzypisudolnego"/>
          <w:szCs w:val="24"/>
        </w:rPr>
        <w:footnoteReference w:id="129"/>
      </w:r>
      <w:r w:rsidRPr="00392CA8">
        <w:rPr>
          <w:szCs w:val="24"/>
        </w:rPr>
        <w:t>.</w:t>
      </w:r>
    </w:p>
    <w:p w:rsidR="000E1701" w:rsidRPr="00392CA8" w:rsidRDefault="000E1701" w:rsidP="000E1701">
      <w:pPr>
        <w:pStyle w:val="poziomogly"/>
        <w:rPr>
          <w:szCs w:val="24"/>
        </w:rPr>
      </w:pPr>
      <w:r w:rsidRPr="00392CA8">
        <w:rPr>
          <w:szCs w:val="24"/>
        </w:rPr>
        <w:t xml:space="preserve">Jak już wcześniej wspomniano ekspozycje urządza się na podstawie wcześniej przygotowanych scenariuszy. Prace rozpoczyna się od napisania scenariusza idealnego, gdzie rozmieszczenie sprzętów odbywa się na podstawie badań nad sytuacją materialną konkretnej rodziny lub badań statystycznych nad rodzinami na określonym obszarze. Wyniki badań przetwarza się w sprzędzenie schematu poszczególnych ścian (pożądane są rysunki sytuacyjne). Na podstawie stworzonych schematów kompletuje się wyposażenie, oznaczając przedmioty, które są w posiadaniu muzeum, i te które należy kupić. Scenariusz wstępny powinien obejmować następujące elementy: założenia merytoryczne (zakres tematyczny, </w:t>
      </w:r>
      <w:r w:rsidRPr="00392CA8">
        <w:rPr>
          <w:szCs w:val="24"/>
        </w:rPr>
        <w:lastRenderedPageBreak/>
        <w:t>zakres czasowy, cel), wytyczne odnoszące się do przestrzeni ekspozycyjnej (urządzenia ogniowe, stolarka itp.), schemat graficzny ekspozycji lub, co najmniej, szczegółowy opis. Scenariusz idealny zostaje poddany próbie przybliżania się. Weryfikuje on możliwość zrealizowania założeń wstępnych pod względem przydatności źródeł wywołanych i możliwości wizualizacji wyników ich analizy. Scenariusz ten składa się ze zweryfikowanych założeń merytorycznych, zweryfikowanych schematów graficznych, spisu eksponatów uczestniczących w ekspozycji, wykazu przedmiotów koniecznych do pozyskania do kolekcji, wykazu kopii i rekonstrukcji. Urządzoną ekspozycję powinno się poddać weryfikacji - „odbiorowi” grupie wybranych informatorów.</w:t>
      </w:r>
    </w:p>
    <w:p w:rsidR="000E1701" w:rsidRPr="00392CA8" w:rsidRDefault="000E1701" w:rsidP="000E1701">
      <w:pPr>
        <w:pStyle w:val="poziomogly"/>
        <w:rPr>
          <w:szCs w:val="24"/>
        </w:rPr>
      </w:pPr>
      <w:r w:rsidRPr="00392CA8">
        <w:rPr>
          <w:szCs w:val="24"/>
        </w:rPr>
        <w:t>W zależności od typu muzeum</w:t>
      </w:r>
      <w:r w:rsidRPr="00392CA8">
        <w:rPr>
          <w:rStyle w:val="Odwoanieprzypisudolnego"/>
          <w:szCs w:val="24"/>
        </w:rPr>
        <w:footnoteReference w:id="130"/>
      </w:r>
      <w:r w:rsidRPr="00392CA8">
        <w:rPr>
          <w:szCs w:val="24"/>
        </w:rPr>
        <w:t>: typu parkowego lub typu wieś - inaczej wygląda przestrzeń ekspozycyjna. W muzeach typu parkowego jest to zagroda. Przestrzeń zamyka się granicą płotu. Następuje upamiętnienie życia pojedynczej rodziny. Ekspozycja opowiada o życiu konkretnej rodziny lub prezentuje rodzinę jako statystyczny wynik badań przeprowadzonych na określonym obszarze. W muzeach typu wieś przestrzenią ekspozycyjną jest wieś, na którą składa się kilka zagród wraz budynkami o funkcjach społecznych, sakralnych i przemysłowych (kościół, remiza, dom ludowy, czy wiatraki i kuźnie). Budynki te lokowane są w miejscach sobie w przestrzeni wsi właściwych. Ekspozycją są tu także odpowiednio rozmieszczone pola i znajdujące się na nich uprawy. Cały układ powinien być wzorem – upamiętnić strukturę osadniczą na określonym terenie</w:t>
      </w:r>
      <w:r w:rsidRPr="00392CA8">
        <w:rPr>
          <w:rStyle w:val="Odwoanieprzypisudolnego"/>
          <w:szCs w:val="24"/>
        </w:rPr>
        <w:footnoteReference w:id="131"/>
      </w:r>
      <w:r w:rsidRPr="00392CA8">
        <w:rPr>
          <w:szCs w:val="24"/>
        </w:rPr>
        <w:t>.</w:t>
      </w:r>
    </w:p>
    <w:p w:rsidR="000E1701" w:rsidRPr="00392CA8" w:rsidRDefault="000E1701" w:rsidP="000E1701">
      <w:pPr>
        <w:pStyle w:val="poziomogly"/>
        <w:rPr>
          <w:szCs w:val="24"/>
        </w:rPr>
      </w:pPr>
      <w:r w:rsidRPr="00392CA8">
        <w:rPr>
          <w:szCs w:val="24"/>
        </w:rPr>
        <w:t>Ważnym postulatem jest także opracowanie programu organizacji zieleni. Roślinność powinna być eksponowana, a jej gatunki współzależne z treścią merytoryczną wystawy. Roślinność nie może pełnić roli tła dla obiektów muzealnych, powinna pełnić w ekspozycji funkcje równorzędne. Tak więc pojedyncze eksponaty i ich zespoły (w tym budynki) powinny być wpisane jak twierdzi Wanda Terlecka w dwa układy: „</w:t>
      </w:r>
      <w:r w:rsidRPr="00392CA8">
        <w:rPr>
          <w:i/>
          <w:szCs w:val="24"/>
        </w:rPr>
        <w:t>(…) strukturę przestrzenną wytworzoną przez tradycyjną wiejską społeczność lokalną w danym regionie etnograficznym</w:t>
      </w:r>
      <w:r w:rsidRPr="00392CA8">
        <w:rPr>
          <w:szCs w:val="24"/>
        </w:rPr>
        <w:t>”</w:t>
      </w:r>
      <w:r>
        <w:rPr>
          <w:szCs w:val="24"/>
        </w:rPr>
        <w:t xml:space="preserve"> oraz</w:t>
      </w:r>
      <w:r w:rsidRPr="00392CA8">
        <w:rPr>
          <w:szCs w:val="24"/>
        </w:rPr>
        <w:t xml:space="preserve"> „</w:t>
      </w:r>
      <w:r w:rsidRPr="00392CA8">
        <w:rPr>
          <w:i/>
          <w:szCs w:val="24"/>
        </w:rPr>
        <w:t>(…) krajobraz przetworzony przez daną społeczność</w:t>
      </w:r>
      <w:r w:rsidRPr="00392CA8">
        <w:rPr>
          <w:szCs w:val="24"/>
        </w:rPr>
        <w:t>”</w:t>
      </w:r>
      <w:r w:rsidRPr="00392CA8">
        <w:rPr>
          <w:rStyle w:val="Odwoanieprzypisudolnego"/>
          <w:szCs w:val="24"/>
        </w:rPr>
        <w:footnoteReference w:id="132"/>
      </w:r>
      <w:r w:rsidRPr="00392CA8">
        <w:rPr>
          <w:szCs w:val="24"/>
        </w:rPr>
        <w:t>.</w:t>
      </w:r>
    </w:p>
    <w:p w:rsidR="000E1701" w:rsidRPr="00392CA8" w:rsidRDefault="000E1701" w:rsidP="000E1701">
      <w:pPr>
        <w:pStyle w:val="poziomogly"/>
        <w:rPr>
          <w:szCs w:val="24"/>
        </w:rPr>
      </w:pPr>
      <w:r w:rsidRPr="00392CA8">
        <w:rPr>
          <w:szCs w:val="24"/>
        </w:rPr>
        <w:t xml:space="preserve">Tak rozumiana przestrzeń wyznacza też inne niż w muzeach zwanych „gablotowymi” miejsca dla odbiorcy – widza. Zwiedzający znajduje się wewnątrz ekspozycji. Może oglądać rzeczy blisko, na równi z muzealnikiem podziwiać wypracowane przez czas elementy budynków: drzwi, próg, nadproże, okno, komin…, może wczuwać się w życie dawnych mieszkańców domostwa. Stąd tak ważna troska o szczegóły ekspozycji, o to co znajduje się w poszczególnych pomieszczeniach zabudowań, jaki jest widok na drogę i jak wygląda zastodole. </w:t>
      </w:r>
    </w:p>
    <w:p w:rsidR="000E1701" w:rsidRDefault="000E1701" w:rsidP="000E1701">
      <w:pPr>
        <w:ind w:firstLine="567"/>
        <w:jc w:val="both"/>
        <w:rPr>
          <w:sz w:val="24"/>
          <w:szCs w:val="24"/>
        </w:rPr>
      </w:pPr>
      <w:r w:rsidRPr="00786B27">
        <w:rPr>
          <w:sz w:val="24"/>
          <w:szCs w:val="24"/>
        </w:rPr>
        <w:t>Scenariusz wystawy powinno poprzedzić jak pisze Piotr Szacki zrozumienie upamiętnianego pierwowzoru poprzez: „</w:t>
      </w:r>
      <w:r w:rsidRPr="00786B27">
        <w:rPr>
          <w:i/>
          <w:sz w:val="24"/>
          <w:szCs w:val="24"/>
        </w:rPr>
        <w:t>Rozważanie semiotyki rzeczy i semiotyki urządzeń przestrzennych, jak chałupa wraz z elementami jej architektury i sprzętami organizującymi jej strukturę znaczeniową - rozważania liczne od stulecia, poparte erudycją drobiazgowej argumentacji - zagęszcza - ją przestrzeń interpretacji tej, skądinąd bardzo realnej, sfery materialnych faktów. Potem trudno nie doznać metafizycznych dreszczy wizytując jakąkolwiek chałupę”</w:t>
      </w:r>
      <w:r w:rsidRPr="00786B27">
        <w:rPr>
          <w:rStyle w:val="Odwoanieprzypisudolnego"/>
          <w:sz w:val="24"/>
          <w:szCs w:val="24"/>
        </w:rPr>
        <w:footnoteReference w:id="133"/>
      </w:r>
      <w:r w:rsidRPr="00786B27">
        <w:rPr>
          <w:sz w:val="24"/>
          <w:szCs w:val="24"/>
        </w:rPr>
        <w:t>.</w:t>
      </w:r>
    </w:p>
    <w:p w:rsidR="0099588D" w:rsidRDefault="0099588D" w:rsidP="000E1701">
      <w:pPr>
        <w:ind w:firstLine="567"/>
        <w:jc w:val="both"/>
        <w:rPr>
          <w:sz w:val="24"/>
          <w:szCs w:val="24"/>
        </w:rPr>
      </w:pPr>
    </w:p>
    <w:p w:rsidR="0099588D" w:rsidRPr="00786B27" w:rsidRDefault="0099588D" w:rsidP="000E1701">
      <w:pPr>
        <w:ind w:firstLine="567"/>
        <w:jc w:val="both"/>
        <w:rPr>
          <w:i/>
          <w:sz w:val="24"/>
          <w:szCs w:val="24"/>
        </w:rPr>
      </w:pPr>
    </w:p>
    <w:p w:rsidR="000E1701" w:rsidRPr="00786B27" w:rsidRDefault="000E1701" w:rsidP="000E1701">
      <w:pPr>
        <w:ind w:firstLine="567"/>
        <w:jc w:val="both"/>
        <w:rPr>
          <w:i/>
          <w:sz w:val="24"/>
          <w:szCs w:val="24"/>
        </w:rPr>
      </w:pPr>
    </w:p>
    <w:p w:rsidR="000E1701" w:rsidRPr="0026467F" w:rsidRDefault="000E1701" w:rsidP="000E1701">
      <w:pPr>
        <w:pStyle w:val="Nagwek1"/>
        <w:rPr>
          <w:b/>
        </w:rPr>
      </w:pPr>
      <w:bookmarkStart w:id="3" w:name="_Toc144258175"/>
      <w:r w:rsidRPr="0026467F">
        <w:rPr>
          <w:rStyle w:val="Nagwek1Znak"/>
          <w:b/>
        </w:rPr>
        <w:lastRenderedPageBreak/>
        <w:t>Nowa przestrzeń wystawiennicza - Internet</w:t>
      </w:r>
      <w:bookmarkEnd w:id="3"/>
      <w:r w:rsidRPr="0026467F">
        <w:rPr>
          <w:b/>
        </w:rPr>
        <w:t xml:space="preserve"> </w:t>
      </w:r>
    </w:p>
    <w:p w:rsidR="000E1701" w:rsidRPr="00786B27" w:rsidRDefault="000E1701" w:rsidP="000E1701">
      <w:pPr>
        <w:pStyle w:val="Nagwek1"/>
        <w:rPr>
          <w:szCs w:val="24"/>
        </w:rPr>
      </w:pPr>
    </w:p>
    <w:p w:rsidR="000E1701" w:rsidRPr="00786B27" w:rsidRDefault="000E1701" w:rsidP="000E1701">
      <w:pPr>
        <w:ind w:firstLine="900"/>
        <w:jc w:val="both"/>
        <w:rPr>
          <w:sz w:val="24"/>
          <w:szCs w:val="24"/>
        </w:rPr>
      </w:pPr>
      <w:r w:rsidRPr="00786B27">
        <w:rPr>
          <w:sz w:val="24"/>
          <w:szCs w:val="24"/>
        </w:rPr>
        <w:t>W ostatnim czasie pojawiły się nowe możliwości przekazu</w:t>
      </w:r>
      <w:r w:rsidRPr="00786B27">
        <w:rPr>
          <w:rStyle w:val="Odwoanieprzypisudolnego"/>
          <w:sz w:val="24"/>
          <w:szCs w:val="24"/>
        </w:rPr>
        <w:footnoteReference w:id="134"/>
      </w:r>
      <w:r w:rsidRPr="00786B27">
        <w:rPr>
          <w:sz w:val="24"/>
          <w:szCs w:val="24"/>
        </w:rPr>
        <w:t>. Pociągają one za sobą konieczność przystosowania ich do potrzeb muzeów na wolnym powietrzu, co za tym idzie zdobycia przez pracowników muzealnych nowych kwalifikacji. Możliwości tych dostarcza Internet</w:t>
      </w:r>
      <w:r w:rsidRPr="00786B27">
        <w:rPr>
          <w:rStyle w:val="Odwoanieprzypisudolnego"/>
          <w:sz w:val="24"/>
          <w:szCs w:val="24"/>
        </w:rPr>
        <w:footnoteReference w:id="135"/>
      </w:r>
      <w:r w:rsidRPr="00786B27">
        <w:rPr>
          <w:sz w:val="24"/>
          <w:szCs w:val="24"/>
        </w:rPr>
        <w:t>, i związane z nim pozostałe multimedialne środki przekazu</w:t>
      </w:r>
      <w:r w:rsidRPr="00786B27">
        <w:rPr>
          <w:rStyle w:val="Odwoanieprzypisudolnego"/>
          <w:sz w:val="24"/>
          <w:szCs w:val="24"/>
        </w:rPr>
        <w:footnoteReference w:id="136"/>
      </w:r>
      <w:r w:rsidRPr="00786B27">
        <w:rPr>
          <w:sz w:val="24"/>
          <w:szCs w:val="24"/>
        </w:rPr>
        <w:t xml:space="preserve">. Technologia Internetu pozwala oddziaływać na dużo większą grupę odbiorców niż klasyczne metody przekazu. Transmisja ta dociera do określonych grup odbiorców: młodzieży szkolnej, uniwersyteckiej, inteligencji oraz grup biznesu. </w:t>
      </w:r>
    </w:p>
    <w:p w:rsidR="000E1701" w:rsidRPr="00786B27" w:rsidRDefault="000E1701" w:rsidP="000E1701">
      <w:pPr>
        <w:ind w:firstLine="900"/>
        <w:jc w:val="both"/>
        <w:rPr>
          <w:color w:val="000000"/>
          <w:sz w:val="24"/>
          <w:szCs w:val="24"/>
        </w:rPr>
      </w:pPr>
      <w:r w:rsidRPr="00786B27">
        <w:rPr>
          <w:sz w:val="24"/>
          <w:szCs w:val="24"/>
        </w:rPr>
        <w:t xml:space="preserve">Miejscem w Internecie, dzięki któremu możemy stworzyć nową przestrzeń ekspozycyjną jest usługa WWW - </w:t>
      </w:r>
      <w:r w:rsidRPr="00786B27">
        <w:rPr>
          <w:rStyle w:val="Pogrubienie"/>
          <w:b w:val="0"/>
          <w:color w:val="000000"/>
          <w:sz w:val="24"/>
          <w:szCs w:val="24"/>
        </w:rPr>
        <w:t xml:space="preserve">World Wide Web. WWW </w:t>
      </w:r>
      <w:r w:rsidRPr="00786B27">
        <w:rPr>
          <w:color w:val="000000"/>
          <w:sz w:val="24"/>
          <w:szCs w:val="24"/>
        </w:rPr>
        <w:t xml:space="preserve">powstała w 1991 i jest zbiorem dokumentów stworzonych za pomocą języka </w:t>
      </w:r>
      <w:r w:rsidRPr="00786B27">
        <w:rPr>
          <w:rStyle w:val="Pogrubienie"/>
          <w:b w:val="0"/>
          <w:color w:val="000000"/>
          <w:sz w:val="24"/>
          <w:szCs w:val="24"/>
        </w:rPr>
        <w:t>HTML</w:t>
      </w:r>
      <w:r w:rsidRPr="00786B27">
        <w:rPr>
          <w:rStyle w:val="Odwoanieprzypisudolnego"/>
          <w:bCs/>
          <w:color w:val="000000"/>
          <w:sz w:val="24"/>
          <w:szCs w:val="24"/>
        </w:rPr>
        <w:footnoteReference w:id="137"/>
      </w:r>
      <w:r w:rsidRPr="00786B27">
        <w:rPr>
          <w:rStyle w:val="Pogrubienie"/>
          <w:b w:val="0"/>
          <w:color w:val="000000"/>
          <w:sz w:val="24"/>
          <w:szCs w:val="24"/>
        </w:rPr>
        <w:t xml:space="preserve">. </w:t>
      </w:r>
      <w:r w:rsidRPr="00786B27">
        <w:rPr>
          <w:color w:val="000000"/>
          <w:sz w:val="24"/>
          <w:szCs w:val="24"/>
        </w:rPr>
        <w:t>Dokumenty są uporządkowane we wspólny system nazywany URL</w:t>
      </w:r>
      <w:r w:rsidRPr="00786B27">
        <w:rPr>
          <w:rStyle w:val="Odwoanieprzypisudolnego"/>
          <w:color w:val="000000"/>
          <w:sz w:val="24"/>
          <w:szCs w:val="24"/>
        </w:rPr>
        <w:footnoteReference w:id="138"/>
      </w:r>
      <w:r w:rsidRPr="00786B27">
        <w:rPr>
          <w:color w:val="000000"/>
          <w:sz w:val="24"/>
          <w:szCs w:val="24"/>
        </w:rPr>
        <w:t>, który pozwala na stworzenie za pomocą hiperłączy w ramach danego dokumentu odnośnika do niemal każdego innego dokumentu, dostępnego w sieci Internet. Wielką popularność WWW zawdzięcza niezwykłej łatwości obsługi, tworzenia i utrzymywania odpowiednich dokumentów, a także atrakcyjnej stronie graficznej</w:t>
      </w:r>
      <w:r w:rsidRPr="00786B27">
        <w:rPr>
          <w:rStyle w:val="Odwoanieprzypisudolnego"/>
          <w:color w:val="000000"/>
          <w:sz w:val="24"/>
          <w:szCs w:val="24"/>
        </w:rPr>
        <w:footnoteReference w:id="139"/>
      </w:r>
      <w:r w:rsidRPr="00786B27">
        <w:rPr>
          <w:color w:val="000000"/>
          <w:sz w:val="24"/>
          <w:szCs w:val="24"/>
        </w:rPr>
        <w:t xml:space="preserve">. </w:t>
      </w:r>
    </w:p>
    <w:p w:rsidR="000E1701" w:rsidRPr="00786B27" w:rsidRDefault="000E1701" w:rsidP="000E1701">
      <w:pPr>
        <w:ind w:firstLine="900"/>
        <w:jc w:val="both"/>
        <w:rPr>
          <w:color w:val="000000"/>
          <w:sz w:val="24"/>
          <w:szCs w:val="24"/>
        </w:rPr>
      </w:pPr>
      <w:r w:rsidRPr="00786B27">
        <w:rPr>
          <w:color w:val="000000"/>
          <w:sz w:val="24"/>
          <w:szCs w:val="24"/>
        </w:rPr>
        <w:t>W ramach WWW istnieją strony – witryny, które</w:t>
      </w:r>
      <w:r w:rsidRPr="00786B27">
        <w:rPr>
          <w:rStyle w:val="Pogrubienie"/>
          <w:b w:val="0"/>
          <w:color w:val="000000"/>
          <w:sz w:val="24"/>
          <w:szCs w:val="24"/>
        </w:rPr>
        <w:t xml:space="preserve"> są </w:t>
      </w:r>
      <w:r w:rsidRPr="00786B27">
        <w:rPr>
          <w:color w:val="000000"/>
          <w:sz w:val="24"/>
          <w:szCs w:val="24"/>
        </w:rPr>
        <w:t>dokumentami hipertekstowymi (połączonymi hiperłączami) opracowanymi w języku HTML. Strony te mają charakter handlowy, propagandowy, szkoleniowy lub stanowią wizytówkę firmy. Zakres tematyczny i jego wypełnienie treścią zależy od celów jakie zostaną postawione tworzonej stronie internetowej</w:t>
      </w:r>
      <w:r w:rsidRPr="00786B27">
        <w:rPr>
          <w:rStyle w:val="Odwoanieprzypisudolnego"/>
          <w:color w:val="000000"/>
          <w:sz w:val="24"/>
          <w:szCs w:val="24"/>
        </w:rPr>
        <w:footnoteReference w:id="140"/>
      </w:r>
      <w:r w:rsidRPr="00786B27">
        <w:rPr>
          <w:color w:val="000000"/>
          <w:sz w:val="24"/>
          <w:szCs w:val="24"/>
        </w:rPr>
        <w:t>.</w:t>
      </w:r>
    </w:p>
    <w:p w:rsidR="0099588D" w:rsidRPr="00786B27" w:rsidRDefault="000E1701" w:rsidP="0099588D">
      <w:pPr>
        <w:ind w:firstLine="900"/>
        <w:jc w:val="both"/>
        <w:rPr>
          <w:sz w:val="24"/>
          <w:szCs w:val="24"/>
        </w:rPr>
      </w:pPr>
      <w:r w:rsidRPr="00786B27">
        <w:rPr>
          <w:sz w:val="24"/>
          <w:szCs w:val="24"/>
        </w:rPr>
        <w:t>Postulując wykorzystanie technologii Internetu jako przestrzeni ekspozycyjnej należy określić ramy w jakich mieścić się będzie internetowa działalność. Bardzo ważne jest znalezienie właściwego opiekuna takiej formy przekazu, a właściwie w warunkach ignorancji informatycznej olbrzymiej rzeszy muzealników - dwóch. Jeden opiekun powinien być odpowiedzialny za funkcjonowanie strony w zakresie interesującym muzeologię, drugi za technologię. Należy zalecać, aby zakres kompetencji, upodobań, egzaltacji obu opiekunów przenikał się. Muzeum kocha harmonię</w:t>
      </w:r>
      <w:r w:rsidRPr="00786B27">
        <w:rPr>
          <w:rStyle w:val="Odwoanieprzypisudolnego"/>
          <w:sz w:val="24"/>
          <w:szCs w:val="24"/>
        </w:rPr>
        <w:footnoteReference w:id="141"/>
      </w:r>
      <w:r w:rsidRPr="00786B27">
        <w:rPr>
          <w:sz w:val="24"/>
          <w:szCs w:val="24"/>
        </w:rPr>
        <w:t>.</w:t>
      </w:r>
    </w:p>
    <w:p w:rsidR="000E1701" w:rsidRPr="00786B27" w:rsidRDefault="000E1701" w:rsidP="000E1701">
      <w:pPr>
        <w:ind w:firstLine="900"/>
        <w:jc w:val="both"/>
        <w:rPr>
          <w:sz w:val="24"/>
          <w:szCs w:val="24"/>
        </w:rPr>
      </w:pPr>
      <w:r w:rsidRPr="00786B27">
        <w:rPr>
          <w:sz w:val="24"/>
          <w:szCs w:val="24"/>
        </w:rPr>
        <w:t xml:space="preserve">Postulowany wyżej rygor powinien wpływać na wybór firmy, która stronę napisze i udostępni ją w Internecie Problem jest bardzo ważny. Istnieje wielu grafików, którzy </w:t>
      </w:r>
      <w:r w:rsidRPr="00786B27">
        <w:rPr>
          <w:sz w:val="24"/>
          <w:szCs w:val="24"/>
        </w:rPr>
        <w:lastRenderedPageBreak/>
        <w:t>proponują rozwiązania plastyczne i schematy stron kłócące się z elementarnymi zasadami kompozycji. Pomysły ich są często prostackie, świadczą o kompletnym niezrozumieniu zadań jakie stoją przed muzeami. Ważne jest także wybranie takiego kustosza, który będzie umiał pracować zespołowo i będzie chciał się uczyć, będzie wiedział na czym polega dialog.</w:t>
      </w:r>
    </w:p>
    <w:p w:rsidR="000E1701" w:rsidRPr="00786B27" w:rsidRDefault="000E1701" w:rsidP="000E1701">
      <w:pPr>
        <w:ind w:firstLine="900"/>
        <w:jc w:val="both"/>
        <w:rPr>
          <w:color w:val="000000"/>
          <w:sz w:val="24"/>
          <w:szCs w:val="24"/>
        </w:rPr>
      </w:pPr>
      <w:r w:rsidRPr="00786B27">
        <w:rPr>
          <w:sz w:val="24"/>
          <w:szCs w:val="24"/>
        </w:rPr>
        <w:t xml:space="preserve">Przekaz internetowy, czy inny multimedialny powinien według specjalistów z tej dziedziny spełniać określone warunki. Tak więc przekaz powinien być </w:t>
      </w:r>
      <w:r w:rsidRPr="00786B27">
        <w:rPr>
          <w:color w:val="0000FF"/>
          <w:sz w:val="24"/>
          <w:szCs w:val="24"/>
        </w:rPr>
        <w:t>e</w:t>
      </w:r>
      <w:r w:rsidRPr="00786B27">
        <w:rPr>
          <w:bCs/>
          <w:color w:val="0000FF"/>
          <w:sz w:val="24"/>
          <w:szCs w:val="24"/>
        </w:rPr>
        <w:t>stetyczny.</w:t>
      </w:r>
      <w:r w:rsidRPr="00786B27">
        <w:rPr>
          <w:bCs/>
          <w:color w:val="000000"/>
          <w:sz w:val="24"/>
          <w:szCs w:val="24"/>
        </w:rPr>
        <w:t xml:space="preserve"> Jego wygląd musi koić ludzkie oczy sterane sączoną z Internetu i reklam brzydotą i tandetą. Musi edukować poprzez harmonię.</w:t>
      </w:r>
      <w:r w:rsidRPr="00786B27">
        <w:rPr>
          <w:color w:val="000000"/>
          <w:sz w:val="24"/>
          <w:szCs w:val="24"/>
        </w:rPr>
        <w:t xml:space="preserve"> Witryna musi być odpowiednio elastyczną, odpowiednio dopasowywać do różnych rozdzielczości</w:t>
      </w:r>
      <w:r w:rsidRPr="00786B27">
        <w:rPr>
          <w:rStyle w:val="Odwoanieprzypisudolnego"/>
          <w:color w:val="000000"/>
          <w:sz w:val="24"/>
          <w:szCs w:val="24"/>
        </w:rPr>
        <w:footnoteReference w:id="142"/>
      </w:r>
      <w:r w:rsidRPr="00786B27">
        <w:rPr>
          <w:color w:val="000000"/>
          <w:sz w:val="24"/>
          <w:szCs w:val="24"/>
        </w:rPr>
        <w:t>, różnych komputerów, różnych odbiorców. W przeciwnym wypadku strona jeśli będzie oglądana na ekranie posiadającym inne parametry niż domyślnie zdefiniowane, może stracić swój oryginalny układ. Niesłychanie ważne jest dobranie odpowiednich kolorów w witrynie. Niedopuszczalny jest nadmiar kolorów. Brak umiaru w tym względzie powoduje niemiłe sensacje w „układzie psychicznym” odbiorcy, psuje odbiór najmądrzejszych tekstów. Należy zachować umiar, używać niewielu kolorów, bazować na ich odcieniach, przenikaniu.</w:t>
      </w:r>
    </w:p>
    <w:p w:rsidR="000E1701" w:rsidRPr="00786B27" w:rsidRDefault="000E1701" w:rsidP="000E1701">
      <w:pPr>
        <w:ind w:firstLine="900"/>
        <w:jc w:val="both"/>
        <w:rPr>
          <w:sz w:val="24"/>
          <w:szCs w:val="24"/>
        </w:rPr>
      </w:pPr>
      <w:r w:rsidRPr="00786B27">
        <w:rPr>
          <w:color w:val="000000"/>
          <w:sz w:val="24"/>
          <w:szCs w:val="24"/>
        </w:rPr>
        <w:t xml:space="preserve">Przekaz powinien być </w:t>
      </w:r>
      <w:r w:rsidRPr="00786B27">
        <w:rPr>
          <w:color w:val="0000FF"/>
          <w:sz w:val="24"/>
          <w:szCs w:val="24"/>
        </w:rPr>
        <w:t>f</w:t>
      </w:r>
      <w:r w:rsidRPr="00786B27">
        <w:rPr>
          <w:bCs/>
          <w:color w:val="0000FF"/>
          <w:sz w:val="24"/>
          <w:szCs w:val="24"/>
        </w:rPr>
        <w:t>unkcjonalny</w:t>
      </w:r>
      <w:r w:rsidRPr="00786B27">
        <w:rPr>
          <w:bCs/>
          <w:sz w:val="24"/>
          <w:szCs w:val="24"/>
        </w:rPr>
        <w:t xml:space="preserve">. Powinien posiadać swoją strukturę i wizualizację przyjazną dla odwiedzających. </w:t>
      </w:r>
      <w:r w:rsidRPr="00786B27">
        <w:rPr>
          <w:sz w:val="24"/>
          <w:szCs w:val="24"/>
        </w:rPr>
        <w:t>Należy zadbać o to, by układ witryny był funkcjonalny i przejrzysty. Umieszczone na niej informacje powinny być rzetelne i pogrupowane w kategorie tak, aby odwiedzający stronę mógł łatwo odnaleźć poszukiwane dane, także archiwalne. Konieczne jest dlatego stworzenie archiwum, które mogłoby współpracować z wyszukiwarką. Obejrzenie strony powinno zajmować niewielką ilość czasu. Zbyt długo trwające operacje zniechęcają odbiorców. Strona musi edukować poprzez logiczny ład rozwiązań.</w:t>
      </w:r>
    </w:p>
    <w:p w:rsidR="000E1701" w:rsidRPr="00786B27" w:rsidRDefault="000E1701" w:rsidP="000E1701">
      <w:pPr>
        <w:ind w:firstLine="900"/>
        <w:jc w:val="both"/>
        <w:rPr>
          <w:sz w:val="24"/>
          <w:szCs w:val="24"/>
        </w:rPr>
      </w:pPr>
      <w:r w:rsidRPr="00786B27">
        <w:rPr>
          <w:sz w:val="24"/>
          <w:szCs w:val="24"/>
        </w:rPr>
        <w:t>W przypadku „ekspozycji” zamieszczonej na stronie internetowej powinien być spełniony wymóg otwartości, otwartości polegającej na współtworzeniu ekspozycji. Strona ta musi być wiarygodna i aktualna. Niedopuszczalne są pomyłki np. w informacjach o godzinach otwarcia, tytułach wystaw itp. Konieczne są także informacje pozwalające zaplanować turystom wypoczynek, np. przypomnienie godzin otwarcia w tzw. „długie weekendy”, informacje o innych wydarzeniach kulturalnych w regionie, o innych. Należy w odbiorcy wyrobić chęć częstego odwiedzania muzealnej strony WWW, nawyk podobny do kupowania gazet codziennych lub oglądania telewizji, bo dopiero wtedy będzie miał sens muzealny przekaz upamiętniania przeszłości.</w:t>
      </w:r>
    </w:p>
    <w:p w:rsidR="000E1701" w:rsidRDefault="000E1701" w:rsidP="000E1701">
      <w:pPr>
        <w:ind w:firstLine="900"/>
        <w:jc w:val="both"/>
        <w:rPr>
          <w:b/>
        </w:rPr>
      </w:pPr>
    </w:p>
    <w:p w:rsidR="0099588D" w:rsidRPr="0026467F" w:rsidRDefault="0099588D" w:rsidP="000E1701">
      <w:pPr>
        <w:ind w:firstLine="900"/>
        <w:jc w:val="both"/>
        <w:rPr>
          <w:b/>
        </w:rPr>
      </w:pPr>
    </w:p>
    <w:p w:rsidR="000E1701" w:rsidRPr="0026467F" w:rsidRDefault="000E1701" w:rsidP="000E1701">
      <w:pPr>
        <w:pStyle w:val="Nagwek1"/>
        <w:rPr>
          <w:b/>
        </w:rPr>
      </w:pPr>
      <w:bookmarkStart w:id="4" w:name="_Toc144258176"/>
      <w:r w:rsidRPr="0026467F">
        <w:rPr>
          <w:b/>
        </w:rPr>
        <w:t>Zakończeni</w:t>
      </w:r>
      <w:bookmarkEnd w:id="4"/>
      <w:r w:rsidRPr="0026467F">
        <w:rPr>
          <w:b/>
        </w:rPr>
        <w:t>e</w:t>
      </w:r>
    </w:p>
    <w:p w:rsidR="000E1701" w:rsidRPr="00392CA8" w:rsidRDefault="000E1701" w:rsidP="000E1701">
      <w:pPr>
        <w:jc w:val="both"/>
      </w:pPr>
    </w:p>
    <w:p w:rsidR="000E1701" w:rsidRPr="00392CA8" w:rsidRDefault="000E1701" w:rsidP="000E1701">
      <w:pPr>
        <w:pStyle w:val="Tekstpodstawowy21"/>
        <w:tabs>
          <w:tab w:val="left" w:pos="708"/>
        </w:tabs>
        <w:ind w:firstLine="900"/>
        <w:rPr>
          <w:rFonts w:ascii="Times New Roman" w:hAnsi="Times New Roman"/>
          <w:szCs w:val="24"/>
        </w:rPr>
      </w:pPr>
      <w:r w:rsidRPr="00392CA8">
        <w:rPr>
          <w:rFonts w:ascii="Times New Roman" w:hAnsi="Times New Roman"/>
          <w:szCs w:val="24"/>
        </w:rPr>
        <w:t xml:space="preserve">Każdy autor budując wystawy próbuje upamiętnić przeszłość. Próbuje, ponieważ przekazuje nie istniejącą kiedyś rzeczywistość, ale swój odbiór tej rzeczywistości. Odbiór ograniczony informacjami jakie niosą źródła i własną zdolnością ich analizy. Są to zatem poglądy autora scenariusza na określoną rzeczywistość, jego wrażliwość na piękno, jego mądrość, romantyzm... Ograniczenia, którymi jest skrępowany autor są także innego rodzaju – brakuje często odpowiednich eksponatów, którymi można wizualizować założenia merytoryczne. Kopie, często niezbędne, pozostawiają niedosyt – nie oglądały czasu, o którym mają opowiadać. Poprawne technologicznie, zapamiętują czas dopiero od chwili ich stworzenia. Aby pogłębić egzaltację rozważań dodajmy, że każdy chce być prowadzony przez </w:t>
      </w:r>
      <w:r w:rsidRPr="00392CA8">
        <w:rPr>
          <w:rFonts w:ascii="Times New Roman" w:hAnsi="Times New Roman"/>
          <w:szCs w:val="24"/>
        </w:rPr>
        <w:lastRenderedPageBreak/>
        <w:t>natchnienie</w:t>
      </w:r>
      <w:r w:rsidRPr="00392CA8">
        <w:rPr>
          <w:rStyle w:val="Odwoanieprzypisudolnego"/>
          <w:rFonts w:ascii="Times New Roman" w:hAnsi="Times New Roman"/>
          <w:szCs w:val="24"/>
        </w:rPr>
        <w:footnoteReference w:id="143"/>
      </w:r>
      <w:r w:rsidRPr="00392CA8">
        <w:rPr>
          <w:rFonts w:ascii="Times New Roman" w:hAnsi="Times New Roman"/>
          <w:szCs w:val="24"/>
        </w:rPr>
        <w:t>, które uczyni jego pracę wielką i niebanalną, które zapewni mu podziw publiczności.</w:t>
      </w:r>
    </w:p>
    <w:p w:rsidR="000E1701" w:rsidRPr="00392CA8" w:rsidRDefault="000E1701" w:rsidP="000E1701">
      <w:pPr>
        <w:pStyle w:val="Tekstpodstawowy21"/>
        <w:tabs>
          <w:tab w:val="left" w:pos="708"/>
        </w:tabs>
        <w:ind w:firstLine="900"/>
        <w:rPr>
          <w:rFonts w:ascii="Times New Roman" w:hAnsi="Times New Roman"/>
          <w:szCs w:val="24"/>
        </w:rPr>
      </w:pPr>
      <w:r w:rsidRPr="00392CA8">
        <w:rPr>
          <w:rFonts w:ascii="Times New Roman" w:hAnsi="Times New Roman"/>
          <w:szCs w:val="24"/>
        </w:rPr>
        <w:t>Dobrze skonstruowaną wystawę ogląda się lekko i przyjemnie. Mało który odbiorca zdaje sobie sprawę z trudu jaki trzeba włożyć, aby było lekko i przyjemnie. Kto na wernisażu pamięta o godzinach spędzonych w magazynach muzealnych, archiwach czy bibliotekach. Nikt nie zgłębi chwil uniesienia i poczucia klęski jakie przeżywa twórca podczas budowy wystawy.</w:t>
      </w:r>
    </w:p>
    <w:p w:rsidR="000E1701" w:rsidRPr="00392CA8" w:rsidRDefault="000E1701" w:rsidP="000E1701">
      <w:pPr>
        <w:pStyle w:val="Tekstpodstawowy21"/>
        <w:tabs>
          <w:tab w:val="left" w:pos="708"/>
        </w:tabs>
        <w:ind w:firstLine="900"/>
        <w:rPr>
          <w:rFonts w:ascii="Times New Roman" w:hAnsi="Times New Roman"/>
          <w:szCs w:val="24"/>
        </w:rPr>
      </w:pPr>
      <w:r w:rsidRPr="00392CA8">
        <w:rPr>
          <w:rFonts w:ascii="Times New Roman" w:hAnsi="Times New Roman"/>
          <w:szCs w:val="24"/>
        </w:rPr>
        <w:t>Powinniśmy zdawać sobie sprawę, że wiele naszych myśli odbiorca nie zrozumie, źle odczyta lub zbagatelizuje. Nierozstrzygnięty zostanie problem, czy jest dyletanctwo muzealnika czy odbiorcy.</w:t>
      </w:r>
    </w:p>
    <w:p w:rsidR="000E1701" w:rsidRPr="00392CA8" w:rsidRDefault="000E1701" w:rsidP="000E1701">
      <w:pPr>
        <w:pStyle w:val="Tekstpodstawowy21"/>
        <w:tabs>
          <w:tab w:val="left" w:pos="708"/>
        </w:tabs>
        <w:ind w:firstLine="900"/>
        <w:rPr>
          <w:rFonts w:ascii="Times New Roman" w:hAnsi="Times New Roman"/>
          <w:szCs w:val="24"/>
        </w:rPr>
      </w:pPr>
      <w:r w:rsidRPr="00392CA8">
        <w:rPr>
          <w:rFonts w:ascii="Times New Roman" w:hAnsi="Times New Roman"/>
          <w:szCs w:val="24"/>
        </w:rPr>
        <w:t>Wystawy trzeba nauczyć się budować. Każdy może stworzyć dobrą wystawę – „autorskie dzieło naukowe i plastyczne”. Nieliczni wybrańcy, którzy otrzymali od Boga dar i natchnienie tworzą arcydzieła. Musimy jednak zdawać sobie sprawę, że nie każdy jest Piotrem Szackim. My musimy podobnie jak W. Gluziński czy J. Świecimski przeżywać męki twórcze, tamci dostali od Boga objawienie. Odrzucając dotychczasową egzaltację dodajmy, że każdy musi popracować.</w:t>
      </w:r>
    </w:p>
    <w:p w:rsidR="000E1701" w:rsidRPr="00392CA8" w:rsidRDefault="000E1701" w:rsidP="000E1701">
      <w:pPr>
        <w:pStyle w:val="Tekstpodstawowy21"/>
        <w:tabs>
          <w:tab w:val="left" w:pos="708"/>
        </w:tabs>
        <w:ind w:firstLine="900"/>
        <w:rPr>
          <w:rFonts w:ascii="Times New Roman" w:hAnsi="Times New Roman"/>
          <w:szCs w:val="24"/>
        </w:rPr>
      </w:pPr>
    </w:p>
    <w:p w:rsidR="000E1701" w:rsidRPr="00392CA8" w:rsidRDefault="000E1701" w:rsidP="00160FFB">
      <w:pPr>
        <w:pStyle w:val="Tekstpodstawowy21"/>
        <w:tabs>
          <w:tab w:val="left" w:pos="708"/>
        </w:tabs>
        <w:ind w:firstLine="1418"/>
        <w:jc w:val="left"/>
        <w:rPr>
          <w:rFonts w:ascii="Times New Roman" w:hAnsi="Times New Roman"/>
          <w:szCs w:val="24"/>
        </w:rPr>
      </w:pPr>
      <w:r w:rsidRPr="00392CA8">
        <w:rPr>
          <w:rFonts w:ascii="Times New Roman" w:hAnsi="Times New Roman"/>
          <w:szCs w:val="24"/>
        </w:rPr>
        <w:t>Zobaczyć świat w ziarenku piasku,</w:t>
      </w:r>
    </w:p>
    <w:p w:rsidR="000E1701" w:rsidRPr="00392CA8" w:rsidRDefault="000E1701" w:rsidP="00160FFB">
      <w:pPr>
        <w:pStyle w:val="Tekstpodstawowy21"/>
        <w:tabs>
          <w:tab w:val="left" w:pos="708"/>
        </w:tabs>
        <w:ind w:firstLine="1418"/>
        <w:jc w:val="left"/>
        <w:rPr>
          <w:rFonts w:ascii="Times New Roman" w:hAnsi="Times New Roman"/>
          <w:szCs w:val="24"/>
        </w:rPr>
      </w:pPr>
      <w:r w:rsidRPr="00392CA8">
        <w:rPr>
          <w:rFonts w:ascii="Times New Roman" w:hAnsi="Times New Roman"/>
          <w:szCs w:val="24"/>
        </w:rPr>
        <w:t>Niebiosa w dzikim kwiecie z lasu,</w:t>
      </w:r>
    </w:p>
    <w:p w:rsidR="000E1701" w:rsidRPr="00392CA8" w:rsidRDefault="000E1701" w:rsidP="00160FFB">
      <w:pPr>
        <w:pStyle w:val="Tekstpodstawowy21"/>
        <w:tabs>
          <w:tab w:val="left" w:pos="708"/>
        </w:tabs>
        <w:ind w:firstLine="1418"/>
        <w:jc w:val="left"/>
        <w:rPr>
          <w:rFonts w:ascii="Times New Roman" w:hAnsi="Times New Roman"/>
          <w:szCs w:val="24"/>
        </w:rPr>
      </w:pPr>
      <w:r w:rsidRPr="00392CA8">
        <w:rPr>
          <w:rFonts w:ascii="Times New Roman" w:hAnsi="Times New Roman"/>
          <w:szCs w:val="24"/>
        </w:rPr>
        <w:t>W ściśniętej dłoni zamknąć bezmiar,</w:t>
      </w:r>
    </w:p>
    <w:p w:rsidR="000E1701" w:rsidRPr="00392CA8" w:rsidRDefault="000E1701" w:rsidP="00160FFB">
      <w:pPr>
        <w:pStyle w:val="Tekstpodstawowy21"/>
        <w:tabs>
          <w:tab w:val="left" w:pos="708"/>
        </w:tabs>
        <w:ind w:firstLine="1418"/>
        <w:jc w:val="left"/>
        <w:rPr>
          <w:rFonts w:ascii="Times New Roman" w:hAnsi="Times New Roman"/>
          <w:szCs w:val="24"/>
        </w:rPr>
      </w:pPr>
      <w:r w:rsidRPr="00392CA8">
        <w:rPr>
          <w:rFonts w:ascii="Times New Roman" w:hAnsi="Times New Roman"/>
          <w:szCs w:val="24"/>
        </w:rPr>
        <w:t>W godzinie nieskończoność czasu.</w:t>
      </w:r>
    </w:p>
    <w:p w:rsidR="000E1701" w:rsidRPr="00392CA8" w:rsidRDefault="000E1701" w:rsidP="00160FFB">
      <w:pPr>
        <w:pStyle w:val="Tekstpodstawowy21"/>
        <w:tabs>
          <w:tab w:val="left" w:pos="708"/>
        </w:tabs>
        <w:ind w:firstLine="1418"/>
        <w:jc w:val="left"/>
        <w:rPr>
          <w:rFonts w:ascii="Times New Roman" w:hAnsi="Times New Roman"/>
          <w:szCs w:val="24"/>
        </w:rPr>
      </w:pPr>
      <w:r w:rsidRPr="00392CA8">
        <w:rPr>
          <w:rFonts w:ascii="Times New Roman" w:hAnsi="Times New Roman"/>
          <w:iCs/>
          <w:szCs w:val="24"/>
        </w:rPr>
        <w:t>W. Blake</w:t>
      </w:r>
      <w:r w:rsidRPr="00392CA8">
        <w:rPr>
          <w:rFonts w:ascii="Times New Roman" w:hAnsi="Times New Roman"/>
          <w:i/>
          <w:iCs/>
          <w:szCs w:val="24"/>
        </w:rPr>
        <w:t>, Wróżby niewinności</w:t>
      </w:r>
      <w:r w:rsidRPr="00392CA8">
        <w:rPr>
          <w:rStyle w:val="Odwoanieprzypisudolnego"/>
          <w:rFonts w:ascii="Times New Roman" w:hAnsi="Times New Roman"/>
          <w:szCs w:val="24"/>
        </w:rPr>
        <w:footnoteReference w:id="144"/>
      </w:r>
      <w:r w:rsidRPr="00392CA8">
        <w:rPr>
          <w:rFonts w:ascii="Times New Roman" w:hAnsi="Times New Roman"/>
          <w:szCs w:val="24"/>
        </w:rPr>
        <w:t>.</w:t>
      </w:r>
    </w:p>
    <w:p w:rsidR="000E1701" w:rsidRPr="00392CA8" w:rsidRDefault="000E1701" w:rsidP="00160FFB">
      <w:pPr>
        <w:ind w:firstLine="1418"/>
        <w:jc w:val="both"/>
      </w:pPr>
    </w:p>
    <w:p w:rsidR="000E1701" w:rsidRPr="00392CA8" w:rsidRDefault="000E1701" w:rsidP="000E1701">
      <w:pPr>
        <w:jc w:val="both"/>
      </w:pPr>
    </w:p>
    <w:p w:rsidR="0062233F" w:rsidRPr="00890B4F" w:rsidRDefault="0062233F" w:rsidP="0062233F">
      <w:pPr>
        <w:pStyle w:val="Tekstpodstawowy3"/>
        <w:rPr>
          <w:i/>
          <w:sz w:val="24"/>
          <w:szCs w:val="24"/>
        </w:rPr>
      </w:pPr>
      <w:r>
        <w:rPr>
          <w:b/>
          <w:sz w:val="24"/>
          <w:szCs w:val="24"/>
        </w:rPr>
        <w:br w:type="page"/>
      </w:r>
      <w:r w:rsidRPr="00890B4F">
        <w:rPr>
          <w:i/>
          <w:sz w:val="24"/>
          <w:szCs w:val="24"/>
        </w:rPr>
        <w:lastRenderedPageBreak/>
        <w:t>Piotr Witomski</w:t>
      </w:r>
    </w:p>
    <w:p w:rsidR="0062233F" w:rsidRPr="00731FD0" w:rsidRDefault="0062233F" w:rsidP="0062233F">
      <w:pPr>
        <w:rPr>
          <w:i/>
          <w:sz w:val="24"/>
          <w:szCs w:val="24"/>
        </w:rPr>
      </w:pPr>
      <w:r w:rsidRPr="00731FD0">
        <w:rPr>
          <w:i/>
          <w:sz w:val="24"/>
          <w:szCs w:val="24"/>
        </w:rPr>
        <w:t xml:space="preserve">Zakład Ochrony Drewna, </w:t>
      </w:r>
    </w:p>
    <w:p w:rsidR="0062233F" w:rsidRPr="00731FD0" w:rsidRDefault="0062233F" w:rsidP="0062233F">
      <w:pPr>
        <w:rPr>
          <w:i/>
          <w:sz w:val="24"/>
          <w:szCs w:val="24"/>
        </w:rPr>
      </w:pPr>
      <w:r w:rsidRPr="00731FD0">
        <w:rPr>
          <w:i/>
          <w:sz w:val="24"/>
          <w:szCs w:val="24"/>
        </w:rPr>
        <w:t>Szkoła Główna Gospodarstwa Wiejskiego w Warszawie</w:t>
      </w:r>
    </w:p>
    <w:p w:rsidR="0062233F" w:rsidRPr="00731FD0" w:rsidRDefault="0062233F" w:rsidP="0062233F">
      <w:pPr>
        <w:pStyle w:val="Tekstpodstawowy3"/>
        <w:rPr>
          <w:szCs w:val="24"/>
        </w:rPr>
      </w:pPr>
    </w:p>
    <w:p w:rsidR="0062233F" w:rsidRDefault="0062233F" w:rsidP="0062233F">
      <w:pPr>
        <w:pStyle w:val="Tekstpodstawowy3"/>
        <w:rPr>
          <w:szCs w:val="24"/>
        </w:rPr>
      </w:pPr>
    </w:p>
    <w:p w:rsidR="0062233F" w:rsidRPr="00E00BA5" w:rsidRDefault="0062233F" w:rsidP="0062233F">
      <w:pPr>
        <w:pStyle w:val="Tekstpodstawowy3"/>
        <w:jc w:val="center"/>
        <w:rPr>
          <w:sz w:val="28"/>
          <w:szCs w:val="28"/>
        </w:rPr>
      </w:pPr>
      <w:r w:rsidRPr="00E00BA5">
        <w:rPr>
          <w:sz w:val="28"/>
          <w:szCs w:val="28"/>
        </w:rPr>
        <w:t>GRZYBY NISZCZĄCE DREWNO W ZABYTKACH ARCHITEKTURY</w:t>
      </w:r>
    </w:p>
    <w:p w:rsidR="0062233F" w:rsidRPr="00E00BA5" w:rsidRDefault="0062233F" w:rsidP="0062233F">
      <w:pPr>
        <w:pStyle w:val="Tekstpodstawowy3"/>
        <w:jc w:val="center"/>
        <w:rPr>
          <w:szCs w:val="24"/>
        </w:rPr>
      </w:pPr>
    </w:p>
    <w:p w:rsidR="0062233F" w:rsidRPr="002175DA" w:rsidRDefault="0062233F" w:rsidP="0062233F">
      <w:pPr>
        <w:jc w:val="both"/>
        <w:rPr>
          <w:b/>
          <w:sz w:val="24"/>
          <w:szCs w:val="24"/>
        </w:rPr>
      </w:pPr>
      <w:r w:rsidRPr="002175DA">
        <w:rPr>
          <w:b/>
          <w:sz w:val="24"/>
          <w:szCs w:val="24"/>
        </w:rPr>
        <w:t>1. Wymagania środowiskowe</w:t>
      </w:r>
    </w:p>
    <w:p w:rsidR="0062233F" w:rsidRPr="003F5C7F" w:rsidRDefault="0062233F" w:rsidP="003F5C7F">
      <w:pPr>
        <w:pStyle w:val="Tekstpodstawowywcity"/>
        <w:jc w:val="both"/>
        <w:rPr>
          <w:szCs w:val="24"/>
        </w:rPr>
      </w:pPr>
      <w:r w:rsidRPr="003F5C7F">
        <w:rPr>
          <w:szCs w:val="24"/>
        </w:rPr>
        <w:t xml:space="preserve">Elementy drewniane przebywające w otoczeniu sprzyjającym ich zawilgoceniu ulegają szybko biodegradacji. Jest to szczególnie częste w naszej strefie klimatycznej, w obiektach wystawionych na działanie czynników atmosferycznych. W Polsce, oprócz owadów i ognia, najczęstszym i najgroźniejszym czynnikiem niszczącym drewno są grzyby. </w:t>
      </w:r>
    </w:p>
    <w:p w:rsidR="0062233F" w:rsidRPr="003F5C7F" w:rsidRDefault="0062233F" w:rsidP="003F5C7F">
      <w:pPr>
        <w:pStyle w:val="Tekstpodstawowywcity"/>
        <w:jc w:val="both"/>
        <w:rPr>
          <w:szCs w:val="24"/>
        </w:rPr>
      </w:pPr>
      <w:r w:rsidRPr="003F5C7F">
        <w:rPr>
          <w:szCs w:val="24"/>
        </w:rPr>
        <w:t>Drewno w optymalnych warunkach - niskiej wilgotności (nie narażone na działanie wody) lub pozbawione dostępu powietrza (pod wodą), zachowuje dużą trwałość przez setki, a nawet tysiące lat (np. sarkofagi egipskie, wraki statków, mazurskie kurhany, osada w Biskupinie). Wystawienie drewna na bezpośrednie działanie czynników atmosferycznych (stałe zawilgacanie w połączeniu z dostępem powietrza) powoduje szybki jego rozkład, zachodzący w ciągu kilku, kilkunastu lat. Działania profilaktyczne polegają na chronieniu drewna przed zawilgoceniem i zwiększaniem jego odporności przez stosowanie środków chemicznych. Wykorzystanie naturalnej trwałości drewna, stworzenie odpowiednich warunków użytkowania i prawidłowe stosowanie środków grzybobójczych pozwala na prawie nieograniczoną w czasie eksploatację drewna.</w:t>
      </w:r>
    </w:p>
    <w:p w:rsidR="0062233F" w:rsidRPr="003F5C7F" w:rsidRDefault="0062233F" w:rsidP="003F5C7F">
      <w:pPr>
        <w:pStyle w:val="Tekstpodstawowy2"/>
        <w:spacing w:after="0" w:line="240" w:lineRule="auto"/>
        <w:ind w:firstLine="709"/>
        <w:jc w:val="both"/>
        <w:rPr>
          <w:sz w:val="24"/>
          <w:szCs w:val="24"/>
        </w:rPr>
      </w:pPr>
      <w:r w:rsidRPr="003F5C7F">
        <w:rPr>
          <w:sz w:val="24"/>
          <w:szCs w:val="24"/>
        </w:rPr>
        <w:t>Obiekty drewniane najczęściej są niszczone przez grzyby właściwe (</w:t>
      </w:r>
      <w:r w:rsidRPr="003F5C7F">
        <w:rPr>
          <w:i/>
          <w:sz w:val="24"/>
          <w:szCs w:val="24"/>
        </w:rPr>
        <w:t>Fungi</w:t>
      </w:r>
      <w:r w:rsidRPr="003F5C7F">
        <w:rPr>
          <w:sz w:val="24"/>
          <w:szCs w:val="24"/>
        </w:rPr>
        <w:t>), a wśród nich należące do gromady podstawkowych (</w:t>
      </w:r>
      <w:r w:rsidRPr="003F5C7F">
        <w:rPr>
          <w:i/>
          <w:sz w:val="24"/>
          <w:szCs w:val="24"/>
        </w:rPr>
        <w:t>Basidiomycota</w:t>
      </w:r>
      <w:r w:rsidRPr="003F5C7F">
        <w:rPr>
          <w:sz w:val="24"/>
          <w:szCs w:val="24"/>
        </w:rPr>
        <w:t>). Zabytkowe obiekty drewniane najczęściej narażone są na działanie grupy grzybów nazywanych potocznie domowymi. Wytwarzają one duże, widoczne gołym okiem owocniki w postaci płasko przyrośniętych talerzowatych narośli (resupinat), kapeluszy na trzonie, muszelek, wachlarzy lub kopyt przytwierdzonych bokiem. Dolna, a u płaskich owocników wierzchnia powierzchnia pokryta jest warstwą zarodnikującą (hymenium), w postaci różnego typu hymenoforu: rurkowego, blaszkowego, kolczastego, żyłkowatego lub gładkiego. Grzyby te porażają i rozkładają drewniane elementy budynków, drewniane budowle, konstrukcje inżynierskie (mosty, wieże, dzwonnice), krzyże, słupy, ogrodzenia itp., ale również drewno w kopalniach, obudowy portów, podkłady kolejowe, słupy teletechniczne.</w:t>
      </w:r>
    </w:p>
    <w:p w:rsidR="0062233F" w:rsidRPr="003F5C7F" w:rsidRDefault="0062233F" w:rsidP="003F5C7F">
      <w:pPr>
        <w:ind w:firstLine="708"/>
        <w:jc w:val="both"/>
        <w:rPr>
          <w:sz w:val="24"/>
          <w:szCs w:val="24"/>
        </w:rPr>
      </w:pPr>
      <w:r w:rsidRPr="003F5C7F">
        <w:rPr>
          <w:sz w:val="24"/>
          <w:szCs w:val="24"/>
        </w:rPr>
        <w:t>Drugą grupą grzybów porażających drewno są grzyby mikroskopijne, zwane potocznie pleśniami, należące do gromady sprzężniowych</w:t>
      </w:r>
      <w:r w:rsidRPr="003F5C7F">
        <w:rPr>
          <w:i/>
          <w:sz w:val="24"/>
          <w:szCs w:val="24"/>
        </w:rPr>
        <w:t xml:space="preserve"> (Zygomycota), </w:t>
      </w:r>
      <w:r w:rsidRPr="003F5C7F">
        <w:rPr>
          <w:sz w:val="24"/>
          <w:szCs w:val="24"/>
        </w:rPr>
        <w:t>workowych</w:t>
      </w:r>
      <w:r w:rsidRPr="003F5C7F">
        <w:rPr>
          <w:i/>
          <w:sz w:val="24"/>
          <w:szCs w:val="24"/>
        </w:rPr>
        <w:t xml:space="preserve"> (Ascomycota) </w:t>
      </w:r>
      <w:r w:rsidRPr="003F5C7F">
        <w:rPr>
          <w:sz w:val="24"/>
          <w:szCs w:val="24"/>
        </w:rPr>
        <w:t>i</w:t>
      </w:r>
      <w:r w:rsidRPr="003F5C7F">
        <w:rPr>
          <w:i/>
          <w:sz w:val="24"/>
          <w:szCs w:val="24"/>
        </w:rPr>
        <w:t xml:space="preserve"> </w:t>
      </w:r>
      <w:r w:rsidRPr="003F5C7F">
        <w:rPr>
          <w:sz w:val="24"/>
          <w:szCs w:val="24"/>
        </w:rPr>
        <w:t>grzybów mitosporowych</w:t>
      </w:r>
      <w:r w:rsidRPr="003F5C7F">
        <w:rPr>
          <w:i/>
          <w:sz w:val="24"/>
          <w:szCs w:val="24"/>
        </w:rPr>
        <w:t xml:space="preserve"> (Deuteromycota).</w:t>
      </w:r>
      <w:r w:rsidRPr="003F5C7F">
        <w:rPr>
          <w:sz w:val="24"/>
          <w:szCs w:val="24"/>
        </w:rPr>
        <w:t xml:space="preserve"> Mogą one powodować powierzchniowy rozkład drewna w elementach wystawionych na działanie czynników atmosferycznych, jak również jego przebarwienia i powierzchniowe pleśnienie.</w:t>
      </w:r>
      <w:r w:rsidRPr="003F5C7F">
        <w:rPr>
          <w:i/>
          <w:sz w:val="24"/>
          <w:szCs w:val="24"/>
        </w:rPr>
        <w:t xml:space="preserve"> </w:t>
      </w:r>
    </w:p>
    <w:p w:rsidR="0062233F" w:rsidRPr="003F5C7F" w:rsidRDefault="0062233F" w:rsidP="003F5C7F">
      <w:pPr>
        <w:ind w:firstLine="708"/>
        <w:jc w:val="both"/>
        <w:rPr>
          <w:sz w:val="24"/>
          <w:szCs w:val="24"/>
        </w:rPr>
      </w:pPr>
      <w:r w:rsidRPr="003F5C7F">
        <w:rPr>
          <w:sz w:val="24"/>
          <w:szCs w:val="24"/>
        </w:rPr>
        <w:t xml:space="preserve">Grzyby domowe są grupą grzybów występujących w budynkach oraz konstrukcjach drewnianych zbudowanych na otwartej przestrzeni. Rozkładają drewno, materiały lignocelulozowe i inne materiały organiczne, takie jak: tapety, papier, skóra. Grzyby domowe mogą rozwijać się jedynie w odpowiednim środowisku i w korzystnych warunkach. Aby takie, sprzyjające zasiedleniu i rozwojowi patogenów, warunki zaistniały, muszą być spełnione określone </w:t>
      </w:r>
      <w:r w:rsidRPr="003F5C7F">
        <w:rPr>
          <w:b/>
          <w:sz w:val="24"/>
          <w:szCs w:val="24"/>
        </w:rPr>
        <w:t>wymagania środowiskowe</w:t>
      </w:r>
      <w:r w:rsidRPr="003F5C7F">
        <w:rPr>
          <w:sz w:val="24"/>
          <w:szCs w:val="24"/>
        </w:rPr>
        <w:t>. Grzyby domowe do rozwoju potrzebują obecności właściwego substratu (drewna lub innych materiałów organicznych), odpowiedniej wilgotności drewna i powietrza, temperatury, dostępu powietrza, odpowiedniego naświetlenia i odczynu podłoża. Ponadto grzyby źle znoszą przewiew, bowiem osusza on środowisko. Oczywiście wymienionych warunków nie można rozpatrywać oddzielnie, lecz łącznie, gdyż razem tworzą środowisko sprzyjające lub niesprzyjające rozwojowi grzybów.</w:t>
      </w:r>
    </w:p>
    <w:p w:rsidR="0062233F" w:rsidRPr="003F5C7F" w:rsidRDefault="0062233F" w:rsidP="003F5C7F">
      <w:pPr>
        <w:pStyle w:val="Tekstpodstawowy"/>
        <w:spacing w:after="0"/>
        <w:ind w:firstLine="708"/>
        <w:jc w:val="both"/>
        <w:rPr>
          <w:sz w:val="24"/>
          <w:szCs w:val="24"/>
        </w:rPr>
      </w:pPr>
      <w:r w:rsidRPr="003F5C7F">
        <w:rPr>
          <w:b/>
          <w:sz w:val="24"/>
          <w:szCs w:val="24"/>
        </w:rPr>
        <w:lastRenderedPageBreak/>
        <w:t>Obecność pożywienia</w:t>
      </w:r>
      <w:r w:rsidRPr="003F5C7F">
        <w:rPr>
          <w:sz w:val="24"/>
          <w:szCs w:val="24"/>
        </w:rPr>
        <w:t xml:space="preserve"> - grzyby powodujące destrukcję drewna są bardzo ekspansywne i wymagają do swego rozwoju dużej ilości substancji odżywczych. Źródłem pożywienia dla grzybów domowych jest drewno lub inne materiały organiczne (tworzywa drzewne, papier, tapety, skóra,</w:t>
      </w:r>
      <w:r w:rsidRPr="003F5C7F">
        <w:rPr>
          <w:i/>
          <w:sz w:val="24"/>
          <w:szCs w:val="24"/>
        </w:rPr>
        <w:t xml:space="preserve"> </w:t>
      </w:r>
      <w:r w:rsidRPr="003F5C7F">
        <w:rPr>
          <w:sz w:val="24"/>
          <w:szCs w:val="24"/>
        </w:rPr>
        <w:t>trzcina, słoma, mech, płótno itp.). Drewno zawierające w swym składzie celulozę, ligninę, pewne ilości białka, cukrów prostych, skrobi oraz innych składników stanowi dobrą pożywkę dla rozwoju grzybów. Grzyby domowe mogą atakować drewno gatunków iglastych i liściastych.</w:t>
      </w:r>
      <w:r w:rsidRPr="003F5C7F">
        <w:rPr>
          <w:i/>
          <w:sz w:val="24"/>
          <w:szCs w:val="24"/>
        </w:rPr>
        <w:t xml:space="preserve"> </w:t>
      </w:r>
      <w:r w:rsidRPr="003F5C7F">
        <w:rPr>
          <w:sz w:val="24"/>
          <w:szCs w:val="24"/>
        </w:rPr>
        <w:t>Początkowo grzybnia - zasiedlając komórki drewna, wykorzystuje łatwo dostępne substancje odżywcze, znajdujące się wewnątrz komórek (białka, skrobie, tłuszcze, cukry, związki mineralne). Po ich wyczerpaniu rozpoczyna się rozkład ściany komórkowej drewna. Grzyby mogą przyswajać wyłącznie substancje niskocząsteczkowe (głównie cukry proste), a drewno w swej głównej masie składa się z substancji wielkocząsteczkowych: celulozy (jasnej i włóknistej) oraz ligniny (brunatnej i amorficznej). Aby te substancje stały się dostępne dla grzybów, muszą ulec rozkładowi. Strzępki grzybów - rozrastając się w drewnie w światłach komórek, wydzielają na zewnątrz enzymy wnikające w ściany komórkowe. W zależności od gatunku grzyba, wydzielane są enzymy celulolityczne i ligninolityczne, powodujące destrukcję podstawowych składników drewna. Lekko kwaśne środowisko przyspiesza działanie enzymów. Rozłożona tkanka drzewna jest przyswajana na drodze osmozy przez strzępki grzyba, zaś ściany komórkowe drewna wykazują ubytki grubości i miąższości oraz tzw. wżery. W wyniku działalności grzybów ulegają zmianom wszystkie właściwości drewna, a więc budowa anatomiczna i morfologiczna, skład chemiczny, właściwości fizyczne i mechaniczne. Należy wyraźnie zaznaczyć, że materiały budowlane nieorganiczne (jak cegła, beton, zaprawy) nie stanowią źródła pokarmu dla grzybów domowych, chociaż mogą być przez nie niszczone w sposób mechaniczny i chemiczny.</w:t>
      </w:r>
    </w:p>
    <w:p w:rsidR="0062233F" w:rsidRPr="003F5C7F" w:rsidRDefault="0062233F" w:rsidP="003F5C7F">
      <w:pPr>
        <w:ind w:firstLine="708"/>
        <w:jc w:val="both"/>
        <w:rPr>
          <w:sz w:val="24"/>
          <w:szCs w:val="24"/>
        </w:rPr>
      </w:pPr>
      <w:r w:rsidRPr="003F5C7F">
        <w:rPr>
          <w:b/>
          <w:sz w:val="24"/>
          <w:szCs w:val="24"/>
        </w:rPr>
        <w:t>Odpowiednia wilgotność</w:t>
      </w:r>
      <w:r w:rsidRPr="003F5C7F">
        <w:rPr>
          <w:sz w:val="24"/>
          <w:szCs w:val="24"/>
        </w:rPr>
        <w:t xml:space="preserve"> - grzyby potrzebują dla swojego rozwoju podwyższonej wilgotności drewna i powietrza. Najchętniej rozwijają się w drewnie o wilgotności 30-80% (optimum dla większości gatunków przypada na 36–40%). Ponadto, większość grzybów domowych preferuje dużą wilgotność powietrza, powyżej 90% (bliską parze nasyconej).</w:t>
      </w:r>
    </w:p>
    <w:p w:rsidR="0062233F" w:rsidRPr="003F5C7F" w:rsidRDefault="0062233F" w:rsidP="003F5C7F">
      <w:pPr>
        <w:ind w:firstLine="708"/>
        <w:jc w:val="both"/>
        <w:rPr>
          <w:sz w:val="24"/>
          <w:szCs w:val="24"/>
        </w:rPr>
      </w:pPr>
      <w:r w:rsidRPr="003F5C7F">
        <w:rPr>
          <w:b/>
          <w:sz w:val="24"/>
          <w:szCs w:val="24"/>
        </w:rPr>
        <w:t>Powietrze</w:t>
      </w:r>
      <w:r w:rsidRPr="003F5C7F">
        <w:rPr>
          <w:sz w:val="24"/>
          <w:szCs w:val="24"/>
        </w:rPr>
        <w:t xml:space="preserve"> - do swych czynności życiowych (oddychania) grzyby potrzebują pewnych ilości powietrza (tlenu).</w:t>
      </w:r>
      <w:r w:rsidRPr="003F5C7F">
        <w:rPr>
          <w:i/>
          <w:sz w:val="24"/>
          <w:szCs w:val="24"/>
        </w:rPr>
        <w:t xml:space="preserve"> </w:t>
      </w:r>
      <w:r w:rsidRPr="003F5C7F">
        <w:rPr>
          <w:sz w:val="24"/>
          <w:szCs w:val="24"/>
        </w:rPr>
        <w:t>Należy jednak zaznaczyć, że grzyby preferują obszary o stojącym powietrzu, a silna cyrkulacja powietrza i przewiew działają na nie niekorzystnie, a nawet inhibująco (hamująco). Zatem istota walki z grzybami sprowadza się, między innymi, do doboru odpowiednich rozwiązań technicznych, zapewniających poprawną wentylację obiektów (cyrkulacja powietrza oraz unikanie tworzenia „martwych przestrzeni”).</w:t>
      </w:r>
    </w:p>
    <w:p w:rsidR="0062233F" w:rsidRPr="003F5C7F" w:rsidRDefault="0062233F" w:rsidP="003F5C7F">
      <w:pPr>
        <w:pStyle w:val="Tekstpodstawowywcity"/>
        <w:jc w:val="both"/>
        <w:rPr>
          <w:szCs w:val="24"/>
        </w:rPr>
      </w:pPr>
      <w:r w:rsidRPr="003F5C7F">
        <w:rPr>
          <w:szCs w:val="24"/>
        </w:rPr>
        <w:t xml:space="preserve">Obecność w drewnie powietrza i wody jest współzależna, gdyż zamiennie wypełniają one pory drewna. Do rozwoju grzybów niezbędne są oba te składniki w odpowiednich proporcjach. Jak już zauważono, grzyby domowe rozwijają się w drewnie o wilgotności 30%-80%. Gdy wilgotność drewna wynosi powyżej 80%, w porach drewna znajduje się tak duża ilość wody, że pozostaje już w nich bardzo mało miejsca na powietrze, automatycznie pozbawiając grzyby tego niezbędnego składnika (jest to tzw. mokry stan ochronny). Z odmienną sytuacją mamy do czynienia, gdy wilgotność drewna spada poniżej 20%, wtedy ilość wody zawarta w drewnie jest niewystarczająca do rozwoju grzybów (tzw. suchy stan ochronny). W obiektach i przedmiotach drewnianych ten niski poziom wilgotności drewna (poniżej 20%) osiąga się przez suszenie, a następnie utrzymuje się go przez cały okres użytkowania obiektu. </w:t>
      </w:r>
    </w:p>
    <w:p w:rsidR="0062233F" w:rsidRPr="003F5C7F" w:rsidRDefault="0062233F" w:rsidP="003F5C7F">
      <w:pPr>
        <w:pStyle w:val="Tekstpodstawowywcity"/>
        <w:jc w:val="both"/>
        <w:rPr>
          <w:szCs w:val="24"/>
        </w:rPr>
      </w:pPr>
      <w:r w:rsidRPr="003F5C7F">
        <w:rPr>
          <w:szCs w:val="24"/>
        </w:rPr>
        <w:t xml:space="preserve">Utrzymywanie drewna w stanie suchym jest podstawowym wymogiem i jedyną gwarancją długiej trwałości budynków drewnianych. Stąd waga, jaką się przywiązuje do tego problemu podczas wykonywania i użytkowania obiektów drewnianych. </w:t>
      </w:r>
    </w:p>
    <w:p w:rsidR="0062233F" w:rsidRPr="003F5C7F" w:rsidRDefault="0062233F" w:rsidP="003F5C7F">
      <w:pPr>
        <w:pStyle w:val="Tekstpodstawowywcity"/>
        <w:jc w:val="both"/>
        <w:rPr>
          <w:szCs w:val="24"/>
        </w:rPr>
      </w:pPr>
      <w:r w:rsidRPr="003F5C7F">
        <w:rPr>
          <w:szCs w:val="24"/>
        </w:rPr>
        <w:t xml:space="preserve">Drewniane elementy są podłożem dla rozwoju grzybów, a temperatura wewnątrz budynków jest zwykle zbliżona do optymalnej dla ich rozwoju. Powietrze ma zaś zawsze </w:t>
      </w:r>
      <w:r w:rsidRPr="003F5C7F">
        <w:rPr>
          <w:szCs w:val="24"/>
        </w:rPr>
        <w:lastRenderedPageBreak/>
        <w:t xml:space="preserve">łatwy dostęp do drewna, więc jedynym parametrem, na jaki możemy wpływać to nie dopuszczać do zawilgacania drewna. Wystarczy jednak okresowe zwiększenie wilgotności drewna w budynku, aby powstało niebezpieczeństwo zagrzybienia. </w:t>
      </w:r>
    </w:p>
    <w:p w:rsidR="0062233F" w:rsidRPr="003F5C7F" w:rsidRDefault="0062233F" w:rsidP="003F5C7F">
      <w:pPr>
        <w:pStyle w:val="Tekstpodstawowywcity"/>
        <w:jc w:val="both"/>
        <w:rPr>
          <w:b/>
          <w:szCs w:val="24"/>
        </w:rPr>
      </w:pPr>
      <w:r w:rsidRPr="003F5C7F">
        <w:rPr>
          <w:szCs w:val="24"/>
        </w:rPr>
        <w:t xml:space="preserve">Istota walki z grzybami domowymi polega na ochronie budynku i drewna przed wilgocią. Zabieg impregnacji ma zabezpieczać drewno na okres przejściowego zawilgacania, natomiast rozwiązania techniczno-konstrukcyjne powinny umożliwiać szybkie przesuszanie elementów w czasie budowy lub w wypadku późniejszego zawilgocenia. </w:t>
      </w:r>
    </w:p>
    <w:p w:rsidR="0062233F" w:rsidRPr="003F5C7F" w:rsidRDefault="0062233F" w:rsidP="003F5C7F">
      <w:pPr>
        <w:ind w:firstLine="708"/>
        <w:jc w:val="both"/>
        <w:rPr>
          <w:b/>
          <w:i/>
          <w:sz w:val="24"/>
          <w:szCs w:val="24"/>
        </w:rPr>
      </w:pPr>
      <w:r w:rsidRPr="003F5C7F">
        <w:rPr>
          <w:b/>
          <w:sz w:val="24"/>
          <w:szCs w:val="24"/>
        </w:rPr>
        <w:t>Temperatura</w:t>
      </w:r>
      <w:r w:rsidRPr="003F5C7F">
        <w:rPr>
          <w:sz w:val="24"/>
          <w:szCs w:val="24"/>
        </w:rPr>
        <w:t xml:space="preserve"> - grzyby najlepiej rozwijają się w temperaturze 5–35</w:t>
      </w:r>
      <w:r w:rsidRPr="003F5C7F">
        <w:rPr>
          <w:sz w:val="24"/>
          <w:szCs w:val="24"/>
          <w:vertAlign w:val="superscript"/>
        </w:rPr>
        <w:t>o</w:t>
      </w:r>
      <w:r w:rsidRPr="003F5C7F">
        <w:rPr>
          <w:sz w:val="24"/>
          <w:szCs w:val="24"/>
        </w:rPr>
        <w:t>C (optimum 18-27</w:t>
      </w:r>
      <w:r w:rsidRPr="003F5C7F">
        <w:rPr>
          <w:sz w:val="24"/>
          <w:szCs w:val="24"/>
          <w:vertAlign w:val="superscript"/>
        </w:rPr>
        <w:t>o</w:t>
      </w:r>
      <w:r w:rsidRPr="003F5C7F">
        <w:rPr>
          <w:sz w:val="24"/>
          <w:szCs w:val="24"/>
        </w:rPr>
        <w:t>C). W tym miejscu należy zauważyć, że temperatura poniżej i powyżej podanego zakresu działa zwykle hamująco na rozwój grzybów, ale nie musi na nie działać zabójczo.</w:t>
      </w:r>
      <w:r w:rsidRPr="003F5C7F">
        <w:rPr>
          <w:b/>
          <w:i/>
          <w:sz w:val="24"/>
          <w:szCs w:val="24"/>
        </w:rPr>
        <w:t xml:space="preserve"> </w:t>
      </w:r>
    </w:p>
    <w:p w:rsidR="0062233F" w:rsidRPr="003F5C7F" w:rsidRDefault="0062233F" w:rsidP="003F5C7F">
      <w:pPr>
        <w:ind w:firstLine="708"/>
        <w:jc w:val="both"/>
        <w:rPr>
          <w:sz w:val="24"/>
          <w:szCs w:val="24"/>
        </w:rPr>
      </w:pPr>
      <w:r w:rsidRPr="003F5C7F">
        <w:rPr>
          <w:b/>
          <w:sz w:val="24"/>
          <w:szCs w:val="24"/>
        </w:rPr>
        <w:t>Odpowiedni odczyn środowiska</w:t>
      </w:r>
      <w:r w:rsidRPr="003F5C7F">
        <w:rPr>
          <w:sz w:val="24"/>
          <w:szCs w:val="24"/>
        </w:rPr>
        <w:t xml:space="preserve"> – powinien być lekko kwaśny, w granicach pH 4-6, co w przybliżeniu pokrywa się z naturalnym odczynem drewna.</w:t>
      </w:r>
      <w:r w:rsidRPr="003F5C7F">
        <w:rPr>
          <w:i/>
          <w:sz w:val="24"/>
          <w:szCs w:val="24"/>
        </w:rPr>
        <w:t xml:space="preserve"> </w:t>
      </w:r>
      <w:r w:rsidRPr="003F5C7F">
        <w:rPr>
          <w:sz w:val="24"/>
          <w:szCs w:val="24"/>
        </w:rPr>
        <w:t xml:space="preserve">Ponadto grzyby wydzielają do podłoża pewne ilości metabolitów, na przykład w postaci kwasów organicznych, dzięki czemu mają zdolność do zakwaszania środowiska (same buforują optymalny odczyn). </w:t>
      </w:r>
    </w:p>
    <w:p w:rsidR="0062233F" w:rsidRPr="003F5C7F" w:rsidRDefault="0062233F" w:rsidP="003F5C7F">
      <w:pPr>
        <w:ind w:firstLine="708"/>
        <w:jc w:val="both"/>
        <w:rPr>
          <w:i/>
          <w:sz w:val="24"/>
          <w:szCs w:val="24"/>
        </w:rPr>
      </w:pPr>
      <w:r w:rsidRPr="003F5C7F">
        <w:rPr>
          <w:b/>
          <w:sz w:val="24"/>
          <w:szCs w:val="24"/>
        </w:rPr>
        <w:t xml:space="preserve">Naświetlenie </w:t>
      </w:r>
      <w:r w:rsidRPr="003F5C7F">
        <w:rPr>
          <w:sz w:val="24"/>
          <w:szCs w:val="24"/>
        </w:rPr>
        <w:t xml:space="preserve">- większość gatunków grzybów do swojego rozwoju nie potrzebuje światła, a dla niektórych gatunków światło jest wręcz szkodliwe. Natomiast do prawidłowego wykształcania owocników niezbędne są pewne ilości światła, dla jednych gatunków małe ilości światła rozproszonego, dla innych silne nasłonecznienie. Owocniki wykształcone w ciemności zwykle są zniekształcone, a bardzo często płonne (niepłodne). </w:t>
      </w:r>
    </w:p>
    <w:p w:rsidR="0062233F" w:rsidRPr="003F5C7F" w:rsidRDefault="0062233F" w:rsidP="003F5C7F">
      <w:pPr>
        <w:jc w:val="both"/>
        <w:rPr>
          <w:sz w:val="24"/>
          <w:szCs w:val="24"/>
        </w:rPr>
      </w:pPr>
      <w:r w:rsidRPr="003F5C7F">
        <w:rPr>
          <w:sz w:val="24"/>
          <w:szCs w:val="24"/>
        </w:rPr>
        <w:tab/>
        <w:t xml:space="preserve">Biologiczną </w:t>
      </w:r>
      <w:r w:rsidRPr="003F5C7F">
        <w:rPr>
          <w:b/>
          <w:sz w:val="24"/>
          <w:szCs w:val="24"/>
        </w:rPr>
        <w:t>przyczyną zagrzybiania</w:t>
      </w:r>
      <w:r w:rsidRPr="003F5C7F">
        <w:rPr>
          <w:sz w:val="24"/>
          <w:szCs w:val="24"/>
        </w:rPr>
        <w:t xml:space="preserve"> i porażenia budynków przez grzyby może być:</w:t>
      </w:r>
    </w:p>
    <w:p w:rsidR="0062233F" w:rsidRPr="003F5C7F" w:rsidRDefault="0062233F" w:rsidP="003F5C7F">
      <w:pPr>
        <w:numPr>
          <w:ilvl w:val="0"/>
          <w:numId w:val="6"/>
        </w:numPr>
        <w:jc w:val="both"/>
        <w:rPr>
          <w:sz w:val="24"/>
          <w:szCs w:val="24"/>
        </w:rPr>
      </w:pPr>
      <w:r w:rsidRPr="003F5C7F">
        <w:rPr>
          <w:sz w:val="24"/>
          <w:szCs w:val="24"/>
        </w:rPr>
        <w:t>przeniesienie zarodników grzyba na skutek ruchów powietrza</w:t>
      </w:r>
    </w:p>
    <w:p w:rsidR="0062233F" w:rsidRPr="003F5C7F" w:rsidRDefault="0062233F" w:rsidP="003F5C7F">
      <w:pPr>
        <w:numPr>
          <w:ilvl w:val="0"/>
          <w:numId w:val="6"/>
        </w:numPr>
        <w:jc w:val="both"/>
        <w:rPr>
          <w:sz w:val="24"/>
          <w:szCs w:val="24"/>
        </w:rPr>
      </w:pPr>
      <w:r w:rsidRPr="003F5C7F">
        <w:rPr>
          <w:sz w:val="24"/>
          <w:szCs w:val="24"/>
        </w:rPr>
        <w:t>wbudowanie drewna porażonego przez grzyby podczas wadliwego składowania</w:t>
      </w:r>
    </w:p>
    <w:p w:rsidR="0062233F" w:rsidRPr="003F5C7F" w:rsidRDefault="0062233F" w:rsidP="003F5C7F">
      <w:pPr>
        <w:numPr>
          <w:ilvl w:val="0"/>
          <w:numId w:val="6"/>
        </w:numPr>
        <w:jc w:val="both"/>
        <w:rPr>
          <w:sz w:val="24"/>
          <w:szCs w:val="24"/>
        </w:rPr>
      </w:pPr>
      <w:r w:rsidRPr="003F5C7F">
        <w:rPr>
          <w:sz w:val="24"/>
          <w:szCs w:val="24"/>
        </w:rPr>
        <w:t>zawleczenie do budynku utworów grzyba przez ludzi i zwierzęta</w:t>
      </w:r>
    </w:p>
    <w:p w:rsidR="0062233F" w:rsidRPr="003F5C7F" w:rsidRDefault="0062233F" w:rsidP="003F5C7F">
      <w:pPr>
        <w:numPr>
          <w:ilvl w:val="0"/>
          <w:numId w:val="6"/>
        </w:numPr>
        <w:jc w:val="both"/>
        <w:rPr>
          <w:sz w:val="24"/>
          <w:szCs w:val="24"/>
        </w:rPr>
      </w:pPr>
      <w:r w:rsidRPr="003F5C7F">
        <w:rPr>
          <w:sz w:val="24"/>
          <w:szCs w:val="24"/>
        </w:rPr>
        <w:t>powtórne wykorzystanie drewna z rozbiórki</w:t>
      </w:r>
    </w:p>
    <w:p w:rsidR="0062233F" w:rsidRPr="003F5C7F" w:rsidRDefault="0062233F" w:rsidP="003F5C7F">
      <w:pPr>
        <w:numPr>
          <w:ilvl w:val="0"/>
          <w:numId w:val="6"/>
        </w:numPr>
        <w:jc w:val="both"/>
        <w:rPr>
          <w:sz w:val="24"/>
          <w:szCs w:val="24"/>
        </w:rPr>
      </w:pPr>
      <w:r w:rsidRPr="003F5C7F">
        <w:rPr>
          <w:sz w:val="24"/>
          <w:szCs w:val="24"/>
        </w:rPr>
        <w:t>składowanie w pomieszczeniach zakażonego drewna opałowego</w:t>
      </w:r>
    </w:p>
    <w:p w:rsidR="0062233F" w:rsidRPr="003F5C7F" w:rsidRDefault="0062233F" w:rsidP="003F5C7F">
      <w:pPr>
        <w:numPr>
          <w:ilvl w:val="0"/>
          <w:numId w:val="6"/>
        </w:numPr>
        <w:jc w:val="both"/>
        <w:rPr>
          <w:sz w:val="24"/>
          <w:szCs w:val="24"/>
        </w:rPr>
      </w:pPr>
      <w:r w:rsidRPr="003F5C7F">
        <w:rPr>
          <w:sz w:val="24"/>
          <w:szCs w:val="24"/>
        </w:rPr>
        <w:t>stosowanie do budowy zagrzybionej cegły, gruzu lub podsypki</w:t>
      </w:r>
    </w:p>
    <w:p w:rsidR="0062233F" w:rsidRPr="003F5C7F" w:rsidRDefault="0062233F" w:rsidP="003F5C7F">
      <w:pPr>
        <w:numPr>
          <w:ilvl w:val="0"/>
          <w:numId w:val="6"/>
        </w:numPr>
        <w:jc w:val="both"/>
        <w:rPr>
          <w:sz w:val="24"/>
          <w:szCs w:val="24"/>
        </w:rPr>
      </w:pPr>
      <w:r w:rsidRPr="003F5C7F">
        <w:rPr>
          <w:sz w:val="24"/>
          <w:szCs w:val="24"/>
        </w:rPr>
        <w:t>zbudowanie obiektu na zagrzybionym, nie odkażonym podłożu</w:t>
      </w:r>
    </w:p>
    <w:p w:rsidR="0062233F" w:rsidRPr="003F5C7F" w:rsidRDefault="0062233F" w:rsidP="003F5C7F">
      <w:pPr>
        <w:numPr>
          <w:ilvl w:val="0"/>
          <w:numId w:val="6"/>
        </w:numPr>
        <w:jc w:val="both"/>
        <w:rPr>
          <w:sz w:val="24"/>
          <w:szCs w:val="24"/>
        </w:rPr>
      </w:pPr>
      <w:r w:rsidRPr="003F5C7F">
        <w:rPr>
          <w:sz w:val="24"/>
          <w:szCs w:val="24"/>
        </w:rPr>
        <w:t>przerastanie grzybni przez mur z zagrzybionego obiektu.</w:t>
      </w:r>
    </w:p>
    <w:p w:rsidR="0062233F" w:rsidRPr="003F5C7F" w:rsidRDefault="0062233F" w:rsidP="003F5C7F">
      <w:pPr>
        <w:jc w:val="both"/>
        <w:rPr>
          <w:sz w:val="24"/>
          <w:szCs w:val="24"/>
        </w:rPr>
      </w:pPr>
    </w:p>
    <w:p w:rsidR="0062233F" w:rsidRPr="003F5C7F" w:rsidRDefault="0062233F" w:rsidP="003F5C7F">
      <w:pPr>
        <w:pStyle w:val="Nagwek3"/>
        <w:spacing w:before="0" w:after="0"/>
        <w:jc w:val="both"/>
        <w:rPr>
          <w:rFonts w:ascii="Times New Roman" w:hAnsi="Times New Roman"/>
          <w:sz w:val="24"/>
          <w:szCs w:val="24"/>
        </w:rPr>
      </w:pPr>
      <w:r w:rsidRPr="003F5C7F">
        <w:rPr>
          <w:rFonts w:ascii="Times New Roman" w:hAnsi="Times New Roman"/>
          <w:sz w:val="24"/>
          <w:szCs w:val="24"/>
        </w:rPr>
        <w:t xml:space="preserve">2. Budowa grzybów </w:t>
      </w:r>
    </w:p>
    <w:p w:rsidR="0062233F" w:rsidRPr="003F5C7F" w:rsidRDefault="0062233F" w:rsidP="003F5C7F">
      <w:pPr>
        <w:jc w:val="both"/>
        <w:rPr>
          <w:sz w:val="24"/>
          <w:szCs w:val="24"/>
        </w:rPr>
      </w:pPr>
      <w:r w:rsidRPr="003F5C7F">
        <w:rPr>
          <w:sz w:val="24"/>
          <w:szCs w:val="24"/>
        </w:rPr>
        <w:tab/>
        <w:t xml:space="preserve"> </w:t>
      </w:r>
    </w:p>
    <w:p w:rsidR="0062233F" w:rsidRPr="003F5C7F" w:rsidRDefault="0062233F" w:rsidP="003F5C7F">
      <w:pPr>
        <w:jc w:val="both"/>
        <w:rPr>
          <w:sz w:val="24"/>
          <w:szCs w:val="24"/>
        </w:rPr>
      </w:pPr>
      <w:r w:rsidRPr="003F5C7F">
        <w:rPr>
          <w:sz w:val="24"/>
          <w:szCs w:val="24"/>
        </w:rPr>
        <w:t>Grzybnia składa się</w:t>
      </w:r>
      <w:r w:rsidRPr="003F5C7F">
        <w:rPr>
          <w:b/>
          <w:sz w:val="24"/>
          <w:szCs w:val="24"/>
        </w:rPr>
        <w:t xml:space="preserve"> </w:t>
      </w:r>
      <w:r w:rsidRPr="003F5C7F">
        <w:rPr>
          <w:sz w:val="24"/>
          <w:szCs w:val="24"/>
        </w:rPr>
        <w:t>z</w:t>
      </w:r>
      <w:r w:rsidRPr="003F5C7F">
        <w:rPr>
          <w:b/>
          <w:sz w:val="24"/>
          <w:szCs w:val="24"/>
        </w:rPr>
        <w:t xml:space="preserve"> </w:t>
      </w:r>
      <w:r w:rsidRPr="003F5C7F">
        <w:rPr>
          <w:sz w:val="24"/>
          <w:szCs w:val="24"/>
        </w:rPr>
        <w:t xml:space="preserve">cienkich, nitkowatych utworów zwanych strzępkami. Wymiary strzępek są przeważnie bardzo małe, mieszczące się w granicach kilku mikrometrów zatem pojedyncze strzępki są niewidoczne okiem nie uzbrojonym. Do zakażenia obiektu może dojść za pośrednictwem zarodników, fragmentów grzybni lub porażonego drewna. Grzybnia zaczyna swój rozwój przez kiełkowanie zarodnika, a następnie się rozrasta i rozgałęzia, tworząc większe skupienie zwane grzybnią. Czasem strzępki grzybni łączą się ze sobą, tworząc zwartą pseudotkankę, obserwowaną w postaci płatów i sznurów grzybniowych. </w:t>
      </w:r>
    </w:p>
    <w:p w:rsidR="0062233F" w:rsidRPr="003F5C7F" w:rsidRDefault="0062233F" w:rsidP="003F5C7F">
      <w:pPr>
        <w:pStyle w:val="Tekstpodstawowywcity3"/>
        <w:spacing w:after="0"/>
        <w:jc w:val="both"/>
        <w:rPr>
          <w:sz w:val="24"/>
          <w:szCs w:val="24"/>
        </w:rPr>
      </w:pPr>
      <w:r w:rsidRPr="003F5C7F">
        <w:rPr>
          <w:sz w:val="24"/>
          <w:szCs w:val="24"/>
        </w:rPr>
        <w:t xml:space="preserve">W procesie rozkładu drewna największe znaczenie ma </w:t>
      </w:r>
      <w:r w:rsidRPr="003F5C7F">
        <w:rPr>
          <w:b/>
          <w:sz w:val="24"/>
          <w:szCs w:val="24"/>
        </w:rPr>
        <w:t>grzybnia substratowa</w:t>
      </w:r>
      <w:r w:rsidRPr="003F5C7F">
        <w:rPr>
          <w:sz w:val="24"/>
          <w:szCs w:val="24"/>
        </w:rPr>
        <w:t xml:space="preserve">, rozwijająca się wewnątrz tkanki drzewnej i służąca do odżywiania grzyba. Po zakażeniu drewna grzybnia rozwija się w światłach komórek drewna, tworząc w nich sploty i skupienia. Początkowo strzępki rozwijają się w bogatych w substancje zapasowe komórkach miękiszowych promieni rdzeniowych, a następnie preferują cienkościenne komórki drewna wczesnego. Grzyb wydziela na zewnątrz ze swych komórek enzymy, które dyfundują w głąb ściany komórkowej drewna i tam rozkładają składniki tkanki drzewnej (celulozę, hemicelulozy i ewentualnie ligninę). Substancje te, rozłożone do cukrów prostych, pobierane są przez grzyba i wykorzystywane są jako substancje odżywcze oraz budulec strzępek. Grzybnia rozgałęzia się i rozrasta, opanowując coraz rozleglejsze obszary drewna. Do swojego rozprzestrzeniania strzępki wykorzystują naturalne otwory w elementach budowy anatomicznej drewna. Najszybciej strzępki rosną w światłach naczyń </w:t>
      </w:r>
      <w:r w:rsidRPr="003F5C7F">
        <w:rPr>
          <w:sz w:val="24"/>
          <w:szCs w:val="24"/>
        </w:rPr>
        <w:lastRenderedPageBreak/>
        <w:t>lub cewek, czyli wzdłuż pnia. Do sąsiednich komórek grzybnia najczęściej przedostaje się przez jamki, ale także ma zdolność do chemicznej i mechanicznej perforacji ściany komórkowej drewna.</w:t>
      </w:r>
    </w:p>
    <w:p w:rsidR="0062233F" w:rsidRPr="003F5C7F" w:rsidRDefault="0062233F" w:rsidP="003F5C7F">
      <w:pPr>
        <w:pStyle w:val="Tekstpodstawowy2"/>
        <w:spacing w:after="0" w:line="240" w:lineRule="auto"/>
        <w:ind w:firstLine="709"/>
        <w:jc w:val="both"/>
        <w:rPr>
          <w:sz w:val="24"/>
          <w:szCs w:val="24"/>
        </w:rPr>
      </w:pPr>
      <w:r w:rsidRPr="003F5C7F">
        <w:rPr>
          <w:sz w:val="24"/>
          <w:szCs w:val="24"/>
        </w:rPr>
        <w:t>Ze względu na bardzo małe wymiary strzępek są one niewidoczne gołym okiem, a jedynym dostrzegalnym objawem obecności grzyba w drewnie jest obraz rozłożonego drewna. Niemniej jednak bardzo często się zdarza, że grzyb wytwarza powierzchniowe twory pozwalające nam stwierdzić jego obecność w drewnie jeszcze we wczesnym stadium rozwojowym, a także ułatwiające określenie gatunku grzyba i szybkie podjęcie odpowiednich metod zwalczania. Z makroskopowo dostrzegalnych form grzyba należy wymienić: grzybnię powierzchniową, sznury grzybniowe oraz owocniki. Wygląd, kształt, kolor i rozmiary tych utworów znacznie ułatwiają rozpoznawanie gatunku grzyba występującego w drewnie.</w:t>
      </w:r>
    </w:p>
    <w:p w:rsidR="0062233F" w:rsidRPr="003F5C7F" w:rsidRDefault="0062233F" w:rsidP="003F5C7F">
      <w:pPr>
        <w:ind w:firstLine="708"/>
        <w:jc w:val="both"/>
        <w:rPr>
          <w:sz w:val="24"/>
          <w:szCs w:val="24"/>
        </w:rPr>
      </w:pPr>
      <w:r w:rsidRPr="003F5C7F">
        <w:rPr>
          <w:sz w:val="24"/>
          <w:szCs w:val="24"/>
        </w:rPr>
        <w:t xml:space="preserve">Na powierzchni drewna grzyb wytwarza skupienia </w:t>
      </w:r>
      <w:r w:rsidRPr="003F5C7F">
        <w:rPr>
          <w:b/>
          <w:sz w:val="24"/>
          <w:szCs w:val="24"/>
        </w:rPr>
        <w:t>grzybni powierzchniowej</w:t>
      </w:r>
      <w:r w:rsidRPr="003F5C7F">
        <w:rPr>
          <w:sz w:val="24"/>
          <w:szCs w:val="24"/>
        </w:rPr>
        <w:t xml:space="preserve"> (powietrznej). Służy ona do pobierania z powietrza tlenu, niezbędnego do procesów życiowych, oraz do wydalania dwutlenku węgla i wody. Grzybnia powierzchniowa porasta elementy drewniane i sąsiadujące z nimi mury, tworząc zbite z licznych strzępek płaty, dostrzegane gołym okiem na powierzchni elementów. W zależności od gatunku grzyba grzybnia może mieć formę bardzo puszystą i watowatą, o grubości od kilku do kilkunastu centymetrów, silnie zbitą i mięsistą, przypominającą pergamin lub zamsz, lub bardzo nikłą, przypominającą pajęczynę. Grubość tej grzybni i wytwarzane przez nią wzory, jak również kolor i siła przyrośnięcia do podłoża (łatwość oddzielania się od podłoża) są cechami charakterystycznymi dla danego gatunku grzyba i przez to ułatwiającymi rozpoznawanie. </w:t>
      </w:r>
    </w:p>
    <w:p w:rsidR="0062233F" w:rsidRPr="003F5C7F" w:rsidRDefault="0062233F" w:rsidP="003F5C7F">
      <w:pPr>
        <w:ind w:firstLine="708"/>
        <w:jc w:val="both"/>
        <w:rPr>
          <w:sz w:val="24"/>
          <w:szCs w:val="24"/>
        </w:rPr>
      </w:pPr>
      <w:r w:rsidRPr="003F5C7F">
        <w:rPr>
          <w:sz w:val="24"/>
          <w:szCs w:val="24"/>
        </w:rPr>
        <w:t xml:space="preserve">Często w zaawansowanym stadium rozkładu drewna niektóre gatunki grzybów zaczynają wytwarzać </w:t>
      </w:r>
      <w:r w:rsidRPr="003F5C7F">
        <w:rPr>
          <w:b/>
          <w:sz w:val="24"/>
          <w:szCs w:val="24"/>
        </w:rPr>
        <w:t>sznury grzybniowe (ryzomorfy).</w:t>
      </w:r>
      <w:r w:rsidRPr="003F5C7F">
        <w:rPr>
          <w:sz w:val="24"/>
          <w:szCs w:val="24"/>
        </w:rPr>
        <w:t xml:space="preserve"> Mogą one mieć różną budowę, grubość, średnicę, barwę i konsystencję, wytwarzany wzór oraz elastyczność. Sznury grzybniowe wyrastają z grzybni w postaci wstęg i zbudowane są z silnie splątanych strzępek o różnej budowie anatomicznej. Mają one zdolność rozrastania się na powierzchni materiałów niedrzewnych, a nawet przerastania przez mury i beton. Służą zwykle do rozprzestrzeniania się grzyba wewnątrz budynku i przenoszenia z jednego siedliska na drugie oraz transportowania substancji organicznych z rozłożonego drewna, wody i powietrza. Sznury mogą składać się ze strzępek normalnych, strzępek naczyniowych o dużej średnicy i cienkich ścianach, przewodzących różne substancje, oraz cienkich strzępek wzmacniających o grubych ścianach, nadających całości sznura wytrzymałość. Grubość sznurów grzybowych, w zależności od gatunku, wynosi od jednego do kilkunastu milimetrów, ich długość zaś może sięgać do kilku lub kilkunastu metrów. W przekroju sznury mogą być okrągłe, owalne lub płaskie. Średnica sznurów, ich przekrój poprzeczny, a także kolor oraz elastyczność lub kruchość są cechami rozpoznawczymi gatunku grzyba. Obecność sznurów wskazuje na daleko zaawansowany proces rozkładu drewna, a ich wytwarzanie jest stymulowane pogorszeniem się warunków środowiskowych. </w:t>
      </w:r>
    </w:p>
    <w:p w:rsidR="0062233F" w:rsidRPr="003F5C7F" w:rsidRDefault="0062233F" w:rsidP="003F5C7F">
      <w:pPr>
        <w:ind w:firstLine="708"/>
        <w:jc w:val="both"/>
        <w:rPr>
          <w:sz w:val="24"/>
          <w:szCs w:val="24"/>
        </w:rPr>
      </w:pPr>
      <w:r w:rsidRPr="003F5C7F">
        <w:rPr>
          <w:sz w:val="24"/>
          <w:szCs w:val="24"/>
        </w:rPr>
        <w:t xml:space="preserve">Najbardziej charakterystycznym elementem, pozwalającym określić gatunek grzyba jest </w:t>
      </w:r>
      <w:r w:rsidRPr="003F5C7F">
        <w:rPr>
          <w:b/>
          <w:sz w:val="24"/>
          <w:szCs w:val="24"/>
        </w:rPr>
        <w:t>owocnik</w:t>
      </w:r>
      <w:r w:rsidRPr="003F5C7F">
        <w:rPr>
          <w:sz w:val="24"/>
          <w:szCs w:val="24"/>
        </w:rPr>
        <w:t xml:space="preserve">. O ile grzybnia i sznury rozwijają się często w miejscach trudnodostępnych i są widoczne dopiero po pewnym czasie, o tyle owocniki tworzą się na powierzchniach zewnętrznych. Są one różnorodne pod względem budowy, koloru i wielkości. Owocniki grzybów przybierają różne kształty – od form ogólnie znanych, jak kapelusz na trzonie (twardziak łuskowaty) i kopytowata konsola (huby), do form mniej znanych, przypominających przyrośnięte bokiem listwy, muszelki i wachlarze, lub płaskie talerzowate narośla na powierzchni drewna, zwane resupinatami. Istotnym elementem budowy owocnika jest tzw. warstwa hymenialna wytwarzająca zarodniki oraz hymenofor - element owocnika usytuowany od dołu, a u forma resupinata na powierzchni owocnika. Budowa hymenoforu jest jednym z elementów służących do określenia gatunku grzyba. Może być on blaszkowy (jak u twardziaka łuskowatego), rurkowy (jak u wrośniaka różnobarwnego), ale także </w:t>
      </w:r>
      <w:r w:rsidRPr="003F5C7F">
        <w:rPr>
          <w:sz w:val="24"/>
          <w:szCs w:val="24"/>
        </w:rPr>
        <w:lastRenderedPageBreak/>
        <w:t>pofałdowany, labiryntowaty (jak u gmatwka dębowgo), kolczasty lub gładki (jak u powłocznika). Cechami owocników, na które należy zwrócić uwagę, są ich kształt, mięsistość, kolor, typ hymenoforu i łatwość oddzielania się od podłoża.</w:t>
      </w:r>
    </w:p>
    <w:p w:rsidR="0062233F" w:rsidRPr="003F5C7F" w:rsidRDefault="0062233F" w:rsidP="003F5C7F">
      <w:pPr>
        <w:jc w:val="both"/>
        <w:rPr>
          <w:sz w:val="24"/>
          <w:szCs w:val="24"/>
        </w:rPr>
      </w:pPr>
    </w:p>
    <w:p w:rsidR="0062233F" w:rsidRPr="003F5C7F" w:rsidRDefault="0062233F" w:rsidP="003F5C7F">
      <w:pPr>
        <w:jc w:val="both"/>
        <w:rPr>
          <w:b/>
          <w:sz w:val="24"/>
          <w:szCs w:val="24"/>
        </w:rPr>
      </w:pPr>
      <w:r w:rsidRPr="003F5C7F">
        <w:rPr>
          <w:b/>
          <w:sz w:val="24"/>
          <w:szCs w:val="24"/>
        </w:rPr>
        <w:t>3. Typy rozkładu drewna</w:t>
      </w:r>
    </w:p>
    <w:p w:rsidR="0062233F" w:rsidRPr="003F5C7F" w:rsidRDefault="0062233F" w:rsidP="003F5C7F">
      <w:pPr>
        <w:jc w:val="both"/>
        <w:rPr>
          <w:sz w:val="24"/>
          <w:szCs w:val="24"/>
        </w:rPr>
      </w:pPr>
    </w:p>
    <w:p w:rsidR="0062233F" w:rsidRPr="003F5C7F" w:rsidRDefault="0062233F" w:rsidP="003F5C7F">
      <w:pPr>
        <w:jc w:val="both"/>
        <w:rPr>
          <w:sz w:val="24"/>
          <w:szCs w:val="24"/>
        </w:rPr>
      </w:pPr>
      <w:r w:rsidRPr="003F5C7F">
        <w:rPr>
          <w:sz w:val="24"/>
          <w:szCs w:val="24"/>
        </w:rPr>
        <w:tab/>
        <w:t>Rozkład drewna powodowany przez grzyby można podzielić na trzy typy:</w:t>
      </w:r>
    </w:p>
    <w:p w:rsidR="0062233F" w:rsidRPr="003F5C7F" w:rsidRDefault="0062233F" w:rsidP="003F5C7F">
      <w:pPr>
        <w:jc w:val="both"/>
        <w:rPr>
          <w:sz w:val="24"/>
          <w:szCs w:val="24"/>
        </w:rPr>
      </w:pPr>
      <w:r w:rsidRPr="003F5C7F">
        <w:rPr>
          <w:sz w:val="24"/>
          <w:szCs w:val="24"/>
        </w:rPr>
        <w:t>- brunatny rozkład drewna,</w:t>
      </w:r>
    </w:p>
    <w:p w:rsidR="0062233F" w:rsidRPr="003F5C7F" w:rsidRDefault="0062233F" w:rsidP="003F5C7F">
      <w:pPr>
        <w:jc w:val="both"/>
        <w:rPr>
          <w:sz w:val="24"/>
          <w:szCs w:val="24"/>
        </w:rPr>
      </w:pPr>
      <w:r w:rsidRPr="003F5C7F">
        <w:rPr>
          <w:sz w:val="24"/>
          <w:szCs w:val="24"/>
        </w:rPr>
        <w:t>- biały rozkład drewna (z odmianami),</w:t>
      </w:r>
    </w:p>
    <w:p w:rsidR="0062233F" w:rsidRPr="003F5C7F" w:rsidRDefault="0062233F" w:rsidP="003F5C7F">
      <w:pPr>
        <w:jc w:val="both"/>
        <w:rPr>
          <w:sz w:val="24"/>
          <w:szCs w:val="24"/>
        </w:rPr>
      </w:pPr>
      <w:r w:rsidRPr="003F5C7F">
        <w:rPr>
          <w:sz w:val="24"/>
          <w:szCs w:val="24"/>
        </w:rPr>
        <w:t>- szary (lub tzw. pleśniowy) rozkład drewna.</w:t>
      </w:r>
    </w:p>
    <w:p w:rsidR="0062233F" w:rsidRPr="003F5C7F" w:rsidRDefault="0062233F" w:rsidP="003F5C7F">
      <w:pPr>
        <w:ind w:firstLine="709"/>
        <w:jc w:val="both"/>
        <w:rPr>
          <w:sz w:val="24"/>
          <w:szCs w:val="24"/>
        </w:rPr>
      </w:pPr>
      <w:r w:rsidRPr="003F5C7F">
        <w:rPr>
          <w:sz w:val="24"/>
          <w:szCs w:val="24"/>
        </w:rPr>
        <w:t xml:space="preserve">Podział taki oparty jest na makroskopowym wyglądzie zniszczonego drewna, co wiąże się z typem chemicznego rozkładu substancji wchodzących w skład budowy drewna. Każdy z tych typów rozkładu jest powodowany przez inne gatunki grzybów, a rozkład substancji drzewnej ma inny przebieg. Ponadto należy wspomnieć o wadach drewna, które są wywoływane przez grzyby, nie powodując (lub w małym stopniu) rozkładu ścian komórkowych. Do wad tych można zaliczyć barwice i pleśnienie. </w:t>
      </w:r>
    </w:p>
    <w:p w:rsidR="0062233F" w:rsidRPr="003F5C7F" w:rsidRDefault="0062233F" w:rsidP="003F5C7F">
      <w:pPr>
        <w:ind w:firstLine="709"/>
        <w:jc w:val="both"/>
        <w:rPr>
          <w:sz w:val="24"/>
          <w:szCs w:val="24"/>
        </w:rPr>
      </w:pPr>
      <w:r w:rsidRPr="003F5C7F">
        <w:rPr>
          <w:sz w:val="24"/>
          <w:szCs w:val="24"/>
        </w:rPr>
        <w:t xml:space="preserve">W uproszczeniu, drewno zbudowane jest z białej i włóknistej celulozy (ok. 50%), brunatnej, bezpostaciowej ligniny (ok. 30%) oraz hemicelulozy (ok. 20%) i innych substancji w niewielkich lub śladowych ilościach. Drewno jest kompozytem, którego budowę można przyrównać do budowy żelbetu (lub laminatu poliestrowo-szklanego), złożonego ze stalowego zbrojenia, przenoszącego obciążenia na rozciąganie, oraz wypełnienia betonowego, przenoszącego obciążenia na ściskanie. Funkcję zbrojenia w drewnie spełniają łańcuchy celulozowe, nadające drewnu wytrzymałość na rozciąganie, a wypełnieniem jest bezpostaciowa lignina, nadająca wytrzymałość na ściskanie. Aby drewno mogło spełniać swoje funkcje konstrukcyjne i wytrzymałościowe, musi zachowywać oba te istotne składniki swej budowy we właściwej, charakterystycznej dla danego gatunku proporcji. </w:t>
      </w:r>
    </w:p>
    <w:p w:rsidR="0062233F" w:rsidRPr="003F5C7F" w:rsidRDefault="0062233F" w:rsidP="003F5C7F">
      <w:pPr>
        <w:jc w:val="both"/>
        <w:rPr>
          <w:sz w:val="24"/>
          <w:szCs w:val="24"/>
        </w:rPr>
      </w:pPr>
      <w:r w:rsidRPr="003F5C7F">
        <w:rPr>
          <w:b/>
          <w:sz w:val="24"/>
          <w:szCs w:val="24"/>
        </w:rPr>
        <w:t xml:space="preserve">Brunatny rozkład drewna </w:t>
      </w:r>
      <w:r w:rsidRPr="003F5C7F">
        <w:rPr>
          <w:sz w:val="24"/>
          <w:szCs w:val="24"/>
        </w:rPr>
        <w:t xml:space="preserve">(Fot.1.1.). Rozkładem najczęściej występującym w drewnie wyrobionym (w budownictwie oraz konstrukcjach i elementach użytkowanych na otwartej przestrzeni) i stanowiącym największe zagrożenie jest brunatny rozkład drewna. Grzyby rozkładu brunatnego, dzięki wytwarzanym przez siebie enzymom celulolitycznym, rozkładają jasną, włóknistą celulozę na cukry proste, wykorzystywane jako substancje pokarmowe. Rozkład celulozy odbywa się początkowo przez przerywanie jej długich łańcuchów, a w ostatecznej fazie prowadzi do całkowitego rozkładu celulozy na monocukry. W ten sposób drewno traci swój celulozowy szkielet, a konsekwencją jest utrata wytrzymałości na rozciąganie oraz spoistości drewna. W drewnie pozostaje nie rozłożona, bezpostaciowa, brunatna lignina, nadająca drewnu brunatny kolor (stąd nazwa typu rozkładu). Drewno pęka na pryzmatyczne kostki, a w ostatnim stadium rozkładu rozsypuje się w proszek, co potocznie zwykło się nazywać zgnilizną drewna. Niebezpieczeństwo, jakie niesie ten typ rozkładu, jest bardzo wysokie, gdyż przy silnie zaawansowanej degradacji drewno ma obniżoną (w skrajnych wypadkach nawet bliską zeru) wytrzymałość. Obiekt dotknięty tym typem rozkładu może grozić katastrofą budowlaną. Szybkość rozkładu może być zadziwiająco duża. Znane są przypadki, że w ciągu roku, dwóch lat grzyby powodowały w drewnie 70-procentowe ubytki masy, a wytrzymałość spadała do zera. Po tym okresie konstrukcje (np. stropy) ulegały zawaleniu. Rozkład brunatny spotykany jest głównie na drewnie wbudowanym do budynku lub nieodpowiednio składowanym oraz na elementach drewnianych, pracujących na otwartej przestrzeni (słupy, płoty itp.). </w:t>
      </w:r>
    </w:p>
    <w:p w:rsidR="0062233F" w:rsidRPr="003F5C7F" w:rsidRDefault="0062233F" w:rsidP="003F5C7F">
      <w:pPr>
        <w:pStyle w:val="Nagwek2"/>
        <w:spacing w:before="0" w:after="0"/>
        <w:jc w:val="both"/>
        <w:rPr>
          <w:rFonts w:ascii="Times New Roman" w:hAnsi="Times New Roman"/>
          <w:b w:val="0"/>
          <w:i w:val="0"/>
          <w:sz w:val="24"/>
          <w:szCs w:val="24"/>
        </w:rPr>
      </w:pPr>
      <w:r w:rsidRPr="003F5C7F">
        <w:rPr>
          <w:rFonts w:ascii="Times New Roman" w:hAnsi="Times New Roman"/>
          <w:i w:val="0"/>
          <w:sz w:val="24"/>
          <w:szCs w:val="24"/>
        </w:rPr>
        <w:t>Biały rozkład drewna</w:t>
      </w:r>
      <w:r w:rsidRPr="003F5C7F">
        <w:rPr>
          <w:rFonts w:ascii="Times New Roman" w:hAnsi="Times New Roman"/>
          <w:b w:val="0"/>
          <w:i w:val="0"/>
          <w:sz w:val="24"/>
          <w:szCs w:val="24"/>
        </w:rPr>
        <w:t xml:space="preserve"> (Fot.1.2.) Jest on rzadziej spotykany w drewnie wyrobionym, występując głównie na składowiskach drewna, a przede wszystkim w lesie na żywych i zamarłych drzewach, obłamanych gałęziach i leżaninie. Grzyby, powodujące ten typ rozkładu, wydzielają do drewna zarówno enzymy lignolityczne, jak i celulolityczne, </w:t>
      </w:r>
      <w:r w:rsidRPr="003F5C7F">
        <w:rPr>
          <w:rFonts w:ascii="Times New Roman" w:hAnsi="Times New Roman"/>
          <w:b w:val="0"/>
          <w:i w:val="0"/>
          <w:sz w:val="24"/>
          <w:szCs w:val="24"/>
        </w:rPr>
        <w:lastRenderedPageBreak/>
        <w:t xml:space="preserve">powodując w ten sposób jednoczesny rozkład ligniny i celulozy. Ponieważ drewno zawiera znacznie więcej jasnej włóknistej celulozy niż brunatnej ligniny, więc podczas jednoczesnego rozkładu obu tych składników udział ligniny w drewnie maleje, celulozy zaś (pomimo ubytków) relatywnie wzrasta. W ostatnim stadium rozkładu dochodzi do sytuacji, że cała lignina jest rozłożona, a pozostaje jeszcze część białej celulozy. Drewno, zachowując swe wymiary, przybiera biały kolor (stąd nazwa typu rozkładu) i daje się rozwłókniać na podłużne płaty i fragmenty czystej celulozy (powszechnie zwane próchnem). Drewno podległe temu rozkładowi nie jest tak silnie osłabione, jak w przypadku rozkładu brunatnego, ale daleko posunięty rozkład może być równie groźny. Ze względu na wolniejszy charakter przebiegu procesów rozkładu i mniejsze nasilenie występowania w budynkach, nie niesie on za sobą wielkich strat. Jego występowanie wiąże się zwykle z zastosowaniem do budowy drewna porażonego już grzybami w lesie lub na składzie. Po wbudowaniu takiego drewna, w warunkach silnego zawilgocenia, grzyby mogą kontynuować swój rozwój i dalej niszczyć drewno. Walka z tymi grzybami polega na starannym doborze drewna do budowy. Wyróżnia się rozkład biały jednolity i rozkład biały niejednolity (pstry). </w:t>
      </w:r>
    </w:p>
    <w:p w:rsidR="0062233F" w:rsidRPr="003F5C7F" w:rsidRDefault="0062233F" w:rsidP="003F5C7F">
      <w:pPr>
        <w:pStyle w:val="Tekstpodstawowy3"/>
        <w:spacing w:after="0"/>
        <w:jc w:val="both"/>
        <w:rPr>
          <w:sz w:val="24"/>
          <w:szCs w:val="24"/>
        </w:rPr>
      </w:pPr>
      <w:r w:rsidRPr="003F5C7F">
        <w:rPr>
          <w:b/>
          <w:sz w:val="24"/>
          <w:szCs w:val="24"/>
        </w:rPr>
        <w:t xml:space="preserve">Szary rozkład drewna </w:t>
      </w:r>
      <w:r w:rsidRPr="003F5C7F">
        <w:rPr>
          <w:sz w:val="24"/>
          <w:szCs w:val="24"/>
        </w:rPr>
        <w:t>(Fot.1.3.) Najmniej niebezpieczny jest szary rozkład drewna. Rozłożone drewno przybiera kolor szary i pęka na drobne pryzmatyczne kosteczki, które zwykło się nazywać drewnem zwietrzałym. Destrukcji ulegają wszystkie składniki strukturalne znajdujące się w obszarze działania grzybów, choć rozkładana jest głównie celuloza. Grzyby rozkładu szarego do swojego rozwoju wymagają bardzo wysokiego poziomu wilgotności drewna (optimum 80–100%). Degradacja przebiega dość wolno i ogranicza się do powierzchniowych warstw drewna, sięgając na głębokość do 2–4 mm, a z chwilą przeschnięcia, zniszczone i zszarzałe warstwy drewna odpadają. Procesy destrukcyjne, w przypadku rozkładu pleśniowego, mogą trwać latami. Rozkład szary występuje w drewnie użytkowanym na otwartej przestrzeni i narażonym na ciągłe zawilgocenie. Można go spotkać na drewnianych elementach nie zabezpieczonych przed działaniem wody, takich jak: płoty, pale (szczególnie w kontakcie z gruntem i wodą, w strefie przy ziemi lub w mostach na granicy z lustrem wody), gonty, dranice, oblicówki, wiaty, nie pomalowane ławki, okna. Jak zaznaczono, rozkład substancji drzewnej w rozkładzie szarym odbywa się na niewielkiej głębokości, ale podczas wieloletniego oddziaływania może przybrać szersze rozmiary.</w:t>
      </w:r>
    </w:p>
    <w:p w:rsidR="0062233F" w:rsidRPr="003F5C7F" w:rsidRDefault="0062233F" w:rsidP="003F5C7F">
      <w:pPr>
        <w:jc w:val="both"/>
        <w:rPr>
          <w:sz w:val="24"/>
          <w:szCs w:val="24"/>
        </w:rPr>
      </w:pPr>
      <w:r w:rsidRPr="003F5C7F">
        <w:rPr>
          <w:sz w:val="24"/>
          <w:szCs w:val="24"/>
        </w:rPr>
        <w:t xml:space="preserve">Grzybami najczęściej występującymi w budynkach są wg Grzywacza (1997) następujące gatunki: </w:t>
      </w:r>
    </w:p>
    <w:p w:rsidR="0062233F" w:rsidRPr="003F5C7F" w:rsidRDefault="0062233F" w:rsidP="003F5C7F">
      <w:pPr>
        <w:numPr>
          <w:ilvl w:val="0"/>
          <w:numId w:val="7"/>
        </w:numPr>
        <w:jc w:val="both"/>
        <w:rPr>
          <w:sz w:val="24"/>
          <w:szCs w:val="24"/>
        </w:rPr>
      </w:pPr>
      <w:r w:rsidRPr="003F5C7F">
        <w:rPr>
          <w:sz w:val="24"/>
          <w:szCs w:val="24"/>
        </w:rPr>
        <w:t>grzyb domowy właściwy (</w:t>
      </w:r>
      <w:r w:rsidRPr="003F5C7F">
        <w:rPr>
          <w:i/>
          <w:iCs/>
          <w:sz w:val="24"/>
          <w:szCs w:val="24"/>
        </w:rPr>
        <w:t>Serpula lacrymans</w:t>
      </w:r>
      <w:r w:rsidRPr="003F5C7F">
        <w:rPr>
          <w:sz w:val="24"/>
          <w:szCs w:val="24"/>
        </w:rPr>
        <w:t>)</w:t>
      </w:r>
    </w:p>
    <w:p w:rsidR="0062233F" w:rsidRPr="003F5C7F" w:rsidRDefault="0062233F" w:rsidP="003F5C7F">
      <w:pPr>
        <w:numPr>
          <w:ilvl w:val="0"/>
          <w:numId w:val="7"/>
        </w:numPr>
        <w:jc w:val="both"/>
        <w:rPr>
          <w:sz w:val="24"/>
          <w:szCs w:val="24"/>
        </w:rPr>
      </w:pPr>
      <w:r w:rsidRPr="003F5C7F">
        <w:rPr>
          <w:sz w:val="24"/>
          <w:szCs w:val="24"/>
        </w:rPr>
        <w:t>grzyb piwniczny (</w:t>
      </w:r>
      <w:r w:rsidRPr="003F5C7F">
        <w:rPr>
          <w:i/>
          <w:iCs/>
          <w:sz w:val="24"/>
          <w:szCs w:val="24"/>
        </w:rPr>
        <w:t>Coniophora puteana</w:t>
      </w:r>
      <w:r w:rsidRPr="003F5C7F">
        <w:rPr>
          <w:sz w:val="24"/>
          <w:szCs w:val="24"/>
        </w:rPr>
        <w:t>)</w:t>
      </w:r>
    </w:p>
    <w:p w:rsidR="0062233F" w:rsidRPr="003F5C7F" w:rsidRDefault="0062233F" w:rsidP="003F5C7F">
      <w:pPr>
        <w:numPr>
          <w:ilvl w:val="0"/>
          <w:numId w:val="7"/>
        </w:numPr>
        <w:jc w:val="both"/>
        <w:rPr>
          <w:sz w:val="24"/>
          <w:szCs w:val="24"/>
        </w:rPr>
      </w:pPr>
      <w:r w:rsidRPr="003F5C7F">
        <w:rPr>
          <w:sz w:val="24"/>
          <w:szCs w:val="24"/>
        </w:rPr>
        <w:t>grzyb domowy biały (</w:t>
      </w:r>
      <w:r w:rsidRPr="003F5C7F">
        <w:rPr>
          <w:i/>
          <w:iCs/>
          <w:sz w:val="24"/>
          <w:szCs w:val="24"/>
        </w:rPr>
        <w:t>Antrodia sinuosa</w:t>
      </w:r>
      <w:r w:rsidRPr="003F5C7F">
        <w:rPr>
          <w:sz w:val="24"/>
          <w:szCs w:val="24"/>
        </w:rPr>
        <w:t>)</w:t>
      </w:r>
    </w:p>
    <w:p w:rsidR="0062233F" w:rsidRPr="003F5C7F" w:rsidRDefault="0062233F" w:rsidP="003F5C7F">
      <w:pPr>
        <w:numPr>
          <w:ilvl w:val="0"/>
          <w:numId w:val="7"/>
        </w:numPr>
        <w:jc w:val="both"/>
        <w:rPr>
          <w:sz w:val="24"/>
          <w:szCs w:val="24"/>
        </w:rPr>
      </w:pPr>
      <w:r w:rsidRPr="003F5C7F">
        <w:rPr>
          <w:sz w:val="24"/>
          <w:szCs w:val="24"/>
        </w:rPr>
        <w:t>grzyb kopalniany (</w:t>
      </w:r>
      <w:r w:rsidRPr="003F5C7F">
        <w:rPr>
          <w:i/>
          <w:iCs/>
          <w:sz w:val="24"/>
          <w:szCs w:val="24"/>
        </w:rPr>
        <w:t>Paxillus panuoides</w:t>
      </w:r>
      <w:r w:rsidRPr="003F5C7F">
        <w:rPr>
          <w:sz w:val="24"/>
          <w:szCs w:val="24"/>
        </w:rPr>
        <w:t>)</w:t>
      </w:r>
    </w:p>
    <w:p w:rsidR="0062233F" w:rsidRPr="003F5C7F" w:rsidRDefault="0062233F" w:rsidP="003F5C7F">
      <w:pPr>
        <w:numPr>
          <w:ilvl w:val="0"/>
          <w:numId w:val="7"/>
        </w:numPr>
        <w:jc w:val="both"/>
        <w:rPr>
          <w:sz w:val="24"/>
          <w:szCs w:val="24"/>
        </w:rPr>
      </w:pPr>
      <w:r w:rsidRPr="003F5C7F">
        <w:rPr>
          <w:sz w:val="24"/>
          <w:szCs w:val="24"/>
        </w:rPr>
        <w:t>podskórnica rzędowa  (</w:t>
      </w:r>
      <w:r w:rsidRPr="003F5C7F">
        <w:rPr>
          <w:i/>
          <w:iCs/>
          <w:sz w:val="24"/>
          <w:szCs w:val="24"/>
        </w:rPr>
        <w:t>Antrodia serialis)</w:t>
      </w:r>
    </w:p>
    <w:p w:rsidR="0062233F" w:rsidRPr="003F5C7F" w:rsidRDefault="0062233F" w:rsidP="003F5C7F">
      <w:pPr>
        <w:numPr>
          <w:ilvl w:val="0"/>
          <w:numId w:val="7"/>
        </w:numPr>
        <w:jc w:val="both"/>
        <w:rPr>
          <w:sz w:val="24"/>
          <w:szCs w:val="24"/>
        </w:rPr>
      </w:pPr>
      <w:r w:rsidRPr="003F5C7F">
        <w:rPr>
          <w:sz w:val="24"/>
          <w:szCs w:val="24"/>
        </w:rPr>
        <w:t>grzyb podkładowy (</w:t>
      </w:r>
      <w:r w:rsidRPr="003F5C7F">
        <w:rPr>
          <w:i/>
          <w:iCs/>
          <w:sz w:val="24"/>
          <w:szCs w:val="24"/>
        </w:rPr>
        <w:t>Lentinus lepideus</w:t>
      </w:r>
      <w:r w:rsidRPr="003F5C7F">
        <w:rPr>
          <w:sz w:val="24"/>
          <w:szCs w:val="24"/>
        </w:rPr>
        <w:t>)</w:t>
      </w:r>
    </w:p>
    <w:p w:rsidR="0062233F" w:rsidRPr="003F5C7F" w:rsidRDefault="0062233F" w:rsidP="003F5C7F">
      <w:pPr>
        <w:numPr>
          <w:ilvl w:val="0"/>
          <w:numId w:val="7"/>
        </w:numPr>
        <w:jc w:val="both"/>
        <w:rPr>
          <w:sz w:val="24"/>
          <w:szCs w:val="24"/>
        </w:rPr>
      </w:pPr>
      <w:r w:rsidRPr="003F5C7F">
        <w:rPr>
          <w:sz w:val="24"/>
          <w:szCs w:val="24"/>
        </w:rPr>
        <w:t>grzyb słupowy (</w:t>
      </w:r>
      <w:r w:rsidRPr="003F5C7F">
        <w:rPr>
          <w:i/>
          <w:iCs/>
          <w:sz w:val="24"/>
          <w:szCs w:val="24"/>
        </w:rPr>
        <w:t>Gloeophyllum sepiarium</w:t>
      </w:r>
      <w:r w:rsidRPr="003F5C7F">
        <w:rPr>
          <w:sz w:val="24"/>
          <w:szCs w:val="24"/>
        </w:rPr>
        <w:t>)</w:t>
      </w:r>
    </w:p>
    <w:p w:rsidR="0062233F" w:rsidRPr="003F5C7F" w:rsidRDefault="0062233F" w:rsidP="003F5C7F">
      <w:pPr>
        <w:numPr>
          <w:ilvl w:val="0"/>
          <w:numId w:val="7"/>
        </w:numPr>
        <w:jc w:val="both"/>
        <w:rPr>
          <w:sz w:val="24"/>
          <w:szCs w:val="24"/>
        </w:rPr>
      </w:pPr>
      <w:r w:rsidRPr="003F5C7F">
        <w:rPr>
          <w:sz w:val="24"/>
          <w:szCs w:val="24"/>
        </w:rPr>
        <w:t>gmatwek dębowy (</w:t>
      </w:r>
      <w:r w:rsidRPr="003F5C7F">
        <w:rPr>
          <w:i/>
          <w:iCs/>
          <w:sz w:val="24"/>
          <w:szCs w:val="24"/>
        </w:rPr>
        <w:t>Daedalea quercina</w:t>
      </w:r>
      <w:r w:rsidRPr="003F5C7F">
        <w:rPr>
          <w:sz w:val="24"/>
          <w:szCs w:val="24"/>
        </w:rPr>
        <w:t>)</w:t>
      </w:r>
    </w:p>
    <w:p w:rsidR="0062233F" w:rsidRPr="003F5C7F" w:rsidRDefault="0062233F" w:rsidP="003F5C7F">
      <w:pPr>
        <w:numPr>
          <w:ilvl w:val="0"/>
          <w:numId w:val="7"/>
        </w:numPr>
        <w:jc w:val="both"/>
        <w:rPr>
          <w:sz w:val="24"/>
          <w:szCs w:val="24"/>
        </w:rPr>
      </w:pPr>
      <w:r w:rsidRPr="003F5C7F">
        <w:rPr>
          <w:sz w:val="24"/>
          <w:szCs w:val="24"/>
        </w:rPr>
        <w:t>hubka różnobarwna (</w:t>
      </w:r>
      <w:r w:rsidRPr="003F5C7F">
        <w:rPr>
          <w:i/>
          <w:iCs/>
          <w:sz w:val="24"/>
          <w:szCs w:val="24"/>
        </w:rPr>
        <w:t>Trametes versicolor</w:t>
      </w:r>
      <w:r w:rsidRPr="003F5C7F">
        <w:rPr>
          <w:sz w:val="24"/>
          <w:szCs w:val="24"/>
        </w:rPr>
        <w:t>)</w:t>
      </w:r>
    </w:p>
    <w:p w:rsidR="0062233F" w:rsidRPr="003F5C7F" w:rsidRDefault="0062233F" w:rsidP="003F5C7F">
      <w:pPr>
        <w:numPr>
          <w:ilvl w:val="0"/>
          <w:numId w:val="7"/>
        </w:numPr>
        <w:jc w:val="both"/>
        <w:rPr>
          <w:sz w:val="24"/>
          <w:szCs w:val="24"/>
        </w:rPr>
      </w:pPr>
      <w:r w:rsidRPr="003F5C7F">
        <w:rPr>
          <w:sz w:val="24"/>
          <w:szCs w:val="24"/>
        </w:rPr>
        <w:t>żylica olbrzymia (</w:t>
      </w:r>
      <w:r w:rsidRPr="003F5C7F">
        <w:rPr>
          <w:i/>
          <w:iCs/>
          <w:sz w:val="24"/>
          <w:szCs w:val="24"/>
        </w:rPr>
        <w:t>Phlebiopsis gigantea)</w:t>
      </w:r>
    </w:p>
    <w:p w:rsidR="0062233F" w:rsidRPr="003F5C7F" w:rsidRDefault="0062233F" w:rsidP="003F5C7F">
      <w:pPr>
        <w:numPr>
          <w:ilvl w:val="0"/>
          <w:numId w:val="7"/>
        </w:numPr>
        <w:jc w:val="both"/>
        <w:rPr>
          <w:sz w:val="24"/>
          <w:szCs w:val="24"/>
        </w:rPr>
      </w:pPr>
      <w:r w:rsidRPr="003F5C7F">
        <w:rPr>
          <w:sz w:val="24"/>
          <w:szCs w:val="24"/>
        </w:rPr>
        <w:t>woskowiec gładki (</w:t>
      </w:r>
      <w:r w:rsidRPr="003F5C7F">
        <w:rPr>
          <w:i/>
          <w:iCs/>
          <w:sz w:val="24"/>
          <w:szCs w:val="24"/>
        </w:rPr>
        <w:t>Cylindrobasidium laeve</w:t>
      </w:r>
      <w:r w:rsidRPr="003F5C7F">
        <w:rPr>
          <w:sz w:val="24"/>
          <w:szCs w:val="24"/>
        </w:rPr>
        <w:t>)</w:t>
      </w:r>
    </w:p>
    <w:p w:rsidR="0062233F" w:rsidRPr="003F5C7F" w:rsidRDefault="0062233F" w:rsidP="003F5C7F">
      <w:pPr>
        <w:numPr>
          <w:ilvl w:val="0"/>
          <w:numId w:val="7"/>
        </w:numPr>
        <w:jc w:val="both"/>
        <w:rPr>
          <w:sz w:val="24"/>
          <w:szCs w:val="24"/>
        </w:rPr>
      </w:pPr>
      <w:r w:rsidRPr="003F5C7F">
        <w:rPr>
          <w:sz w:val="24"/>
          <w:szCs w:val="24"/>
        </w:rPr>
        <w:t>niszczyca belkowa (</w:t>
      </w:r>
      <w:r w:rsidRPr="003F5C7F">
        <w:rPr>
          <w:i/>
          <w:iCs/>
          <w:sz w:val="24"/>
          <w:szCs w:val="24"/>
        </w:rPr>
        <w:t>Gleophyllum trabeum)</w:t>
      </w:r>
    </w:p>
    <w:p w:rsidR="0062233F" w:rsidRPr="003F5C7F" w:rsidRDefault="0062233F" w:rsidP="003F5C7F">
      <w:pPr>
        <w:numPr>
          <w:ilvl w:val="0"/>
          <w:numId w:val="7"/>
        </w:numPr>
        <w:jc w:val="both"/>
        <w:rPr>
          <w:sz w:val="24"/>
          <w:szCs w:val="24"/>
        </w:rPr>
      </w:pPr>
      <w:r w:rsidRPr="003F5C7F">
        <w:rPr>
          <w:sz w:val="24"/>
          <w:szCs w:val="24"/>
        </w:rPr>
        <w:t>skórnik szorstki</w:t>
      </w:r>
      <w:r w:rsidRPr="003F5C7F">
        <w:rPr>
          <w:i/>
          <w:iCs/>
          <w:sz w:val="24"/>
          <w:szCs w:val="24"/>
        </w:rPr>
        <w:t xml:space="preserve"> (Sterem hirsutum)</w:t>
      </w:r>
    </w:p>
    <w:p w:rsidR="0062233F" w:rsidRPr="003F5C7F" w:rsidRDefault="0062233F" w:rsidP="003F5C7F">
      <w:pPr>
        <w:numPr>
          <w:ilvl w:val="0"/>
          <w:numId w:val="7"/>
        </w:numPr>
        <w:jc w:val="both"/>
        <w:rPr>
          <w:sz w:val="24"/>
          <w:szCs w:val="24"/>
        </w:rPr>
      </w:pPr>
      <w:r w:rsidRPr="003F5C7F">
        <w:rPr>
          <w:sz w:val="24"/>
          <w:szCs w:val="24"/>
        </w:rPr>
        <w:t>wrośniak rzędowy (</w:t>
      </w:r>
      <w:r w:rsidRPr="003F5C7F">
        <w:rPr>
          <w:i/>
          <w:iCs/>
          <w:sz w:val="24"/>
          <w:szCs w:val="24"/>
        </w:rPr>
        <w:t>Trametes serialis</w:t>
      </w:r>
      <w:r w:rsidRPr="003F5C7F">
        <w:rPr>
          <w:sz w:val="24"/>
          <w:szCs w:val="24"/>
        </w:rPr>
        <w:t xml:space="preserve">) </w:t>
      </w:r>
    </w:p>
    <w:p w:rsidR="0062233F" w:rsidRPr="003F5C7F" w:rsidRDefault="0062233F" w:rsidP="003F5C7F">
      <w:pPr>
        <w:numPr>
          <w:ilvl w:val="0"/>
          <w:numId w:val="7"/>
        </w:numPr>
        <w:jc w:val="both"/>
        <w:rPr>
          <w:sz w:val="24"/>
          <w:szCs w:val="24"/>
        </w:rPr>
      </w:pPr>
      <w:r w:rsidRPr="003F5C7F">
        <w:rPr>
          <w:sz w:val="24"/>
          <w:szCs w:val="24"/>
        </w:rPr>
        <w:t>rozszczepka pospolita (</w:t>
      </w:r>
      <w:r w:rsidRPr="003F5C7F">
        <w:rPr>
          <w:i/>
          <w:iCs/>
          <w:sz w:val="24"/>
          <w:szCs w:val="24"/>
        </w:rPr>
        <w:t>Schizophyllum commune</w:t>
      </w:r>
      <w:r w:rsidRPr="003F5C7F">
        <w:rPr>
          <w:sz w:val="24"/>
          <w:szCs w:val="24"/>
        </w:rPr>
        <w:t>)</w:t>
      </w:r>
    </w:p>
    <w:p w:rsidR="0062233F" w:rsidRPr="003F5C7F" w:rsidRDefault="0062233F" w:rsidP="003F5C7F">
      <w:pPr>
        <w:numPr>
          <w:ilvl w:val="0"/>
          <w:numId w:val="7"/>
        </w:numPr>
        <w:jc w:val="both"/>
        <w:rPr>
          <w:sz w:val="24"/>
          <w:szCs w:val="24"/>
        </w:rPr>
      </w:pPr>
      <w:r w:rsidRPr="003F5C7F">
        <w:rPr>
          <w:sz w:val="24"/>
          <w:szCs w:val="24"/>
        </w:rPr>
        <w:t>czuprynka kulista (</w:t>
      </w:r>
      <w:r w:rsidRPr="003F5C7F">
        <w:rPr>
          <w:i/>
          <w:iCs/>
          <w:sz w:val="24"/>
          <w:szCs w:val="24"/>
        </w:rPr>
        <w:t>Chaetomium globosum</w:t>
      </w:r>
      <w:r w:rsidRPr="003F5C7F">
        <w:rPr>
          <w:sz w:val="24"/>
          <w:szCs w:val="24"/>
        </w:rPr>
        <w:t>).</w:t>
      </w:r>
    </w:p>
    <w:p w:rsidR="0062233F" w:rsidRPr="003F5C7F" w:rsidRDefault="0062233F" w:rsidP="003F5C7F">
      <w:pPr>
        <w:jc w:val="both"/>
        <w:rPr>
          <w:b/>
          <w:sz w:val="24"/>
          <w:szCs w:val="24"/>
        </w:rPr>
      </w:pPr>
    </w:p>
    <w:p w:rsidR="0062233F" w:rsidRPr="003F5C7F" w:rsidRDefault="0062233F" w:rsidP="003F5C7F">
      <w:pPr>
        <w:jc w:val="both"/>
        <w:rPr>
          <w:b/>
          <w:sz w:val="24"/>
          <w:szCs w:val="24"/>
        </w:rPr>
      </w:pPr>
      <w:r w:rsidRPr="003F5C7F">
        <w:rPr>
          <w:b/>
          <w:sz w:val="24"/>
          <w:szCs w:val="24"/>
        </w:rPr>
        <w:t>Barwice drewna, pleśnienie drewna</w:t>
      </w:r>
    </w:p>
    <w:p w:rsidR="0062233F" w:rsidRPr="003F5C7F" w:rsidRDefault="0062233F" w:rsidP="003F5C7F">
      <w:pPr>
        <w:jc w:val="both"/>
        <w:rPr>
          <w:sz w:val="24"/>
          <w:szCs w:val="24"/>
        </w:rPr>
      </w:pPr>
    </w:p>
    <w:p w:rsidR="0062233F" w:rsidRPr="003F5C7F" w:rsidRDefault="0062233F" w:rsidP="003F5C7F">
      <w:pPr>
        <w:ind w:firstLine="709"/>
        <w:jc w:val="both"/>
        <w:rPr>
          <w:sz w:val="24"/>
          <w:szCs w:val="24"/>
        </w:rPr>
      </w:pPr>
      <w:r w:rsidRPr="003F5C7F">
        <w:rPr>
          <w:sz w:val="24"/>
          <w:szCs w:val="24"/>
        </w:rPr>
        <w:t xml:space="preserve">Należy także wspomnieć o innych wadach powodowanych przez grzyby mikroskopijne, z gromady workowych - </w:t>
      </w:r>
      <w:r w:rsidRPr="003F5C7F">
        <w:rPr>
          <w:i/>
          <w:sz w:val="24"/>
          <w:szCs w:val="24"/>
        </w:rPr>
        <w:t>Ascomycota</w:t>
      </w:r>
      <w:r w:rsidRPr="003F5C7F">
        <w:rPr>
          <w:sz w:val="24"/>
          <w:szCs w:val="24"/>
        </w:rPr>
        <w:t xml:space="preserve">, grzybów mitosporowych - </w:t>
      </w:r>
      <w:r w:rsidRPr="003F5C7F">
        <w:rPr>
          <w:i/>
          <w:sz w:val="24"/>
          <w:szCs w:val="24"/>
        </w:rPr>
        <w:t>Deuteromycota</w:t>
      </w:r>
      <w:r w:rsidRPr="003F5C7F">
        <w:rPr>
          <w:sz w:val="24"/>
          <w:szCs w:val="24"/>
        </w:rPr>
        <w:t xml:space="preserve"> i sprzeżniowych – </w:t>
      </w:r>
      <w:r w:rsidRPr="003F5C7F">
        <w:rPr>
          <w:i/>
          <w:sz w:val="24"/>
          <w:szCs w:val="24"/>
        </w:rPr>
        <w:t>Zygomycota</w:t>
      </w:r>
      <w:r w:rsidRPr="003F5C7F">
        <w:rPr>
          <w:sz w:val="24"/>
          <w:szCs w:val="24"/>
        </w:rPr>
        <w:t xml:space="preserve">, a nie wiążących się z rozkładem ścian komórkowych drewna. Są to barwice drewna oraz pleśnienie drewna i innych materiałów. Barwice są to zjawiska wgłębnego przebarwienia drewna bielastego gatunków iglastych lub liściastych przyjmujące kolor niebieski, szary, brązowy, czerwony lub inny, bez wyraźnego wpływu na jego właściwości mechaniczne. Grzyby, powodujące te wady, do swego rozwoju wykorzystują substancje odżywcze zawarte w drewnie (soki, cukry, białka). Grzyby te spotkać można głównie na drewnie świeżym, niedostatecznie wysuszonym. </w:t>
      </w:r>
    </w:p>
    <w:p w:rsidR="0062233F" w:rsidRPr="003F5C7F" w:rsidRDefault="0062233F" w:rsidP="003F5C7F">
      <w:pPr>
        <w:ind w:firstLine="708"/>
        <w:jc w:val="both"/>
        <w:rPr>
          <w:sz w:val="24"/>
          <w:szCs w:val="24"/>
        </w:rPr>
      </w:pPr>
      <w:r w:rsidRPr="003F5C7F">
        <w:rPr>
          <w:sz w:val="24"/>
          <w:szCs w:val="24"/>
        </w:rPr>
        <w:t xml:space="preserve">Najczęściej spotykaną barwicą drewna jest sinizna, przebarwiająca je na kolor od niebieskoszarego do czarnego. Do zakażenia drewna może dochodzić na każdym etapie pozyskiwania surowca, składowania, przecierania, przerobu i eksploatacji drewna. Większość gatunków grzybów sinizny rozwija się w pierwotnym stanie wilgotności (od ścięcia do wysuszenia drewna), powodując </w:t>
      </w:r>
      <w:r w:rsidRPr="003F5C7F">
        <w:rPr>
          <w:b/>
          <w:sz w:val="24"/>
          <w:szCs w:val="24"/>
        </w:rPr>
        <w:t>siniznę pierwotną</w:t>
      </w:r>
      <w:r w:rsidRPr="003F5C7F">
        <w:rPr>
          <w:sz w:val="24"/>
          <w:szCs w:val="24"/>
        </w:rPr>
        <w:t xml:space="preserve">, mniej liczna grupa grzybów może wytwarzać również zabarwienia drewna wtórnie zawilgoconego (w czasie jego eksploatacji), powodując </w:t>
      </w:r>
      <w:r w:rsidRPr="003F5C7F">
        <w:rPr>
          <w:b/>
          <w:sz w:val="24"/>
          <w:szCs w:val="24"/>
        </w:rPr>
        <w:t>siniznę wtórną</w:t>
      </w:r>
      <w:r w:rsidRPr="003F5C7F">
        <w:rPr>
          <w:sz w:val="24"/>
          <w:szCs w:val="24"/>
        </w:rPr>
        <w:t xml:space="preserve">. Zarodniki grzybów kiełkują w podwyższonym stanie wilgotności drewna. Preferowany przez grzyby zakres wilgotności drewna zamyka się w przedziale 20-80%, rozwijając się po ścięciu drewna do momentu jego wysuszenia do stanu powietrzno-suchego. Strzępki grzybów rozwijają się w strefie bielastej drewna, wykorzystując do swego rozwoju głównie substancje odżywcze zmagazynowane w komórkach miękiszowych, ale również w martwych komórkach drzewnych. </w:t>
      </w:r>
    </w:p>
    <w:p w:rsidR="0062233F" w:rsidRPr="003F5C7F" w:rsidRDefault="0062233F" w:rsidP="003F5C7F">
      <w:pPr>
        <w:ind w:firstLine="708"/>
        <w:jc w:val="both"/>
        <w:rPr>
          <w:sz w:val="24"/>
          <w:szCs w:val="24"/>
        </w:rPr>
      </w:pPr>
      <w:r w:rsidRPr="003F5C7F">
        <w:rPr>
          <w:sz w:val="24"/>
          <w:szCs w:val="24"/>
        </w:rPr>
        <w:t xml:space="preserve">Żywe komórki grzybów powodujących siniznę mogą często pozostawać w stanie niezabarwionym, przyjmując ciemne zabarwienie dopiero podczas obumierania. Ze zjawiskiem tym wiąże się fakt, że porażone drewno nie wykazuje objawów chorobowych, pojawienie się zaś pierwszych symptomów dowodzi już zaawansowania lub zakończenia działalności patogena. Po zakończeniu rozwoju strzępki grzyba zabarwiają się na kolor brunatny, natomiast makroskopowo w drewnie obserwuje się zabarwienie od szaroniebieskiego do czarnego. Jest to efekt załamywania się światła na brunatnych strzępkach grzyba. Powstała wada jest trwałym zabarwieniem drewna. Sama tkanka drzewna nie jest zabarwiona, optyczny zaś efekt pochodzi od przebarwienia strzępek grzyba, które pozostają w drewnie. Stąd wynika nieusuwalność wady z drewna, a jego zabarwienie jest trwałe, psując estetykę naturalnej powierzchni drewna. Impregnacja drewna po ujawnieniu się wady jest bezcelowa, gdyż nie prowadzi do dezynfekcji drewna już porażonego i nie usuwa powstałej wady. Wśród licznej grupy gatunków grzybów powodujących siniznę najczęściej występujące na drewnie iglastym są gatunki z licznego rodzaju  </w:t>
      </w:r>
      <w:r w:rsidRPr="003F5C7F">
        <w:rPr>
          <w:i/>
          <w:sz w:val="24"/>
          <w:szCs w:val="24"/>
        </w:rPr>
        <w:t>Ceratocystis</w:t>
      </w:r>
      <w:r w:rsidRPr="003F5C7F">
        <w:rPr>
          <w:i/>
          <w:iCs/>
          <w:sz w:val="24"/>
          <w:szCs w:val="24"/>
        </w:rPr>
        <w:t>:</w:t>
      </w:r>
      <w:r w:rsidRPr="003F5C7F">
        <w:rPr>
          <w:sz w:val="24"/>
          <w:szCs w:val="24"/>
        </w:rPr>
        <w:t xml:space="preserve"> </w:t>
      </w:r>
      <w:r w:rsidRPr="003F5C7F">
        <w:rPr>
          <w:i/>
          <w:iCs/>
          <w:sz w:val="24"/>
          <w:szCs w:val="24"/>
        </w:rPr>
        <w:t>C. coerulescens, C. pilifera. , C. pini (Ophiostoma p.)</w:t>
      </w:r>
      <w:r w:rsidRPr="003F5C7F">
        <w:rPr>
          <w:sz w:val="24"/>
          <w:szCs w:val="24"/>
        </w:rPr>
        <w:t xml:space="preserve">, a także </w:t>
      </w:r>
      <w:r w:rsidRPr="003F5C7F">
        <w:rPr>
          <w:i/>
          <w:iCs/>
          <w:sz w:val="24"/>
          <w:szCs w:val="24"/>
        </w:rPr>
        <w:t xml:space="preserve">Lasiodiplodia theobroma, </w:t>
      </w:r>
      <w:r w:rsidRPr="003F5C7F">
        <w:rPr>
          <w:i/>
          <w:sz w:val="24"/>
          <w:szCs w:val="24"/>
        </w:rPr>
        <w:t xml:space="preserve"> Alternaria gleophila, A. humicola, Curvularia affinis, Sclerophoma pityophila, Discula pinicola, Leptographium ludbergi. </w:t>
      </w:r>
    </w:p>
    <w:p w:rsidR="0062233F" w:rsidRPr="003F5C7F" w:rsidRDefault="0062233F" w:rsidP="003F5C7F">
      <w:pPr>
        <w:ind w:firstLine="708"/>
        <w:jc w:val="both"/>
        <w:rPr>
          <w:sz w:val="24"/>
          <w:szCs w:val="24"/>
        </w:rPr>
      </w:pPr>
      <w:r w:rsidRPr="003F5C7F">
        <w:rPr>
          <w:sz w:val="24"/>
          <w:szCs w:val="24"/>
        </w:rPr>
        <w:t xml:space="preserve">Sinizna wtórna występuje w elementach zawilgacanych wtórnie w wyniku działania czynników atmosferycznych lub kondensacji pary. Pojawia się zwykle w trakcie użytkowania wyrobów takich jak konstrukcje i elementy drewniane na otwartej przestrzeni (np. ławki), stolarka okienna itp. wykańczanych lakierami transparentnymi. Typowym objawem sinizny wtórnej są czarne plamy początkowo ukazujące się w formie cętek, a następnie rozszerzające się w większe obszary, przebijające przez pokrywające drewno lakiery. Grzybnia zwykle rozwija się do głębokości </w:t>
      </w:r>
      <w:smartTag w:uri="urn:schemas-microsoft-com:office:smarttags" w:element="metricconverter">
        <w:smartTagPr>
          <w:attr w:name="ProductID" w:val="1 mm"/>
        </w:smartTagPr>
        <w:r w:rsidRPr="003F5C7F">
          <w:rPr>
            <w:sz w:val="24"/>
            <w:szCs w:val="24"/>
          </w:rPr>
          <w:t>1 mm</w:t>
        </w:r>
      </w:smartTag>
      <w:r w:rsidRPr="003F5C7F">
        <w:rPr>
          <w:sz w:val="24"/>
          <w:szCs w:val="24"/>
        </w:rPr>
        <w:t xml:space="preserve"> od powierzchni drewna, w którym to obszarze światła komórek są silnie skolonizowane przez grzybnię. Głębsza penetracja, do </w:t>
      </w:r>
      <w:smartTag w:uri="urn:schemas-microsoft-com:office:smarttags" w:element="metricconverter">
        <w:smartTagPr>
          <w:attr w:name="ProductID" w:val="2,5 mm"/>
        </w:smartTagPr>
        <w:r w:rsidRPr="003F5C7F">
          <w:rPr>
            <w:sz w:val="24"/>
            <w:szCs w:val="24"/>
          </w:rPr>
          <w:t>2,5 mm</w:t>
        </w:r>
      </w:smartTag>
      <w:r w:rsidRPr="003F5C7F">
        <w:rPr>
          <w:sz w:val="24"/>
          <w:szCs w:val="24"/>
        </w:rPr>
        <w:t xml:space="preserve"> odbywa się zwykle w komórkach miękiszowych promieni rdzeniowych. Ciemne zabarwienie jest szczególnie widoczne w miejscach spękań farb i lakierów. Najpowszechniej występującymi gatunkami sinizny wtórnej są: </w:t>
      </w:r>
      <w:r w:rsidRPr="003F5C7F">
        <w:rPr>
          <w:i/>
          <w:iCs/>
          <w:sz w:val="24"/>
          <w:szCs w:val="24"/>
        </w:rPr>
        <w:t xml:space="preserve">Aureobasidium pullulans, Cladosporium herbarum, C. resinae, </w:t>
      </w:r>
      <w:r w:rsidRPr="003F5C7F">
        <w:rPr>
          <w:i/>
          <w:iCs/>
          <w:sz w:val="24"/>
          <w:szCs w:val="24"/>
        </w:rPr>
        <w:lastRenderedPageBreak/>
        <w:t>C. cladosporioides, C. sphearospermum. Alternaria alternata, A. tenuis,  Stemphylium verrucolosum, Phialophora spp.</w:t>
      </w:r>
    </w:p>
    <w:p w:rsidR="0062233F" w:rsidRPr="003F5C7F" w:rsidRDefault="0062233F" w:rsidP="003F5C7F">
      <w:pPr>
        <w:pStyle w:val="Zwykytekst"/>
        <w:ind w:firstLine="708"/>
        <w:jc w:val="both"/>
        <w:rPr>
          <w:rFonts w:ascii="Times New Roman" w:hAnsi="Times New Roman"/>
          <w:sz w:val="24"/>
          <w:szCs w:val="24"/>
        </w:rPr>
      </w:pPr>
      <w:r w:rsidRPr="003F5C7F">
        <w:rPr>
          <w:rFonts w:ascii="Times New Roman" w:hAnsi="Times New Roman"/>
          <w:sz w:val="24"/>
          <w:szCs w:val="24"/>
        </w:rPr>
        <w:t xml:space="preserve">Oprócz sinizny na drewnie mogą również występować zabarwienia przybierające inny kolor, np.: brunatnienie (brunatnica, </w:t>
      </w:r>
      <w:r w:rsidRPr="003F5C7F">
        <w:rPr>
          <w:rFonts w:ascii="Times New Roman" w:hAnsi="Times New Roman"/>
          <w:i/>
          <w:sz w:val="24"/>
          <w:szCs w:val="24"/>
        </w:rPr>
        <w:t>Discula brunneo-tingens,</w:t>
      </w:r>
      <w:r w:rsidRPr="003F5C7F">
        <w:rPr>
          <w:rFonts w:ascii="Times New Roman" w:hAnsi="Times New Roman"/>
          <w:sz w:val="24"/>
          <w:szCs w:val="24"/>
        </w:rPr>
        <w:t xml:space="preserve"> </w:t>
      </w:r>
      <w:r w:rsidRPr="003F5C7F">
        <w:rPr>
          <w:rFonts w:ascii="Times New Roman" w:hAnsi="Times New Roman"/>
          <w:i/>
          <w:iCs/>
          <w:sz w:val="24"/>
          <w:szCs w:val="24"/>
        </w:rPr>
        <w:t>Thielaviopsis sp.</w:t>
      </w:r>
      <w:r w:rsidRPr="003F5C7F">
        <w:rPr>
          <w:rFonts w:ascii="Times New Roman" w:hAnsi="Times New Roman"/>
          <w:sz w:val="24"/>
          <w:szCs w:val="24"/>
        </w:rPr>
        <w:t>), zielenienie drewna liściastego (</w:t>
      </w:r>
      <w:r w:rsidRPr="003F5C7F">
        <w:rPr>
          <w:rFonts w:ascii="Times New Roman" w:hAnsi="Times New Roman"/>
          <w:i/>
          <w:sz w:val="24"/>
          <w:szCs w:val="24"/>
        </w:rPr>
        <w:t>Chlorosplenium aeruginosum,</w:t>
      </w:r>
      <w:r w:rsidRPr="003F5C7F">
        <w:rPr>
          <w:rFonts w:ascii="Times New Roman" w:hAnsi="Times New Roman"/>
          <w:sz w:val="24"/>
          <w:szCs w:val="24"/>
        </w:rPr>
        <w:t xml:space="preserve"> </w:t>
      </w:r>
      <w:r w:rsidRPr="003F5C7F">
        <w:rPr>
          <w:rFonts w:ascii="Times New Roman" w:hAnsi="Times New Roman"/>
          <w:i/>
          <w:iCs/>
          <w:sz w:val="24"/>
          <w:szCs w:val="24"/>
        </w:rPr>
        <w:t>Trichoderma</w:t>
      </w:r>
      <w:r w:rsidRPr="003F5C7F">
        <w:rPr>
          <w:rFonts w:ascii="Times New Roman" w:hAnsi="Times New Roman"/>
          <w:sz w:val="24"/>
          <w:szCs w:val="24"/>
        </w:rPr>
        <w:t xml:space="preserve"> </w:t>
      </w:r>
      <w:r w:rsidRPr="003F5C7F">
        <w:rPr>
          <w:rFonts w:ascii="Times New Roman" w:hAnsi="Times New Roman"/>
          <w:i/>
          <w:iCs/>
          <w:sz w:val="24"/>
          <w:szCs w:val="24"/>
        </w:rPr>
        <w:t>sp.),</w:t>
      </w:r>
      <w:r w:rsidRPr="003F5C7F">
        <w:rPr>
          <w:rFonts w:ascii="Times New Roman" w:hAnsi="Times New Roman"/>
          <w:sz w:val="24"/>
          <w:szCs w:val="24"/>
        </w:rPr>
        <w:t xml:space="preserve"> przebarwienie czerwone drewna iglastego (</w:t>
      </w:r>
      <w:r w:rsidRPr="003F5C7F">
        <w:rPr>
          <w:rFonts w:ascii="Times New Roman" w:hAnsi="Times New Roman"/>
          <w:i/>
          <w:sz w:val="24"/>
          <w:szCs w:val="24"/>
        </w:rPr>
        <w:t>Penicillium roseum</w:t>
      </w:r>
      <w:r w:rsidRPr="003F5C7F">
        <w:rPr>
          <w:rFonts w:ascii="Times New Roman" w:hAnsi="Times New Roman"/>
          <w:sz w:val="24"/>
          <w:szCs w:val="24"/>
        </w:rPr>
        <w:t xml:space="preserve">) i liściastego (przebarwienie czerwone klonu jesionolistnego - </w:t>
      </w:r>
      <w:r w:rsidRPr="003F5C7F">
        <w:rPr>
          <w:rFonts w:ascii="Times New Roman" w:hAnsi="Times New Roman"/>
          <w:i/>
          <w:sz w:val="24"/>
          <w:szCs w:val="24"/>
        </w:rPr>
        <w:t>Fusarium negundi</w:t>
      </w:r>
      <w:r w:rsidRPr="003F5C7F">
        <w:rPr>
          <w:rFonts w:ascii="Times New Roman" w:hAnsi="Times New Roman"/>
          <w:sz w:val="24"/>
          <w:szCs w:val="24"/>
        </w:rPr>
        <w:t>), fioletowe sosny (</w:t>
      </w:r>
      <w:r w:rsidRPr="003F5C7F">
        <w:rPr>
          <w:rFonts w:ascii="Times New Roman" w:hAnsi="Times New Roman"/>
          <w:i/>
          <w:sz w:val="24"/>
          <w:szCs w:val="24"/>
        </w:rPr>
        <w:t>Zythia resinae</w:t>
      </w:r>
      <w:r w:rsidRPr="003F5C7F">
        <w:rPr>
          <w:rFonts w:ascii="Times New Roman" w:hAnsi="Times New Roman"/>
          <w:sz w:val="24"/>
          <w:szCs w:val="24"/>
        </w:rPr>
        <w:t xml:space="preserve">), żółte </w:t>
      </w:r>
      <w:r w:rsidRPr="003F5C7F">
        <w:rPr>
          <w:rFonts w:ascii="Times New Roman" w:hAnsi="Times New Roman"/>
          <w:i/>
          <w:sz w:val="24"/>
          <w:szCs w:val="24"/>
        </w:rPr>
        <w:t>Verticillum glaucum</w:t>
      </w:r>
      <w:r w:rsidRPr="003F5C7F">
        <w:rPr>
          <w:rFonts w:ascii="Times New Roman" w:hAnsi="Times New Roman"/>
          <w:sz w:val="24"/>
          <w:szCs w:val="24"/>
        </w:rPr>
        <w:t xml:space="preserve"> - drewna iglastego,  </w:t>
      </w:r>
      <w:r w:rsidRPr="003F5C7F">
        <w:rPr>
          <w:rFonts w:ascii="Times New Roman" w:hAnsi="Times New Roman"/>
          <w:i/>
          <w:sz w:val="24"/>
          <w:szCs w:val="24"/>
        </w:rPr>
        <w:t>Paecilomyces variotii</w:t>
      </w:r>
      <w:r w:rsidRPr="003F5C7F">
        <w:rPr>
          <w:rFonts w:ascii="Times New Roman" w:hAnsi="Times New Roman"/>
          <w:sz w:val="24"/>
          <w:szCs w:val="24"/>
        </w:rPr>
        <w:t xml:space="preserve"> - złocistość dębu, </w:t>
      </w:r>
      <w:r w:rsidRPr="003F5C7F">
        <w:rPr>
          <w:rFonts w:ascii="Times New Roman" w:hAnsi="Times New Roman"/>
          <w:i/>
          <w:iCs/>
          <w:sz w:val="24"/>
          <w:szCs w:val="24"/>
        </w:rPr>
        <w:t>Cytospora sp.</w:t>
      </w:r>
    </w:p>
    <w:p w:rsidR="0062233F" w:rsidRPr="003F5C7F" w:rsidRDefault="0062233F" w:rsidP="003F5C7F">
      <w:pPr>
        <w:ind w:firstLine="708"/>
        <w:jc w:val="both"/>
        <w:rPr>
          <w:i/>
          <w:iCs/>
          <w:sz w:val="24"/>
          <w:szCs w:val="24"/>
        </w:rPr>
      </w:pPr>
      <w:r w:rsidRPr="003F5C7F">
        <w:rPr>
          <w:sz w:val="24"/>
          <w:szCs w:val="24"/>
        </w:rPr>
        <w:t xml:space="preserve">Inną odmianą wad powodowanych przez grzyby tej grupy jest powierzchniowe pleśnienie świeżo ściętego drewna. Główną wadą jaką powodują jest powierzchniowe zabarwienie drewna powstałe w wyniku intensywnego wzrostu puszystej barwnej grzybni na powierzchni. Zwykle są to puszyste naloty jasnego koloru, choć często również zabarwione jak u </w:t>
      </w:r>
      <w:r w:rsidRPr="003F5C7F">
        <w:rPr>
          <w:i/>
          <w:iCs/>
          <w:sz w:val="24"/>
          <w:szCs w:val="24"/>
        </w:rPr>
        <w:t xml:space="preserve">Fusarium </w:t>
      </w:r>
      <w:r w:rsidRPr="003F5C7F">
        <w:rPr>
          <w:sz w:val="24"/>
          <w:szCs w:val="24"/>
        </w:rPr>
        <w:t xml:space="preserve">na kolor różowy do purpurowego, </w:t>
      </w:r>
      <w:r w:rsidRPr="003F5C7F">
        <w:rPr>
          <w:i/>
          <w:iCs/>
          <w:sz w:val="24"/>
          <w:szCs w:val="24"/>
        </w:rPr>
        <w:t>Aspergillus</w:t>
      </w:r>
      <w:r w:rsidRPr="003F5C7F">
        <w:rPr>
          <w:sz w:val="24"/>
          <w:szCs w:val="24"/>
        </w:rPr>
        <w:t xml:space="preserve"> – czarne, </w:t>
      </w:r>
      <w:r w:rsidRPr="003F5C7F">
        <w:rPr>
          <w:i/>
          <w:iCs/>
          <w:sz w:val="24"/>
          <w:szCs w:val="24"/>
        </w:rPr>
        <w:t xml:space="preserve">Penicillium </w:t>
      </w:r>
      <w:r w:rsidRPr="003F5C7F">
        <w:rPr>
          <w:sz w:val="24"/>
          <w:szCs w:val="24"/>
        </w:rPr>
        <w:t xml:space="preserve">i </w:t>
      </w:r>
      <w:r w:rsidRPr="003F5C7F">
        <w:rPr>
          <w:i/>
          <w:iCs/>
          <w:sz w:val="24"/>
          <w:szCs w:val="24"/>
        </w:rPr>
        <w:t>Trichderma</w:t>
      </w:r>
      <w:r w:rsidRPr="003F5C7F">
        <w:rPr>
          <w:sz w:val="24"/>
          <w:szCs w:val="24"/>
        </w:rPr>
        <w:t xml:space="preserve"> - zielone</w:t>
      </w:r>
      <w:r w:rsidRPr="003F5C7F">
        <w:rPr>
          <w:i/>
          <w:iCs/>
          <w:sz w:val="24"/>
          <w:szCs w:val="24"/>
        </w:rPr>
        <w:t>, Gliocladium</w:t>
      </w:r>
      <w:r w:rsidRPr="003F5C7F">
        <w:rPr>
          <w:sz w:val="24"/>
          <w:szCs w:val="24"/>
        </w:rPr>
        <w:t xml:space="preserve"> – zielone i różowe, </w:t>
      </w:r>
      <w:r w:rsidRPr="003F5C7F">
        <w:rPr>
          <w:i/>
          <w:iCs/>
          <w:sz w:val="24"/>
          <w:szCs w:val="24"/>
        </w:rPr>
        <w:t xml:space="preserve">Paecilomyces </w:t>
      </w:r>
      <w:r w:rsidRPr="003F5C7F">
        <w:rPr>
          <w:sz w:val="24"/>
          <w:szCs w:val="24"/>
        </w:rPr>
        <w:t xml:space="preserve">– żółte. Grzyby te do swego rozwoju wykorzystują zwykle skrobię i inne cukry dostępne w przypowierzchniowych komórkach miękiszowych. Wada ta często daje się łatwo usunąć w sposób mechaniczny np. przy pomocy ostrych szczotek. Często powierzchniowe pleśnienie drewna jest powodowane przez takie gatunki jak: </w:t>
      </w:r>
      <w:r w:rsidRPr="003F5C7F">
        <w:rPr>
          <w:i/>
          <w:iCs/>
          <w:sz w:val="24"/>
          <w:szCs w:val="24"/>
        </w:rPr>
        <w:t xml:space="preserve">Trichoderma aureoviride, T. harzianum, T . koningii, Gliocladium roseum. </w:t>
      </w:r>
    </w:p>
    <w:p w:rsidR="0062233F" w:rsidRPr="003F5C7F" w:rsidRDefault="0062233F" w:rsidP="003F5C7F">
      <w:pPr>
        <w:ind w:firstLine="708"/>
        <w:jc w:val="both"/>
        <w:rPr>
          <w:sz w:val="24"/>
          <w:szCs w:val="24"/>
        </w:rPr>
      </w:pPr>
      <w:r w:rsidRPr="003F5C7F">
        <w:rPr>
          <w:sz w:val="24"/>
          <w:szCs w:val="24"/>
        </w:rPr>
        <w:t xml:space="preserve">Powierzchniowe pleśnienie drewna może również występować przy wtórnym zawilgoceniu, najczęściej w pomieszczeniach zamkniętych o zbyt wysokiej wilgotności powietrza. W takich przypadkach drewno pokrywa się puszystą warstwą grzybów pleśniowych. Zjawisko to często występuje w budynkach nie ogrzewanych, zawilgoconych i źle wietrzonych. W pomieszczeniach zamkniętych i źle wietrzonych wilgotność względna powietrza wrasta okresowo do 100%. Może to mieć miejsce podczas opadów atmosferycznych i okresów zamglenia, w czasie których wilgotność powietrza podnosi się do 100%, oraz podczas długotrwałych lub dobowych spadków temperatury, podczas których dochodzi do nasycenia pary wodnej w powietrzu, a nawet do wykraplania się wody w pomieszczeniach. W takich warunkach na przegrodach budowlanych (ścianach) pojawiają się naloty pleśni. Wtedy grzyby pleśniowe wykorzystują do swego rozwoju śladowe ilości organicznych substancji odżywczych (np. kleje malarskie, kurz). Mogą rozwijać się niemal na wszystkich, nie zabezpieczonych materiałach organicznych i nieorganicznych. W przypadku porażenia powierzchni późniejsze obniżenie wilgotności podłoża najczęściej nie powoduje obumierania grzyba, proces zostaje czasowo zahamowany, a po powtórnym zawilgoceniu mikroorganizmy ponownie aktywizują się. </w:t>
      </w:r>
    </w:p>
    <w:p w:rsidR="0062233F" w:rsidRPr="003F5C7F" w:rsidRDefault="0062233F" w:rsidP="003F5C7F">
      <w:pPr>
        <w:pStyle w:val="Nagwek1"/>
        <w:jc w:val="both"/>
        <w:rPr>
          <w:szCs w:val="24"/>
        </w:rPr>
      </w:pPr>
    </w:p>
    <w:p w:rsidR="0062233F" w:rsidRPr="003F5C7F" w:rsidRDefault="0062233F" w:rsidP="003F5C7F">
      <w:pPr>
        <w:pStyle w:val="Nagwek1"/>
        <w:jc w:val="both"/>
        <w:rPr>
          <w:szCs w:val="24"/>
        </w:rPr>
      </w:pPr>
      <w:r w:rsidRPr="003F5C7F">
        <w:rPr>
          <w:szCs w:val="24"/>
        </w:rPr>
        <w:t xml:space="preserve">4. </w:t>
      </w:r>
      <w:r w:rsidRPr="003F5C7F">
        <w:rPr>
          <w:b/>
          <w:bCs/>
          <w:szCs w:val="24"/>
        </w:rPr>
        <w:t>Wpływ rozkładu drewna na jego wytrzymałość</w:t>
      </w:r>
    </w:p>
    <w:p w:rsidR="0062233F" w:rsidRPr="003F5C7F" w:rsidRDefault="0062233F" w:rsidP="003F5C7F">
      <w:pPr>
        <w:pStyle w:val="Tekstpodstawowywcity3"/>
        <w:spacing w:after="0"/>
        <w:jc w:val="both"/>
        <w:rPr>
          <w:b/>
          <w:bCs/>
          <w:sz w:val="24"/>
          <w:szCs w:val="24"/>
        </w:rPr>
      </w:pPr>
    </w:p>
    <w:p w:rsidR="0062233F" w:rsidRPr="003F5C7F" w:rsidRDefault="0062233F" w:rsidP="003F5C7F">
      <w:pPr>
        <w:pStyle w:val="Tekstpodstawowywcity3"/>
        <w:spacing w:after="0"/>
        <w:ind w:firstLine="709"/>
        <w:jc w:val="both"/>
        <w:rPr>
          <w:sz w:val="24"/>
          <w:szCs w:val="24"/>
        </w:rPr>
      </w:pPr>
      <w:r w:rsidRPr="003F5C7F">
        <w:rPr>
          <w:sz w:val="24"/>
          <w:szCs w:val="24"/>
        </w:rPr>
        <w:t xml:space="preserve">Najczęściej stosowaną miarą określającą rozmiar rozkładu drewna jest podawanie ubytku jego masy. Dane te jednak, w żaden sposób nie dają poglądu na najważniejszą z praktycznego punktu widzenia cechę, mianowicie jego wytrzymałość. Badania nad zależnością rozkładu drewna i spadkiem jego wytrzymałości wskazują, że już nieznaczne ubytki masy drewna w zakresie 3-5% mogą powodować istotne spadki wytrzymałości drewna. W warunkach laboratoryjnych, gdzie rozkład drewna zachodzi bardzo szybko, pierwsze zmiany wytrzymałości drewna są obserwowane już po 2 tygodniach. </w:t>
      </w:r>
    </w:p>
    <w:p w:rsidR="0062233F" w:rsidRPr="003F5C7F" w:rsidRDefault="0062233F" w:rsidP="003F5C7F">
      <w:pPr>
        <w:pStyle w:val="Tekstpodstawowywcity3"/>
        <w:spacing w:after="0"/>
        <w:ind w:firstLine="709"/>
        <w:jc w:val="both"/>
        <w:rPr>
          <w:color w:val="000000"/>
          <w:sz w:val="24"/>
          <w:szCs w:val="24"/>
        </w:rPr>
      </w:pPr>
      <w:r w:rsidRPr="003F5C7F">
        <w:rPr>
          <w:color w:val="000000"/>
          <w:spacing w:val="-3"/>
          <w:sz w:val="24"/>
          <w:szCs w:val="24"/>
        </w:rPr>
        <w:t xml:space="preserve">Longyear (1926, za </w:t>
      </w:r>
      <w:r w:rsidRPr="003F5C7F">
        <w:rPr>
          <w:color w:val="000000"/>
          <w:sz w:val="24"/>
          <w:szCs w:val="24"/>
        </w:rPr>
        <w:t>Cartwrightem i Findlayem 1951</w:t>
      </w:r>
      <w:r w:rsidRPr="003F5C7F">
        <w:rPr>
          <w:color w:val="000000"/>
          <w:spacing w:val="-3"/>
          <w:sz w:val="24"/>
          <w:szCs w:val="24"/>
        </w:rPr>
        <w:t xml:space="preserve">) jako pierwszy, po serii bardzo </w:t>
      </w:r>
      <w:r w:rsidRPr="003F5C7F">
        <w:rPr>
          <w:color w:val="000000"/>
          <w:sz w:val="24"/>
          <w:szCs w:val="24"/>
        </w:rPr>
        <w:t>starannie opracowanych badań nad własnościami mechanicznymi drewna zaata</w:t>
      </w:r>
      <w:r w:rsidRPr="003F5C7F">
        <w:rPr>
          <w:color w:val="000000"/>
          <w:spacing w:val="-1"/>
          <w:sz w:val="24"/>
          <w:szCs w:val="24"/>
        </w:rPr>
        <w:t>kowanego przez grzyby</w:t>
      </w:r>
      <w:r w:rsidRPr="003F5C7F">
        <w:rPr>
          <w:color w:val="000000"/>
          <w:spacing w:val="-3"/>
          <w:sz w:val="24"/>
          <w:szCs w:val="24"/>
        </w:rPr>
        <w:t xml:space="preserve"> zaobserwował, </w:t>
      </w:r>
      <w:r w:rsidRPr="003F5C7F">
        <w:rPr>
          <w:color w:val="000000"/>
          <w:sz w:val="24"/>
          <w:szCs w:val="24"/>
        </w:rPr>
        <w:t>że spadek wyt</w:t>
      </w:r>
      <w:r w:rsidRPr="003F5C7F">
        <w:rPr>
          <w:color w:val="000000"/>
          <w:spacing w:val="-1"/>
          <w:sz w:val="24"/>
          <w:szCs w:val="24"/>
        </w:rPr>
        <w:t>rzymałości występował już przed uchwytnym spadkiem gęstości</w:t>
      </w:r>
      <w:r w:rsidRPr="003F5C7F">
        <w:rPr>
          <w:color w:val="000000"/>
          <w:spacing w:val="-17"/>
          <w:sz w:val="24"/>
          <w:szCs w:val="24"/>
        </w:rPr>
        <w:t>.</w:t>
      </w:r>
    </w:p>
    <w:p w:rsidR="0062233F" w:rsidRPr="003F5C7F" w:rsidRDefault="0062233F" w:rsidP="003F5C7F">
      <w:pPr>
        <w:pStyle w:val="Tekstpodstawowywcity3"/>
        <w:spacing w:after="0"/>
        <w:ind w:firstLine="709"/>
        <w:jc w:val="both"/>
        <w:rPr>
          <w:color w:val="000000"/>
          <w:sz w:val="24"/>
          <w:szCs w:val="24"/>
        </w:rPr>
      </w:pPr>
      <w:r w:rsidRPr="003F5C7F">
        <w:rPr>
          <w:color w:val="000000"/>
          <w:sz w:val="24"/>
          <w:szCs w:val="24"/>
        </w:rPr>
        <w:lastRenderedPageBreak/>
        <w:t>Cartwright i Findlay (1951</w:t>
      </w:r>
      <w:r w:rsidRPr="003F5C7F">
        <w:rPr>
          <w:color w:val="000000"/>
          <w:spacing w:val="-3"/>
          <w:sz w:val="24"/>
          <w:szCs w:val="24"/>
        </w:rPr>
        <w:t xml:space="preserve">) </w:t>
      </w:r>
      <w:r w:rsidRPr="003F5C7F">
        <w:rPr>
          <w:color w:val="000000"/>
          <w:sz w:val="24"/>
          <w:szCs w:val="24"/>
        </w:rPr>
        <w:t xml:space="preserve">podają, że wytrzymałość drewna świerka Sitki po dwutygodniowym działaniu grzyba </w:t>
      </w:r>
      <w:r w:rsidRPr="003F5C7F">
        <w:rPr>
          <w:i/>
          <w:iCs/>
          <w:color w:val="000000"/>
          <w:sz w:val="24"/>
          <w:szCs w:val="24"/>
        </w:rPr>
        <w:t xml:space="preserve">Trametes serialis </w:t>
      </w:r>
      <w:r w:rsidRPr="003F5C7F">
        <w:rPr>
          <w:color w:val="000000"/>
          <w:sz w:val="24"/>
          <w:szCs w:val="24"/>
        </w:rPr>
        <w:t xml:space="preserve">zmniejszyła się o przeszło 15%. </w:t>
      </w:r>
      <w:r w:rsidRPr="003F5C7F">
        <w:rPr>
          <w:color w:val="000000"/>
          <w:spacing w:val="-1"/>
          <w:sz w:val="24"/>
          <w:szCs w:val="24"/>
        </w:rPr>
        <w:t>Powstałe w tymże okresie zmiany w zabarwieniu i w wyglądzie zew</w:t>
      </w:r>
      <w:r w:rsidRPr="003F5C7F">
        <w:rPr>
          <w:color w:val="000000"/>
          <w:sz w:val="24"/>
          <w:szCs w:val="24"/>
        </w:rPr>
        <w:t xml:space="preserve">nętrznym drewna były bardzo nikłe i nawet nie stwierdzono wyraźnych ubytków masy drewna. Przeprowadzone wtedy analizy chemiczne wykazały zachodzący  rozkład holocelulozy. </w:t>
      </w:r>
    </w:p>
    <w:p w:rsidR="0062233F" w:rsidRPr="003F5C7F" w:rsidRDefault="0062233F" w:rsidP="003F5C7F">
      <w:pPr>
        <w:pStyle w:val="Tekstpodstawowywcity3"/>
        <w:spacing w:after="0"/>
        <w:ind w:firstLine="709"/>
        <w:jc w:val="both"/>
        <w:rPr>
          <w:color w:val="000000"/>
          <w:sz w:val="24"/>
          <w:szCs w:val="24"/>
        </w:rPr>
      </w:pPr>
      <w:r w:rsidRPr="003F5C7F">
        <w:rPr>
          <w:color w:val="000000"/>
          <w:spacing w:val="-2"/>
          <w:sz w:val="24"/>
          <w:szCs w:val="24"/>
        </w:rPr>
        <w:t>Ci sami autorzy badając rozkład biały (</w:t>
      </w:r>
      <w:r w:rsidRPr="003F5C7F">
        <w:rPr>
          <w:i/>
          <w:iCs/>
          <w:color w:val="000000"/>
          <w:spacing w:val="-1"/>
          <w:sz w:val="24"/>
          <w:szCs w:val="24"/>
        </w:rPr>
        <w:t xml:space="preserve">Polyporus hispidus) </w:t>
      </w:r>
      <w:r w:rsidRPr="003F5C7F">
        <w:rPr>
          <w:color w:val="000000"/>
          <w:spacing w:val="-1"/>
          <w:sz w:val="24"/>
          <w:szCs w:val="24"/>
        </w:rPr>
        <w:t>na drewnie</w:t>
      </w:r>
      <w:r w:rsidRPr="003F5C7F">
        <w:rPr>
          <w:color w:val="000000"/>
          <w:spacing w:val="-2"/>
          <w:sz w:val="24"/>
          <w:szCs w:val="24"/>
        </w:rPr>
        <w:t xml:space="preserve"> </w:t>
      </w:r>
      <w:r w:rsidRPr="003F5C7F">
        <w:rPr>
          <w:color w:val="000000"/>
          <w:spacing w:val="-1"/>
          <w:sz w:val="24"/>
          <w:szCs w:val="24"/>
        </w:rPr>
        <w:t>jesionowym poczynili obserwację, że cechą najszybciej ulegającą obniżeniu w przypadku rozkładu białego jest udarność.</w:t>
      </w:r>
      <w:r w:rsidRPr="003F5C7F">
        <w:rPr>
          <w:color w:val="000000"/>
          <w:spacing w:val="-2"/>
          <w:sz w:val="24"/>
          <w:szCs w:val="24"/>
        </w:rPr>
        <w:t xml:space="preserve"> W</w:t>
      </w:r>
      <w:r w:rsidRPr="003F5C7F">
        <w:rPr>
          <w:color w:val="000000"/>
          <w:sz w:val="24"/>
          <w:szCs w:val="24"/>
        </w:rPr>
        <w:t xml:space="preserve">ytrzymałość na zginanie, w początkowym stadium rozkładu, zmniejszała się nieznacznie, natomiast jego udarność wykazywała bardzo szybki spadek, mianowicie po upływie dwóch tygodni od chwili rozpoczęcia doświadczenia zaobserwowano 20% spadek udarności. Po 12 tygodniach rozwoju grzyba udarność drewna spadła o 90%, </w:t>
      </w:r>
      <w:r w:rsidRPr="003F5C7F">
        <w:rPr>
          <w:color w:val="000000"/>
          <w:spacing w:val="-1"/>
          <w:sz w:val="24"/>
          <w:szCs w:val="24"/>
        </w:rPr>
        <w:t xml:space="preserve">podczas gdy wytrzymałość na ściskanie spadła zaledwie o 10%. W ciągu całego okresu badawczego wytrzymałość na zginanie zmniejszała się </w:t>
      </w:r>
      <w:r w:rsidRPr="003F5C7F">
        <w:rPr>
          <w:color w:val="000000"/>
          <w:sz w:val="24"/>
          <w:szCs w:val="24"/>
        </w:rPr>
        <w:t xml:space="preserve">mniej więcej równomiernie i po 28 tygodniach uległa obniżeniu o 27,8%, zaś współczynnik sprężystości tym samym czasie zmniejszył się zaledwie o 10,8%. </w:t>
      </w:r>
    </w:p>
    <w:p w:rsidR="0062233F" w:rsidRPr="003F5C7F" w:rsidRDefault="0062233F" w:rsidP="003F5C7F">
      <w:pPr>
        <w:pStyle w:val="Tekstpodstawowywcity3"/>
        <w:spacing w:after="0"/>
        <w:ind w:firstLine="709"/>
        <w:jc w:val="both"/>
        <w:rPr>
          <w:sz w:val="24"/>
          <w:szCs w:val="24"/>
        </w:rPr>
      </w:pPr>
      <w:r w:rsidRPr="003F5C7F">
        <w:rPr>
          <w:color w:val="000000"/>
          <w:w w:val="102"/>
          <w:sz w:val="24"/>
          <w:szCs w:val="24"/>
        </w:rPr>
        <w:t xml:space="preserve">Badania nad wpływem najgroźniejszych grzybów rozkładu brunatnego </w:t>
      </w:r>
      <w:r w:rsidRPr="003F5C7F">
        <w:rPr>
          <w:i/>
          <w:iCs/>
          <w:color w:val="000000"/>
          <w:w w:val="102"/>
          <w:sz w:val="24"/>
          <w:szCs w:val="24"/>
        </w:rPr>
        <w:t xml:space="preserve">Serpulą lacrymans </w:t>
      </w:r>
      <w:r w:rsidRPr="003F5C7F">
        <w:rPr>
          <w:color w:val="000000"/>
          <w:w w:val="102"/>
          <w:sz w:val="24"/>
          <w:szCs w:val="24"/>
        </w:rPr>
        <w:t xml:space="preserve">i </w:t>
      </w:r>
      <w:r w:rsidRPr="003F5C7F">
        <w:rPr>
          <w:i/>
          <w:sz w:val="24"/>
          <w:szCs w:val="24"/>
        </w:rPr>
        <w:t>Coniophorą puteaną</w:t>
      </w:r>
      <w:r w:rsidRPr="003F5C7F">
        <w:rPr>
          <w:sz w:val="24"/>
          <w:szCs w:val="24"/>
        </w:rPr>
        <w:t xml:space="preserve"> </w:t>
      </w:r>
      <w:r w:rsidRPr="003F5C7F">
        <w:rPr>
          <w:color w:val="000000"/>
          <w:w w:val="102"/>
          <w:sz w:val="24"/>
          <w:szCs w:val="24"/>
        </w:rPr>
        <w:t xml:space="preserve">na wytrzymałość drewna sosny </w:t>
      </w:r>
      <w:r w:rsidRPr="003F5C7F">
        <w:rPr>
          <w:sz w:val="24"/>
          <w:szCs w:val="24"/>
        </w:rPr>
        <w:t xml:space="preserve">przeprowadzili </w:t>
      </w:r>
      <w:r w:rsidRPr="003F5C7F">
        <w:rPr>
          <w:color w:val="000000"/>
          <w:w w:val="102"/>
          <w:sz w:val="24"/>
          <w:szCs w:val="24"/>
        </w:rPr>
        <w:t>Liese i Stamer (1934,</w:t>
      </w:r>
      <w:r w:rsidRPr="003F5C7F">
        <w:rPr>
          <w:color w:val="000000"/>
          <w:spacing w:val="-1"/>
          <w:sz w:val="24"/>
          <w:szCs w:val="24"/>
        </w:rPr>
        <w:t xml:space="preserve"> za Cartwrightem i Findlayem 1951</w:t>
      </w:r>
      <w:r w:rsidRPr="003F5C7F">
        <w:rPr>
          <w:color w:val="000000"/>
          <w:w w:val="102"/>
          <w:sz w:val="24"/>
          <w:szCs w:val="24"/>
        </w:rPr>
        <w:t xml:space="preserve">). Stwierdzili oni, że wskutek ubytku masy o </w:t>
      </w:r>
      <w:r w:rsidRPr="003F5C7F">
        <w:rPr>
          <w:color w:val="000000"/>
          <w:sz w:val="24"/>
          <w:szCs w:val="24"/>
        </w:rPr>
        <w:t xml:space="preserve">10%, </w:t>
      </w:r>
      <w:r w:rsidRPr="003F5C7F">
        <w:rPr>
          <w:color w:val="000000"/>
          <w:w w:val="102"/>
          <w:sz w:val="24"/>
          <w:szCs w:val="24"/>
        </w:rPr>
        <w:t xml:space="preserve">w wyniku działania </w:t>
      </w:r>
      <w:r w:rsidRPr="003F5C7F">
        <w:rPr>
          <w:color w:val="000000"/>
          <w:sz w:val="24"/>
          <w:szCs w:val="24"/>
        </w:rPr>
        <w:t xml:space="preserve">pierwszego grzyba, drewno było o 50% słabsze od normalnego, podczas gdy na skutek działania drugiego grzyba ubytkowi masy o 20% towarzyszył spadek wytrzymałości </w:t>
      </w:r>
      <w:r w:rsidRPr="003F5C7F">
        <w:rPr>
          <w:color w:val="000000"/>
          <w:spacing w:val="-1"/>
          <w:sz w:val="24"/>
          <w:szCs w:val="24"/>
        </w:rPr>
        <w:t>o 60%.</w:t>
      </w:r>
    </w:p>
    <w:p w:rsidR="0062233F" w:rsidRPr="003F5C7F" w:rsidRDefault="0062233F" w:rsidP="003F5C7F">
      <w:pPr>
        <w:pStyle w:val="Tekstpodstawowywcity3"/>
        <w:spacing w:after="0"/>
        <w:ind w:firstLine="709"/>
        <w:jc w:val="both"/>
        <w:rPr>
          <w:sz w:val="24"/>
          <w:szCs w:val="24"/>
        </w:rPr>
      </w:pPr>
      <w:r w:rsidRPr="003F5C7F">
        <w:rPr>
          <w:sz w:val="24"/>
          <w:szCs w:val="24"/>
        </w:rPr>
        <w:t xml:space="preserve">Ogólna obserwacja wskazuje, że rozkład węglowodanów prowadzi do drastycznego spadku wytrzymałości drewna, ale ponieważ hemiceluolozy stanowią zewnętrzną otulinę wokół mikrofibryl celulozowych, to aby dotrzeć do celulozy, grzyby musza najpierw rozłożyć hemiceluozę. I obecnie uważa się, że to rozkład hemiceluloz wpływa istotnie na wytrzymałość drewna. Ponieważ grzyby rozkładu brunatnego rozkładają i wykorzystują wpierw cukry hemiceluloz (glukomannan, następnie ksylan oraz inne cukry), a dopiero na końcu glukozę z celulozy, uważa się, że zmniejszenie wytrzymałości w początkowych fazach rozkładu drewna jest związane z hydrolizą hemicelulozy, bez znacznych ubytków celulozy, i mimo że rozkład celulozy wpływa na pogorszenie wytrzymałości, to najprawdopodobniej znaczną część początkowego spadku wytrzymałości wywołanego przez grzyby rozkładu brunatnego należy tłumaczyć jako rezultat depolimeryzacji hemicelulozy. </w:t>
      </w:r>
    </w:p>
    <w:p w:rsidR="0062233F" w:rsidRPr="003F5C7F" w:rsidRDefault="0062233F" w:rsidP="003F5C7F">
      <w:pPr>
        <w:pStyle w:val="Tekstpodstawowywcity3"/>
        <w:spacing w:after="0"/>
        <w:ind w:firstLine="709"/>
        <w:jc w:val="both"/>
        <w:rPr>
          <w:sz w:val="24"/>
          <w:szCs w:val="24"/>
        </w:rPr>
      </w:pPr>
      <w:r w:rsidRPr="003F5C7F">
        <w:rPr>
          <w:sz w:val="24"/>
          <w:szCs w:val="24"/>
        </w:rPr>
        <w:t xml:space="preserve">Według Curlinga i wsp. (2001) duże spadki wytrzymałości zachodzą już w początkowych fazach rozwoju grzyba i są związane właśnie z rozkładem hemicelozy. Podczas rozwoju </w:t>
      </w:r>
      <w:r w:rsidRPr="003F5C7F">
        <w:rPr>
          <w:i/>
          <w:iCs/>
          <w:sz w:val="24"/>
          <w:szCs w:val="24"/>
        </w:rPr>
        <w:t>Gleophyllum trabeum</w:t>
      </w:r>
      <w:r w:rsidRPr="003F5C7F">
        <w:rPr>
          <w:sz w:val="24"/>
          <w:szCs w:val="24"/>
        </w:rPr>
        <w:t xml:space="preserve"> na drewnie sosny, po pierwszych 20 dniach, ubytkowi masy o 5% towarzyszył spadek wytrzymałości na zginanie o 40-75%. Początkowe ubytki wytrzymałości na zginanie sięgające do 40% były związane z odszczepianiem  bocznych podstawników od łańcuchów głównych hemicelulozy, dalsze ubytki wytrzymałości o kolejne 40% były już spowodowane rozkładem łańcucha głównego hemiceluloz. Rozkład celulozy był obserwowany dopiero w momencie gdy wytrzymałość na zginanie była obniżona o 75%. Według tych autorów ubytkom masy drewna miały by towarzyszyć proporcjonalnie czterokrotnie wyższe spadki wytrzymałości na zginanie (np. 5% ubytek masy – 20% spadku wytrzymałości), a istotne obniżenie modułu sprężystości (a zatem sztywności drewna) zachodziłoby dopiero po rozpoczęciu rozkładu celulozy. </w:t>
      </w:r>
    </w:p>
    <w:p w:rsidR="0062233F" w:rsidRPr="003F5C7F" w:rsidRDefault="0062233F" w:rsidP="003F5C7F">
      <w:pPr>
        <w:pStyle w:val="Tekstpodstawowywcity3"/>
        <w:spacing w:after="0"/>
        <w:ind w:firstLine="709"/>
        <w:jc w:val="both"/>
        <w:rPr>
          <w:sz w:val="24"/>
          <w:szCs w:val="24"/>
        </w:rPr>
      </w:pPr>
      <w:r w:rsidRPr="003F5C7F">
        <w:rPr>
          <w:sz w:val="24"/>
          <w:szCs w:val="24"/>
        </w:rPr>
        <w:t xml:space="preserve">Zestawienie podane przez Wilcoxa (1978, za Eatonem i Halem 1993) pozwala założyć, że podczas rozkładu brunatnego w drewnie iglastym przy ubytku masy o 5% spadek wytrzymałości na zginanie statyczne i dynamiczne wynosi ok. 25-50%, na ściskanie wzdłuż włókien o 35-45%, a na rozciąganie wzdłuż włókien o 40-60%. Przy </w:t>
      </w:r>
      <w:r w:rsidRPr="003F5C7F">
        <w:rPr>
          <w:sz w:val="24"/>
          <w:szCs w:val="24"/>
        </w:rPr>
        <w:lastRenderedPageBreak/>
        <w:t>ubytkach masy ok. 10% wskaźniki te osiągają wartości: zginanie statyczne i dynamiczne – spadek o ok. 85%, a na ściskanie wzdłuż włókien – spadek o 65%.</w:t>
      </w:r>
    </w:p>
    <w:p w:rsidR="0062233F" w:rsidRPr="003F5C7F" w:rsidRDefault="0062233F" w:rsidP="003F5C7F">
      <w:pPr>
        <w:pStyle w:val="Tekstpodstawowywcity3"/>
        <w:spacing w:after="0"/>
        <w:ind w:firstLine="709"/>
        <w:jc w:val="both"/>
        <w:rPr>
          <w:sz w:val="24"/>
          <w:szCs w:val="24"/>
        </w:rPr>
      </w:pPr>
      <w:r w:rsidRPr="003F5C7F">
        <w:rPr>
          <w:sz w:val="24"/>
          <w:szCs w:val="24"/>
        </w:rPr>
        <w:t xml:space="preserve">Eaton i Hale (1993) podają wyniki porównawczych badań Amstronga i Savoryego (1959) oraz Henningssona (1967) na drewnie brzozy i buka z zastosowaniem grzybów rozkładu brunatnego, białego i szarego. Podczas rozkładu buka, ubytkowi masy w rozkładzie brunatnym o 11% towarzyszył spadek wytrzymałości na zginanie dynamiczne o około 39%, w rozkładzie białym ubytkowi masy o 20% - spadek wytrzymałości o 31%, a w rozkładzie szarym ubytkowi masy o 16% towarzyszył spadek wytrzymałości o 31%. Na drewnie brzozy  wartości te kształtowały się następująco: rozkład brunatny 13% ubytku masy – 70% spadku wytrzymałości, biały 22% ubytku masy – 65% spadek wytrzymałości, szary  13% ubytku masy – 73% spadku wytrzymałości.  </w:t>
      </w:r>
    </w:p>
    <w:p w:rsidR="0062233F" w:rsidRPr="003F5C7F" w:rsidRDefault="0062233F" w:rsidP="003F5C7F">
      <w:pPr>
        <w:pStyle w:val="Tekstpodstawowywcity3"/>
        <w:spacing w:after="0"/>
        <w:ind w:firstLine="709"/>
        <w:jc w:val="both"/>
        <w:rPr>
          <w:sz w:val="24"/>
          <w:szCs w:val="24"/>
        </w:rPr>
      </w:pPr>
      <w:r w:rsidRPr="003F5C7F">
        <w:rPr>
          <w:sz w:val="24"/>
          <w:szCs w:val="24"/>
        </w:rPr>
        <w:t xml:space="preserve">Trzeba zaznaczyć, że rozkład szary zachodzi w powierzchniowych  warstwach drewna, ale może tam powodować istotne zmiany wytrzymałości. Grzyb </w:t>
      </w:r>
      <w:r w:rsidRPr="003F5C7F">
        <w:rPr>
          <w:i/>
          <w:iCs/>
          <w:sz w:val="24"/>
          <w:szCs w:val="24"/>
        </w:rPr>
        <w:t>Chaetomium globosum</w:t>
      </w:r>
      <w:r w:rsidRPr="003F5C7F">
        <w:rPr>
          <w:sz w:val="24"/>
          <w:szCs w:val="24"/>
        </w:rPr>
        <w:t xml:space="preserve"> po 2 tygodniach rozwoju może spowodować spadek wytrzymałości do 60%, przy ubytku masy 6%, zaś </w:t>
      </w:r>
      <w:r w:rsidRPr="003F5C7F">
        <w:rPr>
          <w:i/>
          <w:iCs/>
          <w:sz w:val="24"/>
          <w:szCs w:val="24"/>
        </w:rPr>
        <w:t>Alternaria alternata</w:t>
      </w:r>
      <w:r w:rsidRPr="003F5C7F">
        <w:rPr>
          <w:sz w:val="24"/>
          <w:szCs w:val="24"/>
        </w:rPr>
        <w:t xml:space="preserve"> w 8 tygodni może spowodować spadek wytrzymałości na rozciąganie o ok. 60% przy ubytkach masy 1,8%.</w:t>
      </w:r>
    </w:p>
    <w:p w:rsidR="0062233F" w:rsidRPr="003F5C7F" w:rsidRDefault="0062233F" w:rsidP="003F5C7F">
      <w:pPr>
        <w:pStyle w:val="Tekstpodstawowywcity3"/>
        <w:spacing w:after="0"/>
        <w:ind w:firstLine="709"/>
        <w:jc w:val="both"/>
        <w:rPr>
          <w:sz w:val="24"/>
          <w:szCs w:val="24"/>
        </w:rPr>
      </w:pPr>
      <w:r w:rsidRPr="003F5C7F">
        <w:rPr>
          <w:sz w:val="24"/>
          <w:szCs w:val="24"/>
        </w:rPr>
        <w:t>Badania nad wpływem sinizny na właściwości drewna wykazywały głównie spadki udarności o 15-30% a nawet 43%, spadki wytrzymałości na zginanie o 1-5% i twardości o 2-10% (</w:t>
      </w:r>
      <w:r w:rsidRPr="003F5C7F">
        <w:rPr>
          <w:color w:val="000000"/>
          <w:sz w:val="24"/>
          <w:szCs w:val="24"/>
        </w:rPr>
        <w:t>Cartwright i Findlay 1951</w:t>
      </w:r>
      <w:r w:rsidRPr="003F5C7F">
        <w:rPr>
          <w:color w:val="000000"/>
          <w:spacing w:val="-3"/>
          <w:sz w:val="24"/>
          <w:szCs w:val="24"/>
        </w:rPr>
        <w:t>)</w:t>
      </w:r>
    </w:p>
    <w:p w:rsidR="0062233F" w:rsidRPr="003F5C7F" w:rsidRDefault="0062233F" w:rsidP="003F5C7F">
      <w:pPr>
        <w:pStyle w:val="Tekstpodstawowywcity3"/>
        <w:spacing w:after="0"/>
        <w:ind w:firstLine="709"/>
        <w:jc w:val="both"/>
        <w:rPr>
          <w:sz w:val="24"/>
          <w:szCs w:val="24"/>
        </w:rPr>
      </w:pPr>
      <w:r w:rsidRPr="003F5C7F">
        <w:rPr>
          <w:sz w:val="24"/>
          <w:szCs w:val="24"/>
        </w:rPr>
        <w:t xml:space="preserve">Stosowane w badaniach laboratoryjnych próby niszczące dają wyniki bezwzględne wartości wytrzymałości, natomiast nie pozwalają na śledzenie zmian zachodzących w tym samym elemencie. W związku z tym w dłuższych badaniach, szczególnie – poligonowych, często stosuje się testy nieniszczące takie jak pomiar strzałki ugięcia, modułu sprężystości itp. Pozwalają one na wielokrotne pomiary zamian zachodzących w drewnie w dłuższym czasie ekspozycji drewna na czynniki niszczące. </w:t>
      </w:r>
    </w:p>
    <w:p w:rsidR="0062233F" w:rsidRPr="003F5C7F" w:rsidRDefault="0062233F" w:rsidP="003F5C7F">
      <w:pPr>
        <w:pStyle w:val="Tekstpodstawowywcity3"/>
        <w:spacing w:after="0"/>
        <w:ind w:firstLine="709"/>
        <w:jc w:val="both"/>
        <w:rPr>
          <w:sz w:val="24"/>
          <w:szCs w:val="24"/>
        </w:rPr>
      </w:pPr>
      <w:r w:rsidRPr="003F5C7F">
        <w:rPr>
          <w:sz w:val="24"/>
          <w:szCs w:val="24"/>
        </w:rPr>
        <w:t>Wszelkie testy badawcze nie odzwierciedlają jednak realnych zmian zachodzących w drewnie podczas jego eksploatacji z uwagi na odmienny od modelowego – laboratoryjnego przebiegu zamian zachodzących w drewnie. Różnorodność czynników wpływających na dynamikę rozwoju zagrzybienia nie pozwala przewidzieć zachowania się elementów drewnianych w praktyce. Trzeba jednak powtórzyć z</w:t>
      </w:r>
      <w:r w:rsidRPr="003F5C7F">
        <w:rPr>
          <w:color w:val="000000"/>
          <w:spacing w:val="-1"/>
          <w:sz w:val="24"/>
          <w:szCs w:val="24"/>
        </w:rPr>
        <w:t xml:space="preserve">a Cartwrightem i Findlayem (1951) ważną zasadę: że „Własności mechanicznych drewna porażonego przez grzyby nie </w:t>
      </w:r>
      <w:r w:rsidRPr="003F5C7F">
        <w:rPr>
          <w:color w:val="000000"/>
          <w:sz w:val="24"/>
          <w:szCs w:val="24"/>
        </w:rPr>
        <w:t xml:space="preserve">można uznać za równowartościowe z własnościami mechanicznym drewna zdrowego nawet wówczas, gdy drewno porażone jest twarde </w:t>
      </w:r>
      <w:r w:rsidRPr="003F5C7F">
        <w:rPr>
          <w:color w:val="000000"/>
          <w:spacing w:val="-2"/>
          <w:sz w:val="24"/>
          <w:szCs w:val="24"/>
        </w:rPr>
        <w:t>i mocne”.</w:t>
      </w:r>
    </w:p>
    <w:p w:rsidR="0062233F" w:rsidRPr="003F5C7F" w:rsidRDefault="0062233F" w:rsidP="003F5C7F">
      <w:pPr>
        <w:jc w:val="both"/>
        <w:rPr>
          <w:sz w:val="24"/>
          <w:szCs w:val="24"/>
        </w:rPr>
      </w:pPr>
    </w:p>
    <w:p w:rsidR="0062233F" w:rsidRPr="003F5C7F" w:rsidRDefault="0062233F" w:rsidP="003F5C7F">
      <w:pPr>
        <w:pStyle w:val="Nagwek1"/>
        <w:jc w:val="both"/>
        <w:rPr>
          <w:szCs w:val="24"/>
        </w:rPr>
      </w:pPr>
      <w:r w:rsidRPr="003F5C7F">
        <w:rPr>
          <w:szCs w:val="24"/>
        </w:rPr>
        <w:t xml:space="preserve">5. Wpływ grzybów domowych na materiały nielignocelulozowe </w:t>
      </w:r>
    </w:p>
    <w:p w:rsidR="0062233F" w:rsidRPr="003F5C7F" w:rsidRDefault="0062233F" w:rsidP="003F5C7F">
      <w:pPr>
        <w:jc w:val="both"/>
        <w:rPr>
          <w:b/>
          <w:sz w:val="24"/>
          <w:szCs w:val="24"/>
        </w:rPr>
      </w:pPr>
    </w:p>
    <w:p w:rsidR="0062233F" w:rsidRPr="003F5C7F" w:rsidRDefault="0062233F" w:rsidP="003F5C7F">
      <w:pPr>
        <w:ind w:firstLine="709"/>
        <w:jc w:val="both"/>
        <w:rPr>
          <w:sz w:val="24"/>
          <w:szCs w:val="24"/>
        </w:rPr>
      </w:pPr>
      <w:r w:rsidRPr="003F5C7F">
        <w:rPr>
          <w:sz w:val="24"/>
          <w:szCs w:val="24"/>
        </w:rPr>
        <w:t>Typ rozkładu drewna jest ściśle związany ze zmianami jego budowy i wyglądem makroskopowym. Proces rozkładu drewna wyraża się ubytkiem jego masy, który może teoretycznie dojść do 70% w przypadku rozkładu brunatnego i szarego, a do 100% w przypadku rozkładu białego. Jak wspomniano, grzyby domowe mogą się rozwijać i na innych materiałach budowlanych pochodzenia organicznego, jak: materiały torfowe, trzcina, słoma, mech. Są to materiały roślinne o budowie i składzie chemicznym podobnym do drewna, niszczenie ich przez grzyby będzie więc przypominało niszczenie drewna.</w:t>
      </w:r>
    </w:p>
    <w:p w:rsidR="0062233F" w:rsidRPr="003F5C7F" w:rsidRDefault="0062233F" w:rsidP="003F5C7F">
      <w:pPr>
        <w:pStyle w:val="Tekstpodstawowywcity3"/>
        <w:spacing w:after="0"/>
        <w:jc w:val="both"/>
        <w:rPr>
          <w:sz w:val="24"/>
          <w:szCs w:val="24"/>
        </w:rPr>
      </w:pPr>
      <w:r w:rsidRPr="003F5C7F">
        <w:rPr>
          <w:sz w:val="24"/>
          <w:szCs w:val="24"/>
        </w:rPr>
        <w:t xml:space="preserve">Grzyby domowe jako substrat wykorzystują jedynie drewno i substancje drewnopochodne, które mogą stanowić podłoże dla rozwoju. Należy zaznaczyć, że żaden z materiałów nieorganicznych nie stanowi źródła pokarmu dla grzybów domowych. Oddziaływanie grzybów nie musi jednak ograniczać się do drewna i może zatoczyć szerokie kręgi. Często w sąsiedztwie drewna znajdują się materiały nieorganiczne, takie jak: kamień, cegła, beton i zaprawa. Rozrastająca się grzybnia, natrafiając na mechaniczny opór tych materiałów, przerasta je, wykorzystując mikropęknięcia, rozsadza je, a wydzielanymi przez siebie </w:t>
      </w:r>
      <w:r w:rsidRPr="003F5C7F">
        <w:rPr>
          <w:sz w:val="24"/>
          <w:szCs w:val="24"/>
        </w:rPr>
        <w:lastRenderedPageBreak/>
        <w:t>metabolitami powoduje powolną ich korozję. Grzyby domowe pobierają pokarm z rozkładanego drewna i zużytkowują go częściowo na budowę nowych związków organicznych i komórek, resztę zaś wydzielają w postaci licznych produktów przemiany materii, takich jak: woda, dwutlenek węgla, kwasy organiczne i inne. Te związki chemiczne wydzielane są przez strzępki grzybni do otoczenia, szkodliwie na nie oddziałując. Jeżeli w ich zasięgu znajdują się materiały zawierające w sobie węglan wapnia, pod wpływem wydzielanego przez grzyby kwasu węglowego (powstającego z dwutlenku węgla i wody) przechodzi on w rozpuszczalny w wodzie kwaśny węglan wapnia. W takich przypadkach spoiwa wapienne (zaprawa, tynki, beton itp.) ulegają rozluźnieniu. Cegła ceramiczna ulega również powolnemu skurczeniu. Poza niszczącym działaniem kwasu węglowego, zachodzi również w tych materiałach powolna korozja, wywołana przez inne kwasy organiczne wydzielane przez grzyby. Kwasy te (mlekowy, octowy, cytrynowy, jabłkowy, bursztynowy i inne) tworzą z solami wapnia, żelaza, potasu łatwo rozpuszczalne mleczany, octany, cytryniany i tym podobne związki. Skutkiem tego jest wzrost wilgotności, plamy, wykwity solne i zmniejszenie spoistości cegły i zaprawy oraz odparzenia warstw tynkarskich i malarskich (spękania, wykruszenia i odpadnięcia dużych fragmentów).</w:t>
      </w:r>
    </w:p>
    <w:p w:rsidR="0062233F" w:rsidRPr="003F5C7F" w:rsidRDefault="0062233F" w:rsidP="003F5C7F">
      <w:pPr>
        <w:pStyle w:val="Tekstpodstawowywcity3"/>
        <w:spacing w:after="0"/>
        <w:jc w:val="both"/>
        <w:rPr>
          <w:sz w:val="24"/>
          <w:szCs w:val="24"/>
        </w:rPr>
      </w:pPr>
    </w:p>
    <w:p w:rsidR="0062233F" w:rsidRPr="003F5C7F" w:rsidRDefault="0062233F" w:rsidP="003F5C7F">
      <w:pPr>
        <w:jc w:val="both"/>
        <w:rPr>
          <w:b/>
          <w:bCs/>
          <w:sz w:val="24"/>
          <w:szCs w:val="24"/>
        </w:rPr>
      </w:pPr>
      <w:r w:rsidRPr="003F5C7F">
        <w:rPr>
          <w:b/>
          <w:bCs/>
          <w:sz w:val="24"/>
          <w:szCs w:val="24"/>
        </w:rPr>
        <w:t>6. Wykrywanie rozkładu drewna</w:t>
      </w:r>
    </w:p>
    <w:p w:rsidR="0062233F" w:rsidRPr="003F5C7F" w:rsidRDefault="0062233F" w:rsidP="003F5C7F">
      <w:pPr>
        <w:jc w:val="both"/>
        <w:rPr>
          <w:b/>
          <w:bCs/>
          <w:sz w:val="24"/>
          <w:szCs w:val="24"/>
        </w:rPr>
      </w:pPr>
    </w:p>
    <w:p w:rsidR="0062233F" w:rsidRPr="003F5C7F" w:rsidRDefault="0062233F" w:rsidP="003F5C7F">
      <w:pPr>
        <w:ind w:firstLine="708"/>
        <w:jc w:val="both"/>
        <w:rPr>
          <w:b/>
          <w:bCs/>
          <w:sz w:val="24"/>
          <w:szCs w:val="24"/>
        </w:rPr>
      </w:pPr>
      <w:r w:rsidRPr="003F5C7F">
        <w:rPr>
          <w:sz w:val="24"/>
          <w:szCs w:val="24"/>
        </w:rPr>
        <w:t xml:space="preserve">Podczas zabiegów konserwatorskich pierwszym, bardzo ważnym etapem, jest rozpoznanie rodzaju i stopnia zniszczeń obiektu. Konserwator dokonujący przeglądu konstrukcji drewnianych często nie jest w stanie dokonać pełnej oceny stanu jej zachowania. Szczegółowe inspekcje wymagają wykonania odkrywek często połączonych ze zniszczeniem wykończeniowych warstw zewnętrznych, co w wypadku fałszywych podejrzeń wydaje się nieuzasadnione. W przypadku zniszczeń powodowanych przez czynniki biologiczne, należy oznaczyć przynależność systematyczną „sprawcy” zniszczeń, oraz stan aktywności. W praktyce, mając do czynienia z obiektami o budowie monolitycznej (z jednego kawałka), konstrukcji wieloelementowej lub wielowarstwowej nierozbieralnej lub ustrojem budowlanym zabytku architektury pokrytym warstwami wykończeniowymi ocena stanu zachowania bywa trudna albo niemożliwa. W takich sytuacjach szczegółowa inspekcja wiązała by się z koniecznością naruszenia struktury obiektu lub jego zniszczenia. W takich sytuacjach bardzo przydatne okazują się techniki pozwalające na „prześwietlanie” obiektu lub zaglądaniu bez konieczności naruszania jego struktury. </w:t>
      </w:r>
    </w:p>
    <w:p w:rsidR="0062233F" w:rsidRPr="003F5C7F" w:rsidRDefault="0062233F" w:rsidP="003F5C7F">
      <w:pPr>
        <w:pStyle w:val="Tekstpodstawowywcity"/>
        <w:jc w:val="both"/>
        <w:rPr>
          <w:szCs w:val="24"/>
        </w:rPr>
      </w:pPr>
      <w:r w:rsidRPr="003F5C7F">
        <w:rPr>
          <w:szCs w:val="24"/>
        </w:rPr>
        <w:t xml:space="preserve">Drewno konstrukcji drewnianych jest często wystawione na działanie bardziej lub mniej agresywnych czynników. Po pewnym czasie eksploatacji może to prowadzić do rozkładu drewna i spadku jego wytrzymałości. W związku z tym istnieje potrzeba oceniania stanu technicznego badanego drewna oraz wykrywania wczesnych faz rozwoju zagrzybienia. Pomimo szerokiego spektrum nieniszczących technik nie opracowano jeszcze metody doskonałej: prostej, taniej, czułej i pewnej, a jednocześnie dającej się zastosować w terenie. </w:t>
      </w:r>
    </w:p>
    <w:p w:rsidR="0062233F" w:rsidRPr="003F5C7F" w:rsidRDefault="0062233F" w:rsidP="003F5C7F">
      <w:pPr>
        <w:pStyle w:val="Tekstpodstawowy2"/>
        <w:spacing w:after="0" w:line="240" w:lineRule="auto"/>
        <w:ind w:firstLine="709"/>
        <w:jc w:val="both"/>
        <w:rPr>
          <w:sz w:val="24"/>
          <w:szCs w:val="24"/>
        </w:rPr>
      </w:pPr>
      <w:r w:rsidRPr="003F5C7F">
        <w:rPr>
          <w:sz w:val="24"/>
          <w:szCs w:val="24"/>
        </w:rPr>
        <w:t xml:space="preserve">Podstawową, najprostszą techniką są wizualne oględziny obiektu. Powinna to być zawsze pierwsza metoda przed zastosowaniem innych metod instrumentalnych. Daje ona bardzo dobry obraz rozmiaru i rodzaju zniszczeń ale wymaga dużej wiedzy i doświadczenia od osoby dokonującej inspekcji. Dodatkowym ograniczeniem jest brak dostępu do wielu elementów, szczególnie w budynkach, a sama ocena ogranicza się do powierzchni drewna. </w:t>
      </w:r>
    </w:p>
    <w:p w:rsidR="0062233F" w:rsidRPr="003F5C7F" w:rsidRDefault="0062233F" w:rsidP="003F5C7F">
      <w:pPr>
        <w:jc w:val="both"/>
        <w:rPr>
          <w:sz w:val="24"/>
          <w:szCs w:val="24"/>
        </w:rPr>
      </w:pPr>
      <w:r w:rsidRPr="003F5C7F">
        <w:rPr>
          <w:b/>
          <w:bCs/>
          <w:sz w:val="24"/>
          <w:szCs w:val="24"/>
        </w:rPr>
        <w:t>Metody mechaniczne.</w:t>
      </w:r>
      <w:r w:rsidRPr="003F5C7F">
        <w:rPr>
          <w:sz w:val="24"/>
          <w:szCs w:val="24"/>
        </w:rPr>
        <w:t xml:space="preserve"> Najprostszym przyrządem stosowanym w inspekcjach obiektów drewnianych jest ostro zakończony szpikulec lub szydło. Doświadczony mykolog na podstawie oporu stawianego przez drewno podczas wbijania ostrza jest w stanie ocenić stan zachowania tkanki drzewnej. Jednocześnie można wykonać próbę polegającą na wbiciu ostrza i wyłamaniu drzazgi z podłoża. Z drewna zdrowego daje wyłupać się cała, ostra drzazga, </w:t>
      </w:r>
      <w:r w:rsidRPr="003F5C7F">
        <w:rPr>
          <w:sz w:val="24"/>
          <w:szCs w:val="24"/>
        </w:rPr>
        <w:lastRenderedPageBreak/>
        <w:t xml:space="preserve">natomiast w drewnie rozłożonym wyłamywany fragment przełamuje się w punkcie podważania. Innym prostym, ręcznym przyrządem jest „pilodyn” (Fot.1.4.). Jest to urządzenie wystrzeliwujące ze stałą siłą, przy pomocy sprężyny igłę. Ocena stanu zachowania drewna opiera się na podstawie głębokości wbitej w powierzchnię drewna igły. </w:t>
      </w:r>
    </w:p>
    <w:p w:rsidR="0062233F" w:rsidRPr="003F5C7F" w:rsidRDefault="0062233F" w:rsidP="003F5C7F">
      <w:pPr>
        <w:ind w:firstLine="709"/>
        <w:jc w:val="both"/>
        <w:rPr>
          <w:sz w:val="24"/>
          <w:szCs w:val="24"/>
        </w:rPr>
      </w:pPr>
      <w:r w:rsidRPr="003F5C7F">
        <w:rPr>
          <w:sz w:val="24"/>
          <w:szCs w:val="24"/>
        </w:rPr>
        <w:t xml:space="preserve">Mechaniczną metodą powszechnie stosowaną w USA podczas inspekcji drewnianych słupów teletechnicznych była metoda polegająca na subiektywnej ocenie oporów podczas wiercenia w drewnie wiertarką elektryczną. Bardziej zaawansowaną odmianą tej metody był elektroniczny pomiar prędkości wiercenia przy stałym nacisku rejestrowany przez przenośny komputer w celu oznaczenia regionów osłabionych. Dokładną metodą punktowej oceny stanu zachowania drewna jest metoda rezystografii. Opiera się ona na pomiarze i zapisie oporów skrawania podczas wiercenia cienkim (1,5 – </w:t>
      </w:r>
      <w:smartTag w:uri="urn:schemas-microsoft-com:office:smarttags" w:element="metricconverter">
        <w:smartTagPr>
          <w:attr w:name="ProductID" w:val="3 mm"/>
        </w:smartTagPr>
        <w:r w:rsidRPr="003F5C7F">
          <w:rPr>
            <w:sz w:val="24"/>
            <w:szCs w:val="24"/>
          </w:rPr>
          <w:t>3 mm</w:t>
        </w:r>
      </w:smartTag>
      <w:r w:rsidRPr="003F5C7F">
        <w:rPr>
          <w:sz w:val="24"/>
          <w:szCs w:val="24"/>
        </w:rPr>
        <w:t xml:space="preserve">), długim wiertłem w głąb badanego elementu. Zapis oporów daje porównawczy obraz stanu zachowania drewnianego elementu na poszczególnych głębokościach. Niestety, jak powyższe, jest to metoda częściowo niszcząca oraz dająca obraz zachowania drewna wyłącznie w miejscu pomiaru. </w:t>
      </w:r>
    </w:p>
    <w:p w:rsidR="0062233F" w:rsidRPr="003F5C7F" w:rsidRDefault="0062233F" w:rsidP="003F5C7F">
      <w:pPr>
        <w:jc w:val="both"/>
        <w:rPr>
          <w:sz w:val="24"/>
          <w:szCs w:val="24"/>
        </w:rPr>
      </w:pPr>
      <w:r w:rsidRPr="003F5C7F">
        <w:rPr>
          <w:b/>
          <w:bCs/>
          <w:sz w:val="24"/>
          <w:szCs w:val="24"/>
        </w:rPr>
        <w:t>Metody optyczne.</w:t>
      </w:r>
      <w:r w:rsidRPr="003F5C7F">
        <w:rPr>
          <w:sz w:val="24"/>
          <w:szCs w:val="24"/>
        </w:rPr>
        <w:t xml:space="preserve"> Efekt oddziaływania grzybów rozkładu brunatnego na polisacharydy wchodzące w skład ściany komórkowej, a szczególnie krystaliczną celulozę, był badany przy zastosowaniu mikroskopu o spolaryzowanym świetle (Eriksson i wsp. 1990). Krystaliczna celuloza daje jasny obraz w świetle spolaryzowanym. Natomiast podczas postępującego rozkładu drewna przez grzyby następuje gwałtowny spadek podwójnego załamania i zaciemnienie obrazu. Dzięki metodzie można śledzić ubytki krystalicznej celulozy w poszczególnych etapach rozkładu, rozwój rozkładu w ścianie komórkowej, oraz jego zaawansowanie. </w:t>
      </w:r>
    </w:p>
    <w:p w:rsidR="0062233F" w:rsidRPr="003F5C7F" w:rsidRDefault="0062233F" w:rsidP="003F5C7F">
      <w:pPr>
        <w:ind w:firstLine="709"/>
        <w:jc w:val="both"/>
        <w:rPr>
          <w:sz w:val="24"/>
          <w:szCs w:val="24"/>
        </w:rPr>
      </w:pPr>
      <w:r w:rsidRPr="003F5C7F">
        <w:rPr>
          <w:sz w:val="24"/>
          <w:szCs w:val="24"/>
        </w:rPr>
        <w:t>Do obserwacji wczesnych stadiów rozkładu brunatnego stosowano także metodę mikroskopii fluorescencyjnej (Eriksson i wsp. 1990). Komórki zdrowego drewna wybarwiane, dawały charakterystyczną fluorescencję. Po skolonizowaniu drewna przez strzępkę grzybni polisacharydowe składniki ściany komórkowej były szybko atakowane i ich fluorescencja wyraźnie ulegała zmianie. Zmiany fluorescencji pojawiały się już po 1 – 3% ubytkach masy. Metoda dostarcza szybkiej techniki wykrywania wczesnych stadiów rozkładu brunatnego i jest bardziej czuła od innych powszechnie stosowanych odczynników histologicznych.</w:t>
      </w:r>
    </w:p>
    <w:p w:rsidR="0062233F" w:rsidRPr="003F5C7F" w:rsidRDefault="0062233F" w:rsidP="003F5C7F">
      <w:pPr>
        <w:ind w:firstLine="708"/>
        <w:jc w:val="both"/>
        <w:rPr>
          <w:sz w:val="24"/>
          <w:szCs w:val="24"/>
        </w:rPr>
      </w:pPr>
      <w:r w:rsidRPr="003F5C7F">
        <w:rPr>
          <w:sz w:val="24"/>
          <w:szCs w:val="24"/>
        </w:rPr>
        <w:t>Zdalną metodą wykrywania wad jest videoendoskopia (Fot.1.5.). Dzięki długim (3-10m), cienkim (Ø poniżej 10mm) sondom wpuszczanym przez małe otwory można obserwować obszary odległe na kilka metrów, bez konieczności naruszania warstw wykończeniowych takich jak tynki, szalunek, boazerie itp. Ruchome sondy zaopatrzone w źródło światła i mikrokamerę pozwalają na obserwację i rejestrację obrazu niedostępnych partii obiektu. Kamera zainstalowana na końcu sondy, zaopatrzona w niezależne źródło światła, umożliwia zdalną obserwację wszelkich zniszczeń znajdujących się w polu widzenia o kącie ok. 120</w:t>
      </w:r>
      <w:r w:rsidRPr="003F5C7F">
        <w:rPr>
          <w:sz w:val="24"/>
          <w:szCs w:val="24"/>
          <w:vertAlign w:val="superscript"/>
        </w:rPr>
        <w:t>o</w:t>
      </w:r>
      <w:r w:rsidRPr="003F5C7F">
        <w:rPr>
          <w:sz w:val="24"/>
          <w:szCs w:val="24"/>
        </w:rPr>
        <w:t xml:space="preserve"> i w odległości od </w:t>
      </w:r>
      <w:smartTag w:uri="urn:schemas-microsoft-com:office:smarttags" w:element="metricconverter">
        <w:smartTagPr>
          <w:attr w:name="ProductID" w:val="5 centymetr￳w"/>
        </w:smartTagPr>
        <w:r w:rsidRPr="003F5C7F">
          <w:rPr>
            <w:sz w:val="24"/>
            <w:szCs w:val="24"/>
          </w:rPr>
          <w:t>5 centymetrów</w:t>
        </w:r>
      </w:smartTag>
      <w:r w:rsidRPr="003F5C7F">
        <w:rPr>
          <w:sz w:val="24"/>
          <w:szCs w:val="24"/>
        </w:rPr>
        <w:t xml:space="preserve"> do wielu metrów od kamery. Elastyczna sonda może być wprowadzana przez niewielkie otwory (np. szpary lub poluzowane elementy) zaś jej koniec z kamerą daje się obracać, umożliwiając obserwację we wszystkich kierunkach (również wstecznym). Obraz jest wyświetlany na małym monitorze manipulatora sondy, lub może być przesyłany na duży monitor (np. laptopa), a także nagrywany na potrzeby późniejszego odtwarzania, analizy i interpretacji. Można w ten sposób dokonywać inspekcji obiektów budowlanych ujawniając zniszczenia np. w drewnianych stropach, więźbach dachowych, ścianach zrębowych lub szachulcowych, kominach, studniach itp. Dzięki temu daje się wykryć wewnętrzne wady i zniszczenia (np. przez wilgoć, grzyby i owady; fot.1.6.,1.7.). Główną jej zaletą jest fakt, że jest to metoda nieniszcząca, pozwalająca na zachowanie oryginalnych partii podczas oceny obiektu i obniżenie kosztów samych badań. Postęp technologiczny możliwy dzięki jej zastosowaniu zapewnia zdalną obserwację odległych partii budowli, a dzięki temu wczesne wykrywanie rozkładu drewna, racjonalne </w:t>
      </w:r>
      <w:r w:rsidRPr="003F5C7F">
        <w:rPr>
          <w:sz w:val="24"/>
          <w:szCs w:val="24"/>
        </w:rPr>
        <w:lastRenderedPageBreak/>
        <w:t xml:space="preserve">określenie zakresu prac konserwatorskich i co za tym idzie - obniżenie nakładów na konserwację. Można również prowadzić badania mniejszych obiektów bez konieczności ich rozbierania: mebli, nastaw ołtarzowych, grobowców. </w:t>
      </w:r>
    </w:p>
    <w:p w:rsidR="0062233F" w:rsidRPr="003F5C7F" w:rsidRDefault="0062233F" w:rsidP="003F5C7F">
      <w:pPr>
        <w:jc w:val="both"/>
        <w:rPr>
          <w:sz w:val="24"/>
          <w:szCs w:val="24"/>
        </w:rPr>
      </w:pPr>
      <w:r w:rsidRPr="003F5C7F">
        <w:rPr>
          <w:b/>
          <w:bCs/>
          <w:sz w:val="24"/>
          <w:szCs w:val="24"/>
        </w:rPr>
        <w:t>Techniki elektryczne.</w:t>
      </w:r>
      <w:r w:rsidRPr="003F5C7F">
        <w:rPr>
          <w:sz w:val="24"/>
          <w:szCs w:val="24"/>
        </w:rPr>
        <w:t xml:space="preserve"> Metody te opierały się na pomiarze oporów lub przewodności prądu elektrycznego w drewnie (Fot.1.8.). Przy założeniu, że drewno rozłożone (o tej samej wilgotności) ma większą przewodność od drewna zdrowego, mierząc spadki oporu wyznaczano ogniska wewnętrznego rozkładu. Zastrzeżenia budził jednak przedział wilgotności, w których wyniki były miarodajne; mianowicie, uznawano, że pomiary mogą być bezpiecznie przyjmowane dopiero w wilgotności powyżej 45% , a na pewno nie poniżej 20%. </w:t>
      </w:r>
    </w:p>
    <w:p w:rsidR="0062233F" w:rsidRPr="003F5C7F" w:rsidRDefault="0062233F" w:rsidP="003F5C7F">
      <w:pPr>
        <w:jc w:val="both"/>
        <w:rPr>
          <w:sz w:val="24"/>
          <w:szCs w:val="24"/>
        </w:rPr>
      </w:pPr>
      <w:r w:rsidRPr="003F5C7F">
        <w:rPr>
          <w:b/>
          <w:bCs/>
          <w:sz w:val="24"/>
          <w:szCs w:val="24"/>
        </w:rPr>
        <w:t>Metody z wykorzystaniem propagacji fal dźwiękowych.</w:t>
      </w:r>
      <w:r w:rsidRPr="003F5C7F">
        <w:rPr>
          <w:sz w:val="24"/>
          <w:szCs w:val="24"/>
        </w:rPr>
        <w:t xml:space="preserve"> Dużą grupą metod szeroko stosowanych w praktyce są metody opierające się na transmisji w drewnie fal dźwiękowych (w tym ultradźwięków). Najstarszą metodą stosowaną zarówno podczas inspekcji słupów jak również żywych drzew na obecność hub było opukiwanie młotkiem. Na podstawie odgłosów – „ostrego dzwonienia lub tępego dudnienia” - oceniano wewnętrzne ogniska rozkładu.</w:t>
      </w:r>
    </w:p>
    <w:p w:rsidR="0062233F" w:rsidRPr="003F5C7F" w:rsidRDefault="0062233F" w:rsidP="003F5C7F">
      <w:pPr>
        <w:ind w:firstLine="708"/>
        <w:jc w:val="both"/>
        <w:rPr>
          <w:sz w:val="24"/>
          <w:szCs w:val="24"/>
        </w:rPr>
      </w:pPr>
      <w:r w:rsidRPr="003F5C7F">
        <w:rPr>
          <w:sz w:val="24"/>
          <w:szCs w:val="24"/>
        </w:rPr>
        <w:t>Prędkość rozchodzenia się fal mechanicznych jest zależna od sprężystości materiału i w wypadku rozkładu drewna ulega ona wyraźnemu obniżeniu (Ross 1992). Fale te ulegają osłabieniu i odbijaniu od wad wewnętrznych takich jak sęki, pęknięcia, skręt włókien i inne wady drewna oraz przez rozkład spowodowany przez grzyby i owady. Pierwszą metodą opierającą się na tej zasadzie był pomiar czasu przepływu impulsu akustycznego wzdłuż włókien drewna na znanym odcinku (Fot.1.9.). Wykorzystując fakt, że fala rozchodziła się wolniej w drewnie rozłożonym można było lokalizować potencjalne obszary porażone przez grzyby. Metoda dawała porównawcze wyniki pomiędzy partiami bardziej i miej rozłożonymi, nie dając jednak odczytu w wartościach bezwzględnych. Elektronicznym urządzeniem tego typu był „pol-tek”, porównujący czas przejścia fali głosowej w poprzek włókien drewna (słupa teletechnicznego) z drewnem zdrowym. Jedna z sąd wbitych w drewno emitowała falę głosową, a druga ją odbierała. Opóźnienia czasu przejścia były interpretowane jako wewnętrzne obszary o niższej gęstości lub ogniska rozkładu. Wadą tej metody, bardzo skutecznej dla daglezji i cedru, była mała przydatność w przypadku sosny.</w:t>
      </w:r>
    </w:p>
    <w:p w:rsidR="0062233F" w:rsidRPr="003F5C7F" w:rsidRDefault="0062233F" w:rsidP="003F5C7F">
      <w:pPr>
        <w:jc w:val="both"/>
        <w:rPr>
          <w:sz w:val="24"/>
          <w:szCs w:val="24"/>
        </w:rPr>
      </w:pPr>
      <w:r w:rsidRPr="003F5C7F">
        <w:rPr>
          <w:sz w:val="24"/>
          <w:szCs w:val="24"/>
        </w:rPr>
        <w:t>Na tych samych zasadach opiera się pomiar prędkości ultradźwięków wzdłuż i w poprzek włókien drewna. Dzięki pomiarom ultradźwiękowym wyznacza się dynamiczny moduł sprężystości. Korelację pomiędzy stopniem rozkładu drewna a spadkiem prędkości rozchodzenia się ultradźwięków w drewnie wykazali Konarski (1975), oraz Konarski i Ważny (1977). Wczesne metody opierały się wyłącznie na pomiarze czasu przebiegu impulsu. Później stosowane urządzenia wysyłały ultradźwięki przemiennie z trzech sond wbijanych wokół słupów teletechnicznych, a zakłócenia pomiędzy transmisją i odbiorem sygnałów identyfikują obszary rozkładu. Obecnie metody te ulegają dalszemu rozwojowi w formę ultradźwiękowej analizy spektralnej (Emerson i wsp. 1998) oraz ultradźwiękowej tomografii komputerowej pozwalającej przedstawiać graficznie wewnętrzny obraz rozłożonego drewna z uwzględnieniem obszarów silnie zdegradowanych .</w:t>
      </w:r>
    </w:p>
    <w:p w:rsidR="0062233F" w:rsidRPr="003F5C7F" w:rsidRDefault="0062233F" w:rsidP="003F5C7F">
      <w:pPr>
        <w:ind w:firstLine="708"/>
        <w:jc w:val="both"/>
        <w:rPr>
          <w:sz w:val="24"/>
          <w:szCs w:val="24"/>
        </w:rPr>
      </w:pPr>
      <w:r w:rsidRPr="003F5C7F">
        <w:rPr>
          <w:sz w:val="24"/>
          <w:szCs w:val="24"/>
        </w:rPr>
        <w:t xml:space="preserve">Zastosowanie mikrofal zostało wykorzystane w radarach penetrujących (Emmerson i wsp. 1998). Radar taki składa się z dwóch anten nadawczej i odbiorczej z umieszczoną pomiędzy nimi próbką drewna. Urządzenia te pozwalają dokonywać pomiarów gęstości drewna, jego wilgotności, skrętu włókien, a także wewnętrznych obszarów rozkładu drewna. </w:t>
      </w:r>
    </w:p>
    <w:p w:rsidR="0062233F" w:rsidRPr="003F5C7F" w:rsidRDefault="0062233F" w:rsidP="003F5C7F">
      <w:pPr>
        <w:ind w:firstLine="708"/>
        <w:jc w:val="both"/>
        <w:rPr>
          <w:sz w:val="24"/>
          <w:szCs w:val="24"/>
        </w:rPr>
      </w:pPr>
      <w:r w:rsidRPr="003F5C7F">
        <w:rPr>
          <w:sz w:val="24"/>
          <w:szCs w:val="24"/>
        </w:rPr>
        <w:t xml:space="preserve">Inną metodą z tego obszaru jest technika rezonansu akustycznego. Pomiar wibracji (drgań) drewna opiera się na podstawach, że każdy materiał w tym również drewno ma swoją naturalną częstotliwość drgań. Wyraźne zmiany tej częstotliwości wskazywać mogą potencjalne zniszczenia lub rozkład. Metoda ta była stosowane do wykrywania i lokalizowania rozkładu w drewnianych belkach konstrukcyjnych (Emerson i wsp. 1998; Fot.1.10.). </w:t>
      </w:r>
    </w:p>
    <w:p w:rsidR="0062233F" w:rsidRPr="003F5C7F" w:rsidRDefault="0062233F" w:rsidP="003F5C7F">
      <w:pPr>
        <w:jc w:val="both"/>
        <w:rPr>
          <w:sz w:val="24"/>
          <w:szCs w:val="24"/>
        </w:rPr>
      </w:pPr>
      <w:r w:rsidRPr="003F5C7F">
        <w:rPr>
          <w:b/>
          <w:sz w:val="24"/>
          <w:szCs w:val="24"/>
        </w:rPr>
        <w:lastRenderedPageBreak/>
        <w:t xml:space="preserve">Metoda akustyczna </w:t>
      </w:r>
      <w:r w:rsidRPr="003F5C7F">
        <w:rPr>
          <w:sz w:val="24"/>
          <w:szCs w:val="24"/>
        </w:rPr>
        <w:t xml:space="preserve">Kolejną techniką detekcji jest ujawnianie owadów metodami akustycznymi. Pierwsze w skali kraju próby rejestracji fal akustycznych wytwarzanych przez owady żerujące w drewnie prowadzone są w Zakładzie Ochrony Drewna SGGW, we współpracy z Zakładem Elektroakustyki Wydziału Elektroniki Politechniki Warszawskiej. Pierwsze uzyskane wyniki stwarzają obiecujące perspektywy praktycznego zastosowania tej techniki w warunkach konstrukcji drewnianych (np. w więźbach dachowych). W starych obiektach (kościoły, pałace) więźby drewniane często były porażane przez owady ksylofaiczne. Ponieważ do zasiedlania mogło dochodzić w odległej przeszłości jak również obecnie, żerowiska mogą być aktywne, ale mogą stanowić również jedynie ślad po dawno opuszczonych przez owady chodnikach. Stwierdzenie aktywności żerowania jest zatem podstawowym warunkiem uzasadniającym podjęcie akcji dezynsekcji, oraz określenia jej racjonalnego zakresu. Metoda akustycznej detekcji owadów niszczących drewno, przy aparaturze o kosztach sprowadzonych do ekonomicznego poziomu, pozwoliła by na ciągłe monitorowanie cenniejszych, zagrożonych obiektów. </w:t>
      </w:r>
    </w:p>
    <w:p w:rsidR="0062233F" w:rsidRPr="003F5C7F" w:rsidRDefault="0062233F" w:rsidP="003F5C7F">
      <w:pPr>
        <w:jc w:val="both"/>
        <w:rPr>
          <w:sz w:val="24"/>
          <w:szCs w:val="24"/>
        </w:rPr>
      </w:pPr>
      <w:r w:rsidRPr="003F5C7F">
        <w:rPr>
          <w:b/>
          <w:sz w:val="24"/>
          <w:szCs w:val="24"/>
        </w:rPr>
        <w:t xml:space="preserve">Termografia </w:t>
      </w:r>
      <w:r w:rsidRPr="003F5C7F">
        <w:rPr>
          <w:sz w:val="24"/>
          <w:szCs w:val="24"/>
        </w:rPr>
        <w:t>Nieinwazyjną techniką pozwalającą ujawniać wewnętrzną strukturę niejednolitych materiałów lub wewnętrzną budowę złożonych konstrukcji jest termografia. Termowizja statyczna, rejestrująca energię cieplną emitowana przez obiekt pozwala na rejestrację różnic temperatur (obecnie z dokładnością do 0,001</w:t>
      </w:r>
      <w:r w:rsidRPr="003F5C7F">
        <w:rPr>
          <w:sz w:val="24"/>
          <w:szCs w:val="24"/>
          <w:vertAlign w:val="superscript"/>
        </w:rPr>
        <w:t>o</w:t>
      </w:r>
      <w:r w:rsidRPr="003F5C7F">
        <w:rPr>
          <w:sz w:val="24"/>
          <w:szCs w:val="24"/>
        </w:rPr>
        <w:t xml:space="preserve">C) wewnątrz badanych obiektów. W najprostszym wariancie pozwala na wykrywanie źródeł ciepła, co w praktyce konserwatorskiej jest mniej przydatne, ale również na monitorowanie termiki obiektów w czasie, np. dobowych lub rocznych wahań temperatury. Dzięki temu można przewidywać w obiekcie zmiany klimatyczne, których poza temperaturą istotnym elementem jest wilgotność. Kolejnym zastosowaniem termowizji jest wizualizacja rozkładu i przepływów ciepła w zabytkowych obiektach architektury. Można w ten sposób wykryć ukryte elementy konstrukcji, np.: niewidoczny szkielet konstrukcji szachulcowej, zamurowane otwory okienne lub drzwiowe itp., obszary zawilgocone lub zagrzybione. Najnowsza odmiana termowizji, termowizja dynamiczna, rejestruje różnice w pochłaniania przez badany obiekt impulsu cieplnego wyemitowanego w jego kierunku. Dzięki temu ujawniane są podpowierzchniowe nieciągłości struktury ukryte np. pod malaturą, tynkiem lub lepiej zachowaną warstwą zewnętrzną. W przypadku biokorozji widoczne stają się żerowiska owadzie (Fot.1.11.) lub ogniska zagrzybienia. </w:t>
      </w:r>
    </w:p>
    <w:p w:rsidR="0062233F" w:rsidRPr="003F5C7F" w:rsidRDefault="0062233F" w:rsidP="003F5C7F">
      <w:pPr>
        <w:jc w:val="both"/>
        <w:rPr>
          <w:sz w:val="24"/>
          <w:szCs w:val="24"/>
        </w:rPr>
      </w:pPr>
      <w:r w:rsidRPr="003F5C7F">
        <w:rPr>
          <w:b/>
          <w:bCs/>
          <w:sz w:val="24"/>
          <w:szCs w:val="24"/>
        </w:rPr>
        <w:t>Metody radiograficzne</w:t>
      </w:r>
      <w:r w:rsidRPr="003F5C7F">
        <w:rPr>
          <w:sz w:val="24"/>
          <w:szCs w:val="24"/>
        </w:rPr>
        <w:t xml:space="preserve"> pozwalają na badanie partii lub całych elementów drewnianych dając dwuwymiarowy obraz wewnętrznej gęstości drewna, a przez to jego wewnętrznego stanu zachowania. Do tego celu stosowane było głównie promieniowanie rentgenowskie oraz promieniowanie gamma. Ponadto, promienie Roentgena mogą być również wykorzystywane bo badania układów krystalicznych w drewnie. Z układu i intensywności otrzymywanych w rentgenogramach prążków interferencyjnych można wnioskować o wymiarach i rozmieszczeniu micel i orientacji fibryl w tkance drzewnej. Dzięki fotometrycznemu pomiarowi intensywności zaciemnienia prążków można określać rozmieszczenie submikroskopowych elementów budowy drewna. Różne rodzaje rentgenogramów odzwierciedlają ułożenie włókien celulozy w drewnie, a także ujawniają poprzerywanie i rozrzucenie łańcuchów celulozy charakterystyczne dla drewna rozłożonego przez grzyby ( Kocoń 1967). </w:t>
      </w:r>
    </w:p>
    <w:p w:rsidR="0062233F" w:rsidRPr="003F5C7F" w:rsidRDefault="0062233F" w:rsidP="003F5C7F">
      <w:pPr>
        <w:ind w:firstLine="708"/>
        <w:jc w:val="both"/>
        <w:rPr>
          <w:sz w:val="24"/>
          <w:szCs w:val="24"/>
        </w:rPr>
      </w:pPr>
      <w:r w:rsidRPr="003F5C7F">
        <w:rPr>
          <w:sz w:val="24"/>
          <w:szCs w:val="24"/>
        </w:rPr>
        <w:t xml:space="preserve">W ostatnich czasach coraz większe doświadczenie zdobywane jest również w dziedzinie wykrywania metodami rentgenowskimi zniszczeń powodowanych w obiektach drewnianych (rzeźby, meble, architektura) przez owady ksylofagiczne. Jak dowodzą ostatnie badania przeprowadzone w Zakładzie Ochrony Drewna SGGW na zdjęciach rentgenowskich dobrze widoczne są wyrośnięte larwy spuszczela pospolitego żerujące w drewnie o grubości do </w:t>
      </w:r>
      <w:smartTag w:uri="urn:schemas-microsoft-com:office:smarttags" w:element="metricconverter">
        <w:smartTagPr>
          <w:attr w:name="ProductID" w:val="60 mm"/>
        </w:smartTagPr>
        <w:r w:rsidRPr="003F5C7F">
          <w:rPr>
            <w:sz w:val="24"/>
            <w:szCs w:val="24"/>
          </w:rPr>
          <w:t>60 mm</w:t>
        </w:r>
      </w:smartTag>
      <w:r w:rsidRPr="003F5C7F">
        <w:rPr>
          <w:sz w:val="24"/>
          <w:szCs w:val="24"/>
        </w:rPr>
        <w:t xml:space="preserve">. Niezależnie od stadium rozwojowego (larwa, poczwarka czy postać doskonała; Fot.1.12.) daje się zlokalizować pojedyncze osobniki i ustalić ich aktywność. </w:t>
      </w:r>
    </w:p>
    <w:p w:rsidR="0062233F" w:rsidRPr="003F5C7F" w:rsidRDefault="0062233F" w:rsidP="003F5C7F">
      <w:pPr>
        <w:ind w:firstLine="708"/>
        <w:jc w:val="both"/>
        <w:rPr>
          <w:sz w:val="24"/>
          <w:szCs w:val="24"/>
        </w:rPr>
      </w:pPr>
      <w:r w:rsidRPr="003F5C7F">
        <w:rPr>
          <w:sz w:val="24"/>
          <w:szCs w:val="24"/>
        </w:rPr>
        <w:lastRenderedPageBreak/>
        <w:t xml:space="preserve">Najdoskonalszą obecnie dostępną techniką jest rentgenowska tomografia komputerowa. Rentgenowska tomografia komputerowa jest kosztowną ale szybką metodą pozwalająca analizować wewnętrzną strukturę badanych obiektów i wykrywanie ich wad. Jest to metoda nieniszcząca i nieinwazyjna. Jak do tej pory jej ograniczeniem jest dość wysoki koszt, czasem uzasadniony w badaniach szczególnie cennych obiektów, oraz z uwagi na brak mobilności większości tomografów - konieczność transportu obiektu do pracowni tomograficznej. </w:t>
      </w:r>
    </w:p>
    <w:p w:rsidR="0062233F" w:rsidRPr="003F5C7F" w:rsidRDefault="0062233F" w:rsidP="003F5C7F">
      <w:pPr>
        <w:ind w:firstLine="708"/>
        <w:jc w:val="both"/>
        <w:rPr>
          <w:sz w:val="24"/>
          <w:szCs w:val="24"/>
        </w:rPr>
      </w:pPr>
      <w:r w:rsidRPr="003F5C7F">
        <w:rPr>
          <w:sz w:val="24"/>
          <w:szCs w:val="24"/>
        </w:rPr>
        <w:t xml:space="preserve">Trójwymiarowy obraz wewnętrznych obszarów niejednorodnych materiałów powstaje w wyniku prześwietlania badanych obiektów promieniowaniem jonizującym. Obraz jest rekonstruowany na podstawie określania współczynnika osłabienia  promieniowania jonizującego (promieni Roentgena lub promieni γ) przechodzącego przez wąską warstwę  badanego obiektu. W najczęściej stosowanej, rentgenowskiej tomografii komputerowej, jest to widoczne na tomogaramie w formie przekroju poprzecznego prostopadłego do głównej osi badanego obiektu. Pełny obraz powstaje podczas przesuwania obiektu równoległe do jego osi i połączenia poszczególnych skanów. Na uzyskanym obrazie można prześledzić wewnętrzne wady materiału. W urządzeniach medycznych tomogramy są warstwowymi obrazami powstałymi w wyniku przesuwania i obracania źródła i detektora (detektorów) promieniowania wzdłuż i wokół badanego obiektu. Na uzyskanych warstwach uwidaczniają się różnice pomiędzy obszarami o różnym osłabieniu promieniowania. </w:t>
      </w:r>
    </w:p>
    <w:p w:rsidR="0062233F" w:rsidRPr="003F5C7F" w:rsidRDefault="0062233F" w:rsidP="003F5C7F">
      <w:pPr>
        <w:ind w:firstLine="708"/>
        <w:jc w:val="both"/>
        <w:rPr>
          <w:sz w:val="24"/>
          <w:szCs w:val="24"/>
        </w:rPr>
      </w:pPr>
      <w:r w:rsidRPr="003F5C7F">
        <w:rPr>
          <w:sz w:val="24"/>
          <w:szCs w:val="24"/>
        </w:rPr>
        <w:t xml:space="preserve">Pomiar osłabienia promieniowania pozwala na przeliczenie współczynnika osłabienia na wartości gęstości badanego materiału i rekonstrukcje jego wewnętrznego obrazu. Daje to możliwość ilościowego oznaczania różnic gęstości drewna w poszczególnych obszarach, obserwacji wewnętrznych wad i niejednorodności, różnic wilgotności i jej rozkładu w elemencie (Fot.1.13.). </w:t>
      </w:r>
    </w:p>
    <w:p w:rsidR="0062233F" w:rsidRPr="003F5C7F" w:rsidRDefault="0062233F" w:rsidP="003F5C7F">
      <w:pPr>
        <w:ind w:firstLine="709"/>
        <w:jc w:val="both"/>
        <w:rPr>
          <w:sz w:val="24"/>
          <w:szCs w:val="24"/>
        </w:rPr>
      </w:pPr>
      <w:r w:rsidRPr="003F5C7F">
        <w:rPr>
          <w:sz w:val="24"/>
          <w:szCs w:val="24"/>
        </w:rPr>
        <w:t xml:space="preserve">Rentgenowska mikrotomografia komputerowa umożliwia wykonywanie trójwymiarowych obrazów struktury drewna. Została ona wykorzystana przez Illman i Dowd (1999) do uchwycenia zmian gęstości drewna porażonego przez grzyba rozkładu brunatnego </w:t>
      </w:r>
      <w:r w:rsidRPr="003F5C7F">
        <w:rPr>
          <w:i/>
          <w:sz w:val="24"/>
          <w:szCs w:val="24"/>
        </w:rPr>
        <w:t>Gloeophyllum trabeum</w:t>
      </w:r>
      <w:r w:rsidRPr="003F5C7F">
        <w:rPr>
          <w:sz w:val="24"/>
          <w:szCs w:val="24"/>
        </w:rPr>
        <w:t xml:space="preserve"> już po 4 dniach. Zeskanowanie i obliczenie porowatości i średnich gęstości ujawniło już w tak krótkim czasie uchwytne ubytki tych wartości (np. spadek porowatości z 47% w kontroli do 57% po 4 dniach rozkładu). </w:t>
      </w:r>
    </w:p>
    <w:p w:rsidR="0062233F" w:rsidRPr="003F5C7F" w:rsidRDefault="0062233F" w:rsidP="003F5C7F">
      <w:pPr>
        <w:ind w:firstLine="709"/>
        <w:jc w:val="both"/>
        <w:rPr>
          <w:sz w:val="24"/>
          <w:szCs w:val="24"/>
        </w:rPr>
      </w:pPr>
      <w:r w:rsidRPr="003F5C7F">
        <w:rPr>
          <w:sz w:val="24"/>
          <w:szCs w:val="24"/>
        </w:rPr>
        <w:t xml:space="preserve">Kolejną metodą rentgenowską jest rentgenowska spektroskopia absorpcyjna z wytwarzaniem w synchrotronie. Metoda ta pozwala na obserwację potencjału redox niektórych pierwiastków uznawanych za odpowiedzialne lub obecne podczas rozkładu drewna przez grzyby (Illman i Bajt  1997). Jednym z nich jest mangan obecny podczas białego i brunatnego rozkładu drewna. </w:t>
      </w:r>
    </w:p>
    <w:p w:rsidR="0062233F" w:rsidRPr="003F5C7F" w:rsidRDefault="0062233F" w:rsidP="003F5C7F">
      <w:pPr>
        <w:ind w:firstLine="708"/>
        <w:jc w:val="both"/>
        <w:rPr>
          <w:sz w:val="24"/>
          <w:szCs w:val="24"/>
        </w:rPr>
      </w:pPr>
      <w:r w:rsidRPr="003F5C7F">
        <w:rPr>
          <w:sz w:val="24"/>
          <w:szCs w:val="24"/>
        </w:rPr>
        <w:t>Innymi metodami nieniszczącymi pozwalającymi ujawniać potencjał redox są badania spektroskopii elektronowego rezonansu paramagnetycznego. Wykorzystując momenty magnetyczne nie sparowanych elektronów w atomach obecnych w drewnie rejestruje się charakterystyczne dla nich widma. Dzięki temu możliwe jest oznaczanie jonów metali oraz wolnych cząsteczek obecnych podczas brunatnego rozkładu celulozy takich jak jony żelaza i manganu lub wytwarzanie nadtlenku wodoru (H</w:t>
      </w:r>
      <w:r w:rsidRPr="003F5C7F">
        <w:rPr>
          <w:sz w:val="24"/>
          <w:szCs w:val="24"/>
          <w:vertAlign w:val="subscript"/>
        </w:rPr>
        <w:t>2</w:t>
      </w:r>
      <w:r w:rsidRPr="003F5C7F">
        <w:rPr>
          <w:sz w:val="24"/>
          <w:szCs w:val="24"/>
        </w:rPr>
        <w:t>O</w:t>
      </w:r>
      <w:r w:rsidRPr="003F5C7F">
        <w:rPr>
          <w:sz w:val="24"/>
          <w:szCs w:val="24"/>
          <w:vertAlign w:val="subscript"/>
        </w:rPr>
        <w:t>2</w:t>
      </w:r>
      <w:r w:rsidRPr="003F5C7F">
        <w:rPr>
          <w:sz w:val="24"/>
          <w:szCs w:val="24"/>
        </w:rPr>
        <w:t>) przez grzyby. Obecność złogów manganowych wykrywalna już przy małych stężeniach pozwala wykryć wczesna stadia rozkładu drewna przez grzyby (Illman i Bajt 1997).</w:t>
      </w:r>
    </w:p>
    <w:p w:rsidR="0062233F" w:rsidRPr="003F5C7F" w:rsidRDefault="0062233F" w:rsidP="003F5C7F">
      <w:pPr>
        <w:jc w:val="both"/>
        <w:rPr>
          <w:b/>
          <w:bCs/>
          <w:sz w:val="24"/>
          <w:szCs w:val="24"/>
        </w:rPr>
      </w:pPr>
      <w:r w:rsidRPr="003F5C7F">
        <w:rPr>
          <w:b/>
          <w:bCs/>
          <w:sz w:val="24"/>
          <w:szCs w:val="24"/>
        </w:rPr>
        <w:t xml:space="preserve">Metody chemiczne. </w:t>
      </w:r>
    </w:p>
    <w:p w:rsidR="0062233F" w:rsidRPr="003F5C7F" w:rsidRDefault="0062233F" w:rsidP="003F5C7F">
      <w:pPr>
        <w:ind w:firstLine="709"/>
        <w:jc w:val="both"/>
        <w:rPr>
          <w:b/>
          <w:bCs/>
          <w:sz w:val="24"/>
          <w:szCs w:val="24"/>
        </w:rPr>
      </w:pPr>
      <w:r w:rsidRPr="003F5C7F">
        <w:rPr>
          <w:sz w:val="24"/>
          <w:szCs w:val="24"/>
        </w:rPr>
        <w:t xml:space="preserve">Najprostszą, choć niezbyt pewną, metodą było kolorymetryczne ujawnianie spadku pH drewna jaki towarzyszy rozwojowi zagrzybienia i rozkładowi drewna. Kolejnymi metodami są techniki wybarwiania grzybów różnymi odczynnikami i próby oznaczania gatunku na podstawie charakterystycznych reakcji barwnych. Skuteczną metodą chemiczną ujawniania grzybni (również w drewnie) jest spektrofotometryczne oznaczanie obecności w drewnie charakterystycznego składnika błony komórkowej grzybów – ergosterolu. </w:t>
      </w:r>
      <w:r w:rsidRPr="003F5C7F">
        <w:rPr>
          <w:sz w:val="24"/>
          <w:szCs w:val="24"/>
        </w:rPr>
        <w:lastRenderedPageBreak/>
        <w:t xml:space="preserve">Ujawnianie tego związku pozwala na stwierdzenie w drewnie obecności grzybni żywej i martwej, a ilościowy jego pomiar daje pewną miarę intensywności zagrzybienia (Żakowska i wsp. 1999). </w:t>
      </w:r>
    </w:p>
    <w:p w:rsidR="0062233F" w:rsidRPr="003F5C7F" w:rsidRDefault="0062233F" w:rsidP="003F5C7F">
      <w:pPr>
        <w:jc w:val="both"/>
        <w:rPr>
          <w:b/>
          <w:bCs/>
          <w:sz w:val="24"/>
          <w:szCs w:val="24"/>
        </w:rPr>
      </w:pPr>
      <w:r w:rsidRPr="003F5C7F">
        <w:rPr>
          <w:b/>
          <w:bCs/>
          <w:sz w:val="24"/>
          <w:szCs w:val="24"/>
        </w:rPr>
        <w:t xml:space="preserve">Metody biologiczne i biochemiczne. </w:t>
      </w:r>
    </w:p>
    <w:p w:rsidR="0062233F" w:rsidRPr="003F5C7F" w:rsidRDefault="0062233F" w:rsidP="003F5C7F">
      <w:pPr>
        <w:ind w:firstLine="709"/>
        <w:jc w:val="both"/>
        <w:rPr>
          <w:b/>
          <w:bCs/>
          <w:sz w:val="24"/>
          <w:szCs w:val="24"/>
        </w:rPr>
      </w:pPr>
      <w:r w:rsidRPr="003F5C7F">
        <w:rPr>
          <w:sz w:val="24"/>
          <w:szCs w:val="24"/>
        </w:rPr>
        <w:t>Klasyczną metodą biologiczną wykrywania i oznaczania grzybów są posiewy na sztucznych pożywkach (często selektywnych) zarodników, fragmentów grzybni lub zakażonego drewna pobranych z badanego obiektu. Hodowane w ten sposób czyste kultury grzybni służą następnie do oznaczeń mikroskopowych zmierzających do określenia gatunku grzyba. Oznaczenia takie prowadzone przy pomocy odpowiednich kluczy (atlasów) grzybów łatwiejsze są w przypadku grzybów pleśni (z gromad Ascomycota i Deuteromycota), zaś w przypadku grzybów Basidiomycota z powodu dużego podobieństwa kultur grzybów są dość trudne, a często niemożliwe.</w:t>
      </w:r>
    </w:p>
    <w:p w:rsidR="0062233F" w:rsidRPr="003F5C7F" w:rsidRDefault="0062233F" w:rsidP="003F5C7F">
      <w:pPr>
        <w:pStyle w:val="Tekstpodstawowy2"/>
        <w:spacing w:after="0" w:line="240" w:lineRule="auto"/>
        <w:ind w:firstLine="709"/>
        <w:jc w:val="both"/>
        <w:rPr>
          <w:sz w:val="24"/>
          <w:szCs w:val="24"/>
        </w:rPr>
      </w:pPr>
      <w:r w:rsidRPr="003F5C7F">
        <w:rPr>
          <w:sz w:val="24"/>
          <w:szCs w:val="24"/>
        </w:rPr>
        <w:t>Ciekawą techniką ujawniania szkód w drewnie było wykorzystanie specjalnie przeszkolonych psów, które w Skandynawii węchem wykrywały zagrzybienie, a w Ameryce Północnej - termity.</w:t>
      </w:r>
    </w:p>
    <w:p w:rsidR="0062233F" w:rsidRPr="003F5C7F" w:rsidRDefault="0062233F" w:rsidP="003F5C7F">
      <w:pPr>
        <w:ind w:firstLine="708"/>
        <w:jc w:val="both"/>
        <w:rPr>
          <w:b/>
          <w:bCs/>
          <w:sz w:val="24"/>
          <w:szCs w:val="24"/>
        </w:rPr>
      </w:pPr>
      <w:r w:rsidRPr="003F5C7F">
        <w:rPr>
          <w:sz w:val="24"/>
          <w:szCs w:val="24"/>
        </w:rPr>
        <w:t xml:space="preserve">Z bardziej zaawansowanych metod należy wymienić ujawnianie w drewnie enzymów odpowiedzialnych za jego rozkład, takich jak: celulaza, ksylanaza i katalaza. </w:t>
      </w:r>
    </w:p>
    <w:p w:rsidR="0062233F" w:rsidRPr="003F5C7F" w:rsidRDefault="0062233F" w:rsidP="003F5C7F">
      <w:pPr>
        <w:ind w:firstLine="708"/>
        <w:jc w:val="both"/>
        <w:rPr>
          <w:sz w:val="24"/>
          <w:szCs w:val="24"/>
        </w:rPr>
      </w:pPr>
      <w:r w:rsidRPr="003F5C7F">
        <w:rPr>
          <w:sz w:val="24"/>
          <w:szCs w:val="24"/>
        </w:rPr>
        <w:t xml:space="preserve">Liczną grupą metod wczesnego ujawniania obecności w drewnie grzybów są metody immunologiczne, opierające się na zastosowaniu antyciał ujawniających grzybowe antygeny. Są to często antyciała specyficzne dla poszczególnych gatunków grzybów pozwalające, poza wykryciem rozkładu, również na identyfikację gatunku grzyba. </w:t>
      </w:r>
    </w:p>
    <w:p w:rsidR="0062233F" w:rsidRPr="003F5C7F" w:rsidRDefault="0062233F" w:rsidP="003F5C7F">
      <w:pPr>
        <w:ind w:firstLine="708"/>
        <w:jc w:val="both"/>
        <w:rPr>
          <w:sz w:val="24"/>
          <w:szCs w:val="24"/>
        </w:rPr>
      </w:pPr>
      <w:r w:rsidRPr="003F5C7F">
        <w:rPr>
          <w:sz w:val="24"/>
          <w:szCs w:val="24"/>
        </w:rPr>
        <w:t xml:space="preserve">W metodzie immunofluorescencji w celu zlokalizowania poszukiwanego białka wybarwia się komórki grzybów lub drewna za pomocą fluorescencyjnie znakowanego przeciwciała i obserwuje w mikroskopie fluorescencyjnym. Metoda ta umożliwia np. lokalizację enzymów w komórce grzyba lub ich migracje w ścianie komórkowej drewna. </w:t>
      </w:r>
    </w:p>
    <w:p w:rsidR="0062233F" w:rsidRPr="003F5C7F" w:rsidRDefault="0062233F" w:rsidP="003F5C7F">
      <w:pPr>
        <w:ind w:firstLine="708"/>
        <w:jc w:val="both"/>
        <w:rPr>
          <w:sz w:val="24"/>
          <w:szCs w:val="24"/>
        </w:rPr>
      </w:pPr>
      <w:r w:rsidRPr="003F5C7F">
        <w:rPr>
          <w:sz w:val="24"/>
          <w:szCs w:val="24"/>
        </w:rPr>
        <w:t xml:space="preserve">Czułą metodą jakościową pozwalającą ujawniać grzyby jest również immunobloting. W metodzie tej antygeny związane na nitrocelulozowej bibule są wykrywane przez antyciała i wizualizowane poprzez reakcje enzymów z substratem. Dzięki metodzie tej ujawniano w ekstraktach z drewna grzyby takie jak </w:t>
      </w:r>
      <w:r w:rsidRPr="003F5C7F">
        <w:rPr>
          <w:i/>
          <w:sz w:val="24"/>
          <w:szCs w:val="24"/>
        </w:rPr>
        <w:t>Postia placenta, Gloeophyllum trabeum, Antrodia carbonica, Lentinus lepideus, Serpula incrassata, Coniophora puteana</w:t>
      </w:r>
      <w:r w:rsidRPr="003F5C7F">
        <w:rPr>
          <w:sz w:val="24"/>
          <w:szCs w:val="24"/>
        </w:rPr>
        <w:t xml:space="preserve"> oraz inne grzyby rozkładu białego, szarego oraz barwiące drewno (Clausen 1997). </w:t>
      </w:r>
    </w:p>
    <w:p w:rsidR="0062233F" w:rsidRPr="003F5C7F" w:rsidRDefault="0062233F" w:rsidP="003F5C7F">
      <w:pPr>
        <w:ind w:firstLine="708"/>
        <w:jc w:val="both"/>
        <w:rPr>
          <w:sz w:val="24"/>
          <w:szCs w:val="24"/>
        </w:rPr>
      </w:pPr>
      <w:r w:rsidRPr="003F5C7F">
        <w:rPr>
          <w:sz w:val="24"/>
          <w:szCs w:val="24"/>
        </w:rPr>
        <w:t xml:space="preserve">Test aglutynacji jest stosowany w medycynie od przeszło 50 lat, a ostatnio bywa również stosowany do detekcji grzybów. Do powierzchni poszukiwanych antygenówy mogą być bezpośrednio wiązane antyciała. W taki sam sposób cząsteczki lateksu pokryte antyciałami w obecności antygenu dają w ciągu 30 s widoczną optycznie reakcję. Pomimo, że jest to najszybszy test, jego interpretacja jest jednak subiektywna i wymaga dużego doświadczenia. Według Clausen (1997) test pozwalał wykrywać grzyby rozkładu brunatnego w stadium braku (0%) ubytków masy drewna. Takie same badania nie powiodły się w przypadku grzybów rozkładu białego, szarego i sinizny. Według tej autorki może to być dobra wstępna metoda do diagnozowania w terenie początkowych stadiów rozkładu brunatnego, przez doświadczony personel. </w:t>
      </w:r>
    </w:p>
    <w:p w:rsidR="0062233F" w:rsidRPr="003F5C7F" w:rsidRDefault="0062233F" w:rsidP="003F5C7F">
      <w:pPr>
        <w:ind w:firstLine="708"/>
        <w:jc w:val="both"/>
        <w:rPr>
          <w:sz w:val="24"/>
          <w:szCs w:val="24"/>
        </w:rPr>
      </w:pPr>
      <w:r w:rsidRPr="003F5C7F">
        <w:rPr>
          <w:sz w:val="24"/>
          <w:szCs w:val="24"/>
        </w:rPr>
        <w:t xml:space="preserve">W teście immunoenzymatycznym (ELISA), przeciwciało swoiste dla poszukiwanego białka jest przyłączane do płytki z polimeru (polistyrenu, poliestru, PCV itp.). Na takie płytki nanosi się kroplę ekstraktu z badanego drewna w wyniku czego wytwarza się kompleks przeciwciało-antygen. Do zablokowanego badanego antygenu przyłącza się inne przeciwciało z enzymem. Enzym ten zmienia cząsteczki bezbarwnego substratu w produkty barwne lub niefluoryzujące substraty w silnie fluoryzujące produkty. Uzyskane efekty barwne lub fluoryzujące są proporcjonalne do ilości antygenu w próbie. Pozytywne wyniki takich testów były obserwowana już po 10 dniach rozwoju grzyba w drewnie i przy ubytkach masy drewna </w:t>
      </w:r>
      <w:r w:rsidRPr="003F5C7F">
        <w:rPr>
          <w:sz w:val="24"/>
          <w:szCs w:val="24"/>
        </w:rPr>
        <w:lastRenderedPageBreak/>
        <w:t xml:space="preserve">już od 0-13% (Clausen 1997). Ponieważ wyniki testu są również ilościowe, mogą dawać pogląd na rozmiar i zaawansowaniu rozkładu drewna. </w:t>
      </w:r>
    </w:p>
    <w:p w:rsidR="0062233F" w:rsidRPr="003F5C7F" w:rsidRDefault="0062233F" w:rsidP="003F5C7F">
      <w:pPr>
        <w:ind w:firstLine="708"/>
        <w:jc w:val="both"/>
        <w:rPr>
          <w:sz w:val="24"/>
          <w:szCs w:val="24"/>
        </w:rPr>
      </w:pPr>
      <w:r w:rsidRPr="003F5C7F">
        <w:rPr>
          <w:sz w:val="24"/>
          <w:szCs w:val="24"/>
        </w:rPr>
        <w:t xml:space="preserve">Prosty test paskowy polegający na zamoczeniu przygotowanych pasków w roztworze badanej próbki. Porowaty absorbent ze związanymi antygenami często jest wykonany w formie bawełnianego paska lub nitrocelulozowej pałeczki. Testy te przeznaczone są do moczenia w roztworach z badanego drewna, a odczyn pozytywny na poszukiwane grzyby ujawnia się w formie reakcji barwnej (Fot.1.14.). </w:t>
      </w:r>
    </w:p>
    <w:p w:rsidR="0062233F" w:rsidRPr="003F5C7F" w:rsidRDefault="0062233F" w:rsidP="003F5C7F">
      <w:pPr>
        <w:ind w:firstLine="708"/>
        <w:jc w:val="both"/>
        <w:rPr>
          <w:sz w:val="24"/>
          <w:szCs w:val="24"/>
        </w:rPr>
      </w:pPr>
      <w:r w:rsidRPr="003F5C7F">
        <w:rPr>
          <w:sz w:val="24"/>
          <w:szCs w:val="24"/>
        </w:rPr>
        <w:t>Chromatografia paskowa wykorzystuje barwne reakcje enzym-substrat na podłożu nitrocelulozowym z dodatkiem barwionych lateksowych globulek znaczonych antyciałem. Jest to test łączący szybkość testu aglutynacji z czułością podwójnej ELISA. Znaczone globulki przemieszczają się w porowatym poliestrowym substracie i są wyłapywane przez antyciała, które są umocowane w innym regionie poliestrowego substratu, w wyniku czego powstaje reakcja barwna. Technika ta jest szczególnie czuła dla grzybów rozkładu brunatnego ujawniając rozkład jeszcze w momencie braku jakiegokolwiek (0%) ubytku masy drewna w próbce o wadze 50 mg (Clausen 1997).</w:t>
      </w:r>
    </w:p>
    <w:p w:rsidR="0062233F" w:rsidRPr="003F5C7F" w:rsidRDefault="0062233F" w:rsidP="003F5C7F">
      <w:pPr>
        <w:jc w:val="both"/>
        <w:rPr>
          <w:sz w:val="24"/>
          <w:szCs w:val="24"/>
        </w:rPr>
      </w:pPr>
    </w:p>
    <w:p w:rsidR="0062233F" w:rsidRPr="003F5C7F" w:rsidRDefault="0062233F" w:rsidP="003F5C7F">
      <w:pPr>
        <w:jc w:val="both"/>
        <w:rPr>
          <w:sz w:val="24"/>
          <w:szCs w:val="24"/>
        </w:rPr>
      </w:pPr>
    </w:p>
    <w:p w:rsidR="0062233F" w:rsidRPr="003F5C7F" w:rsidRDefault="004902DF" w:rsidP="003F5C7F">
      <w:pPr>
        <w:jc w:val="both"/>
        <w:rPr>
          <w:sz w:val="24"/>
          <w:szCs w:val="24"/>
        </w:rPr>
      </w:pPr>
      <w:r>
        <w:rPr>
          <w:noProof/>
          <w:sz w:val="24"/>
          <w:szCs w:val="24"/>
        </w:rPr>
        <w:drawing>
          <wp:inline distT="0" distB="0" distL="0" distR="0">
            <wp:extent cx="5142230" cy="3856990"/>
            <wp:effectExtent l="19050" t="0" r="1270" b="0"/>
            <wp:docPr id="22" name="Obraz 12" descr="Obraz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braz 002"/>
                    <pic:cNvPicPr>
                      <a:picLocks noChangeAspect="1" noChangeArrowheads="1"/>
                    </pic:cNvPicPr>
                  </pic:nvPicPr>
                  <pic:blipFill>
                    <a:blip r:embed="rId19" cstate="print"/>
                    <a:srcRect/>
                    <a:stretch>
                      <a:fillRect/>
                    </a:stretch>
                  </pic:blipFill>
                  <pic:spPr bwMode="auto">
                    <a:xfrm>
                      <a:off x="0" y="0"/>
                      <a:ext cx="5142230" cy="3856990"/>
                    </a:xfrm>
                    <a:prstGeom prst="rect">
                      <a:avLst/>
                    </a:prstGeom>
                    <a:noFill/>
                  </pic:spPr>
                </pic:pic>
              </a:graphicData>
            </a:graphic>
          </wp:inline>
        </w:drawing>
      </w:r>
    </w:p>
    <w:p w:rsidR="0062233F" w:rsidRPr="003F5C7F" w:rsidRDefault="0062233F" w:rsidP="003F5C7F">
      <w:pPr>
        <w:jc w:val="both"/>
        <w:rPr>
          <w:sz w:val="24"/>
          <w:szCs w:val="24"/>
        </w:rPr>
      </w:pPr>
      <w:r w:rsidRPr="003F5C7F">
        <w:rPr>
          <w:sz w:val="24"/>
          <w:szCs w:val="24"/>
        </w:rPr>
        <w:t>Fot.1.1. Brunatny rozkład drewna.</w:t>
      </w:r>
    </w:p>
    <w:p w:rsidR="0062233F" w:rsidRPr="003F5C7F" w:rsidRDefault="0062233F" w:rsidP="003F5C7F">
      <w:pPr>
        <w:jc w:val="both"/>
        <w:rPr>
          <w:sz w:val="24"/>
          <w:szCs w:val="24"/>
        </w:rPr>
      </w:pPr>
    </w:p>
    <w:p w:rsidR="0062233F" w:rsidRPr="003F5C7F" w:rsidRDefault="004902DF" w:rsidP="003F5C7F">
      <w:pPr>
        <w:jc w:val="both"/>
        <w:rPr>
          <w:sz w:val="24"/>
          <w:szCs w:val="24"/>
        </w:rPr>
      </w:pPr>
      <w:r>
        <w:rPr>
          <w:noProof/>
          <w:sz w:val="24"/>
          <w:szCs w:val="24"/>
        </w:rPr>
        <w:lastRenderedPageBreak/>
        <w:drawing>
          <wp:inline distT="0" distB="0" distL="0" distR="0">
            <wp:extent cx="5256530" cy="3942715"/>
            <wp:effectExtent l="19050" t="0" r="1270" b="0"/>
            <wp:docPr id="21" name="Obraz 10" descr="Obraz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braz 004"/>
                    <pic:cNvPicPr>
                      <a:picLocks noChangeAspect="1" noChangeArrowheads="1"/>
                    </pic:cNvPicPr>
                  </pic:nvPicPr>
                  <pic:blipFill>
                    <a:blip r:embed="rId20" cstate="print"/>
                    <a:srcRect/>
                    <a:stretch>
                      <a:fillRect/>
                    </a:stretch>
                  </pic:blipFill>
                  <pic:spPr bwMode="auto">
                    <a:xfrm>
                      <a:off x="0" y="0"/>
                      <a:ext cx="5256530" cy="3942715"/>
                    </a:xfrm>
                    <a:prstGeom prst="rect">
                      <a:avLst/>
                    </a:prstGeom>
                    <a:noFill/>
                  </pic:spPr>
                </pic:pic>
              </a:graphicData>
            </a:graphic>
          </wp:inline>
        </w:drawing>
      </w:r>
    </w:p>
    <w:p w:rsidR="0062233F" w:rsidRPr="003F5C7F" w:rsidRDefault="0062233F" w:rsidP="003F5C7F">
      <w:pPr>
        <w:jc w:val="both"/>
        <w:rPr>
          <w:sz w:val="24"/>
          <w:szCs w:val="24"/>
        </w:rPr>
      </w:pPr>
      <w:r w:rsidRPr="003F5C7F">
        <w:rPr>
          <w:sz w:val="24"/>
          <w:szCs w:val="24"/>
        </w:rPr>
        <w:t>Fot.1.2. Biały rozkład drewna.</w:t>
      </w:r>
    </w:p>
    <w:p w:rsidR="0062233F" w:rsidRPr="003F5C7F" w:rsidRDefault="0062233F" w:rsidP="003F5C7F">
      <w:pPr>
        <w:jc w:val="both"/>
        <w:rPr>
          <w:sz w:val="24"/>
          <w:szCs w:val="24"/>
        </w:rPr>
      </w:pPr>
    </w:p>
    <w:p w:rsidR="0062233F" w:rsidRPr="003F5C7F" w:rsidRDefault="004902DF" w:rsidP="003F5C7F">
      <w:pPr>
        <w:jc w:val="both"/>
        <w:rPr>
          <w:sz w:val="24"/>
          <w:szCs w:val="24"/>
        </w:rPr>
      </w:pPr>
      <w:r>
        <w:rPr>
          <w:noProof/>
          <w:sz w:val="24"/>
          <w:szCs w:val="24"/>
        </w:rPr>
        <w:drawing>
          <wp:inline distT="0" distB="0" distL="0" distR="0">
            <wp:extent cx="5143500" cy="3857625"/>
            <wp:effectExtent l="1905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srcRect/>
                    <a:stretch>
                      <a:fillRect/>
                    </a:stretch>
                  </pic:blipFill>
                  <pic:spPr bwMode="auto">
                    <a:xfrm>
                      <a:off x="0" y="0"/>
                      <a:ext cx="5143500" cy="3857625"/>
                    </a:xfrm>
                    <a:prstGeom prst="rect">
                      <a:avLst/>
                    </a:prstGeom>
                    <a:noFill/>
                    <a:ln w="9525">
                      <a:noFill/>
                      <a:miter lim="800000"/>
                      <a:headEnd/>
                      <a:tailEnd/>
                    </a:ln>
                  </pic:spPr>
                </pic:pic>
              </a:graphicData>
            </a:graphic>
          </wp:inline>
        </w:drawing>
      </w:r>
    </w:p>
    <w:p w:rsidR="0062233F" w:rsidRPr="003F5C7F" w:rsidRDefault="0062233F" w:rsidP="003F5C7F">
      <w:pPr>
        <w:jc w:val="both"/>
        <w:rPr>
          <w:sz w:val="24"/>
          <w:szCs w:val="24"/>
        </w:rPr>
      </w:pPr>
      <w:r w:rsidRPr="003F5C7F">
        <w:rPr>
          <w:sz w:val="24"/>
          <w:szCs w:val="24"/>
        </w:rPr>
        <w:t>Fot.1.3. Szary rozkład drewna.</w:t>
      </w:r>
    </w:p>
    <w:p w:rsidR="0062233F" w:rsidRPr="003F5C7F" w:rsidRDefault="0062233F" w:rsidP="003F5C7F">
      <w:pPr>
        <w:jc w:val="both"/>
        <w:rPr>
          <w:sz w:val="24"/>
          <w:szCs w:val="24"/>
        </w:rPr>
      </w:pPr>
    </w:p>
    <w:p w:rsidR="0062233F" w:rsidRPr="003F5C7F" w:rsidRDefault="0062233F" w:rsidP="003F5C7F">
      <w:pPr>
        <w:jc w:val="both"/>
        <w:rPr>
          <w:sz w:val="24"/>
          <w:szCs w:val="24"/>
        </w:rPr>
      </w:pPr>
    </w:p>
    <w:p w:rsidR="0062233F" w:rsidRPr="003F5C7F" w:rsidRDefault="0062233F" w:rsidP="003F5C7F">
      <w:pPr>
        <w:jc w:val="both"/>
        <w:rPr>
          <w:sz w:val="24"/>
          <w:szCs w:val="24"/>
        </w:rPr>
      </w:pPr>
    </w:p>
    <w:p w:rsidR="0062233F" w:rsidRPr="003F5C7F" w:rsidRDefault="004902DF" w:rsidP="003F5C7F">
      <w:pPr>
        <w:jc w:val="both"/>
        <w:rPr>
          <w:sz w:val="24"/>
          <w:szCs w:val="24"/>
        </w:rPr>
      </w:pPr>
      <w:r>
        <w:rPr>
          <w:noProof/>
          <w:sz w:val="24"/>
          <w:szCs w:val="24"/>
        </w:rPr>
        <w:lastRenderedPageBreak/>
        <w:drawing>
          <wp:inline distT="0" distB="0" distL="0" distR="0">
            <wp:extent cx="4451985" cy="6858000"/>
            <wp:effectExtent l="19050" t="0" r="5715" b="0"/>
            <wp:docPr id="20" name="Obraz 9"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3"/>
                    <pic:cNvPicPr>
                      <a:picLocks noChangeAspect="1" noChangeArrowheads="1"/>
                    </pic:cNvPicPr>
                  </pic:nvPicPr>
                  <pic:blipFill>
                    <a:blip r:embed="rId22"/>
                    <a:srcRect/>
                    <a:stretch>
                      <a:fillRect/>
                    </a:stretch>
                  </pic:blipFill>
                  <pic:spPr bwMode="auto">
                    <a:xfrm>
                      <a:off x="0" y="0"/>
                      <a:ext cx="4451985" cy="6858000"/>
                    </a:xfrm>
                    <a:prstGeom prst="rect">
                      <a:avLst/>
                    </a:prstGeom>
                    <a:noFill/>
                  </pic:spPr>
                </pic:pic>
              </a:graphicData>
            </a:graphic>
          </wp:inline>
        </w:drawing>
      </w:r>
    </w:p>
    <w:p w:rsidR="0062233F" w:rsidRPr="003F5C7F" w:rsidRDefault="0062233F" w:rsidP="003F5C7F">
      <w:pPr>
        <w:jc w:val="both"/>
        <w:rPr>
          <w:sz w:val="24"/>
          <w:szCs w:val="24"/>
        </w:rPr>
      </w:pPr>
      <w:r w:rsidRPr="003F5C7F">
        <w:rPr>
          <w:sz w:val="24"/>
          <w:szCs w:val="24"/>
        </w:rPr>
        <w:t>Fot.1.4. Pilodyn do badania stanu zachowania drewna.</w:t>
      </w:r>
    </w:p>
    <w:p w:rsidR="0062233F" w:rsidRPr="003F5C7F" w:rsidRDefault="0062233F" w:rsidP="003F5C7F">
      <w:pPr>
        <w:jc w:val="both"/>
        <w:rPr>
          <w:sz w:val="24"/>
          <w:szCs w:val="24"/>
        </w:rPr>
      </w:pPr>
    </w:p>
    <w:p w:rsidR="0062233F" w:rsidRPr="003F5C7F" w:rsidRDefault="0062233F" w:rsidP="003F5C7F">
      <w:pPr>
        <w:jc w:val="both"/>
        <w:rPr>
          <w:sz w:val="24"/>
          <w:szCs w:val="24"/>
        </w:rPr>
      </w:pPr>
    </w:p>
    <w:p w:rsidR="0062233F" w:rsidRPr="003F5C7F" w:rsidRDefault="0062233F" w:rsidP="003F5C7F">
      <w:pPr>
        <w:jc w:val="both"/>
        <w:rPr>
          <w:sz w:val="24"/>
          <w:szCs w:val="24"/>
        </w:rPr>
      </w:pPr>
    </w:p>
    <w:p w:rsidR="0062233F" w:rsidRPr="003F5C7F" w:rsidRDefault="0062233F" w:rsidP="003F5C7F">
      <w:pPr>
        <w:jc w:val="both"/>
        <w:rPr>
          <w:sz w:val="24"/>
          <w:szCs w:val="24"/>
        </w:rPr>
      </w:pPr>
    </w:p>
    <w:p w:rsidR="0062233F" w:rsidRPr="003F5C7F" w:rsidRDefault="004902DF" w:rsidP="003F5C7F">
      <w:pPr>
        <w:jc w:val="both"/>
        <w:rPr>
          <w:sz w:val="24"/>
          <w:szCs w:val="24"/>
        </w:rPr>
      </w:pPr>
      <w:r>
        <w:rPr>
          <w:noProof/>
          <w:sz w:val="24"/>
          <w:szCs w:val="24"/>
        </w:rPr>
        <w:lastRenderedPageBreak/>
        <w:drawing>
          <wp:inline distT="0" distB="0" distL="0" distR="0">
            <wp:extent cx="5372100" cy="3743325"/>
            <wp:effectExtent l="19050" t="0" r="0" b="0"/>
            <wp:docPr id="19" name="Obraz 8" descr="sierp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ierpc3"/>
                    <pic:cNvPicPr>
                      <a:picLocks noChangeAspect="1" noChangeArrowheads="1"/>
                    </pic:cNvPicPr>
                  </pic:nvPicPr>
                  <pic:blipFill>
                    <a:blip r:embed="rId23" cstate="print"/>
                    <a:srcRect/>
                    <a:stretch>
                      <a:fillRect/>
                    </a:stretch>
                  </pic:blipFill>
                  <pic:spPr bwMode="auto">
                    <a:xfrm>
                      <a:off x="0" y="0"/>
                      <a:ext cx="5372100" cy="3743325"/>
                    </a:xfrm>
                    <a:prstGeom prst="rect">
                      <a:avLst/>
                    </a:prstGeom>
                    <a:noFill/>
                    <a:ln w="9525">
                      <a:noFill/>
                      <a:miter lim="800000"/>
                      <a:headEnd/>
                      <a:tailEnd/>
                    </a:ln>
                  </pic:spPr>
                </pic:pic>
              </a:graphicData>
            </a:graphic>
          </wp:inline>
        </w:drawing>
      </w:r>
    </w:p>
    <w:p w:rsidR="0062233F" w:rsidRPr="003F5C7F" w:rsidRDefault="0062233F" w:rsidP="003F5C7F">
      <w:pPr>
        <w:jc w:val="both"/>
        <w:rPr>
          <w:sz w:val="24"/>
          <w:szCs w:val="24"/>
        </w:rPr>
      </w:pPr>
      <w:r w:rsidRPr="003F5C7F">
        <w:rPr>
          <w:sz w:val="24"/>
          <w:szCs w:val="24"/>
        </w:rPr>
        <w:t xml:space="preserve">Fot.1.5. Skansen w Sierpcu. Badania stropu przyziemia metodą videoendoskopii. </w:t>
      </w:r>
    </w:p>
    <w:p w:rsidR="0062233F" w:rsidRPr="003F5C7F" w:rsidRDefault="0062233F" w:rsidP="003F5C7F">
      <w:pPr>
        <w:jc w:val="both"/>
        <w:rPr>
          <w:sz w:val="24"/>
          <w:szCs w:val="24"/>
        </w:rPr>
      </w:pPr>
    </w:p>
    <w:p w:rsidR="0062233F" w:rsidRPr="003F5C7F" w:rsidRDefault="004902DF" w:rsidP="003F5C7F">
      <w:pPr>
        <w:jc w:val="both"/>
        <w:rPr>
          <w:sz w:val="24"/>
          <w:szCs w:val="24"/>
        </w:rPr>
      </w:pPr>
      <w:r>
        <w:rPr>
          <w:noProof/>
          <w:sz w:val="24"/>
          <w:szCs w:val="24"/>
        </w:rPr>
        <w:drawing>
          <wp:inline distT="0" distB="0" distL="0" distR="0">
            <wp:extent cx="5372100" cy="4030345"/>
            <wp:effectExtent l="19050" t="0" r="0" b="0"/>
            <wp:docPr id="18" name="Obraz 6" descr="sierp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ierpc2"/>
                    <pic:cNvPicPr>
                      <a:picLocks noChangeAspect="1" noChangeArrowheads="1"/>
                    </pic:cNvPicPr>
                  </pic:nvPicPr>
                  <pic:blipFill>
                    <a:blip r:embed="rId24"/>
                    <a:srcRect/>
                    <a:stretch>
                      <a:fillRect/>
                    </a:stretch>
                  </pic:blipFill>
                  <pic:spPr bwMode="auto">
                    <a:xfrm>
                      <a:off x="0" y="0"/>
                      <a:ext cx="5372100" cy="4030345"/>
                    </a:xfrm>
                    <a:prstGeom prst="rect">
                      <a:avLst/>
                    </a:prstGeom>
                    <a:noFill/>
                    <a:ln w="9525">
                      <a:noFill/>
                      <a:miter lim="800000"/>
                      <a:headEnd/>
                      <a:tailEnd/>
                    </a:ln>
                  </pic:spPr>
                </pic:pic>
              </a:graphicData>
            </a:graphic>
          </wp:inline>
        </w:drawing>
      </w:r>
    </w:p>
    <w:p w:rsidR="0062233F" w:rsidRPr="003F5C7F" w:rsidRDefault="0062233F" w:rsidP="003F5C7F">
      <w:pPr>
        <w:jc w:val="both"/>
        <w:rPr>
          <w:sz w:val="24"/>
          <w:szCs w:val="24"/>
        </w:rPr>
      </w:pPr>
      <w:r w:rsidRPr="003F5C7F">
        <w:rPr>
          <w:sz w:val="24"/>
          <w:szCs w:val="24"/>
        </w:rPr>
        <w:t>Fot.1.6. Obraz z videoendoskopu - zagrzybienie stropu przyziemia.</w:t>
      </w:r>
    </w:p>
    <w:p w:rsidR="0062233F" w:rsidRPr="003F5C7F" w:rsidRDefault="0062233F" w:rsidP="003F5C7F">
      <w:pPr>
        <w:jc w:val="both"/>
        <w:rPr>
          <w:sz w:val="24"/>
          <w:szCs w:val="24"/>
        </w:rPr>
      </w:pPr>
    </w:p>
    <w:p w:rsidR="0062233F" w:rsidRPr="003F5C7F" w:rsidRDefault="004902DF" w:rsidP="003F5C7F">
      <w:pPr>
        <w:jc w:val="both"/>
        <w:rPr>
          <w:sz w:val="24"/>
          <w:szCs w:val="24"/>
        </w:rPr>
      </w:pPr>
      <w:r>
        <w:rPr>
          <w:noProof/>
          <w:sz w:val="24"/>
          <w:szCs w:val="24"/>
        </w:rPr>
        <w:lastRenderedPageBreak/>
        <w:drawing>
          <wp:inline distT="0" distB="0" distL="0" distR="0">
            <wp:extent cx="5372100" cy="4030345"/>
            <wp:effectExtent l="19050" t="0" r="0" b="0"/>
            <wp:docPr id="17" name="Obraz 7" descr="wilanó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ilanów1"/>
                    <pic:cNvPicPr>
                      <a:picLocks noChangeAspect="1" noChangeArrowheads="1"/>
                    </pic:cNvPicPr>
                  </pic:nvPicPr>
                  <pic:blipFill>
                    <a:blip r:embed="rId25"/>
                    <a:srcRect/>
                    <a:stretch>
                      <a:fillRect/>
                    </a:stretch>
                  </pic:blipFill>
                  <pic:spPr bwMode="auto">
                    <a:xfrm>
                      <a:off x="0" y="0"/>
                      <a:ext cx="5372100" cy="4030345"/>
                    </a:xfrm>
                    <a:prstGeom prst="rect">
                      <a:avLst/>
                    </a:prstGeom>
                    <a:noFill/>
                    <a:ln w="9525">
                      <a:noFill/>
                      <a:miter lim="800000"/>
                      <a:headEnd/>
                      <a:tailEnd/>
                    </a:ln>
                  </pic:spPr>
                </pic:pic>
              </a:graphicData>
            </a:graphic>
          </wp:inline>
        </w:drawing>
      </w:r>
    </w:p>
    <w:p w:rsidR="0062233F" w:rsidRPr="003F5C7F" w:rsidRDefault="0062233F" w:rsidP="003F5C7F">
      <w:pPr>
        <w:jc w:val="both"/>
        <w:rPr>
          <w:sz w:val="24"/>
          <w:szCs w:val="24"/>
        </w:rPr>
      </w:pPr>
      <w:r w:rsidRPr="003F5C7F">
        <w:rPr>
          <w:sz w:val="24"/>
          <w:szCs w:val="24"/>
        </w:rPr>
        <w:t>Fot.1.7. Obraz z videoendoskopu – żerowiska kołatka upartego w belkach stropowych.</w:t>
      </w:r>
    </w:p>
    <w:p w:rsidR="0062233F" w:rsidRPr="003F5C7F" w:rsidRDefault="0062233F" w:rsidP="003F5C7F">
      <w:pPr>
        <w:jc w:val="both"/>
        <w:rPr>
          <w:sz w:val="24"/>
          <w:szCs w:val="24"/>
        </w:rPr>
      </w:pPr>
    </w:p>
    <w:p w:rsidR="0062233F" w:rsidRPr="003F5C7F" w:rsidRDefault="0062233F" w:rsidP="003F5C7F">
      <w:pPr>
        <w:jc w:val="both"/>
        <w:rPr>
          <w:sz w:val="24"/>
          <w:szCs w:val="24"/>
        </w:rPr>
      </w:pPr>
    </w:p>
    <w:p w:rsidR="0062233F" w:rsidRPr="003F5C7F" w:rsidRDefault="004902DF" w:rsidP="003F5C7F">
      <w:pPr>
        <w:jc w:val="both"/>
        <w:rPr>
          <w:sz w:val="24"/>
          <w:szCs w:val="24"/>
        </w:rPr>
      </w:pPr>
      <w:r>
        <w:rPr>
          <w:noProof/>
          <w:sz w:val="24"/>
          <w:szCs w:val="24"/>
        </w:rPr>
        <w:drawing>
          <wp:inline distT="0" distB="0" distL="0" distR="0">
            <wp:extent cx="5372100" cy="3372485"/>
            <wp:effectExtent l="19050" t="0" r="0" b="0"/>
            <wp:docPr id="16" name="Obraz 5"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4"/>
                    <pic:cNvPicPr>
                      <a:picLocks noChangeAspect="1" noChangeArrowheads="1"/>
                    </pic:cNvPicPr>
                  </pic:nvPicPr>
                  <pic:blipFill>
                    <a:blip r:embed="rId26"/>
                    <a:srcRect/>
                    <a:stretch>
                      <a:fillRect/>
                    </a:stretch>
                  </pic:blipFill>
                  <pic:spPr bwMode="auto">
                    <a:xfrm>
                      <a:off x="0" y="0"/>
                      <a:ext cx="5372100" cy="3372485"/>
                    </a:xfrm>
                    <a:prstGeom prst="rect">
                      <a:avLst/>
                    </a:prstGeom>
                    <a:noFill/>
                  </pic:spPr>
                </pic:pic>
              </a:graphicData>
            </a:graphic>
          </wp:inline>
        </w:drawing>
      </w:r>
    </w:p>
    <w:p w:rsidR="0062233F" w:rsidRPr="003F5C7F" w:rsidRDefault="0062233F" w:rsidP="003F5C7F">
      <w:pPr>
        <w:jc w:val="both"/>
        <w:rPr>
          <w:sz w:val="24"/>
          <w:szCs w:val="24"/>
        </w:rPr>
      </w:pPr>
      <w:r w:rsidRPr="003F5C7F">
        <w:rPr>
          <w:sz w:val="24"/>
          <w:szCs w:val="24"/>
        </w:rPr>
        <w:t xml:space="preserve">Fot.1.8. Shigometer do pomiaru spadku oporu elektrycznego w drewnie rozłożonym. </w:t>
      </w:r>
    </w:p>
    <w:p w:rsidR="0062233F" w:rsidRPr="003F5C7F" w:rsidRDefault="0062233F" w:rsidP="003F5C7F">
      <w:pPr>
        <w:jc w:val="both"/>
        <w:rPr>
          <w:sz w:val="24"/>
          <w:szCs w:val="24"/>
        </w:rPr>
      </w:pPr>
    </w:p>
    <w:p w:rsidR="0062233F" w:rsidRPr="003F5C7F" w:rsidRDefault="0062233F" w:rsidP="003F5C7F">
      <w:pPr>
        <w:jc w:val="both"/>
        <w:rPr>
          <w:sz w:val="24"/>
          <w:szCs w:val="24"/>
        </w:rPr>
      </w:pPr>
    </w:p>
    <w:p w:rsidR="0062233F" w:rsidRPr="003F5C7F" w:rsidRDefault="004902DF" w:rsidP="003F5C7F">
      <w:pPr>
        <w:jc w:val="both"/>
        <w:rPr>
          <w:sz w:val="24"/>
          <w:szCs w:val="24"/>
        </w:rPr>
      </w:pPr>
      <w:r>
        <w:rPr>
          <w:noProof/>
          <w:sz w:val="24"/>
          <w:szCs w:val="24"/>
        </w:rPr>
        <w:lastRenderedPageBreak/>
        <w:drawing>
          <wp:inline distT="0" distB="0" distL="0" distR="0">
            <wp:extent cx="4390390" cy="6858000"/>
            <wp:effectExtent l="19050" t="0" r="0" b="0"/>
            <wp:docPr id="12" name="Obraz 4" descr="Untitl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5"/>
                    <pic:cNvPicPr>
                      <a:picLocks noChangeAspect="1" noChangeArrowheads="1"/>
                    </pic:cNvPicPr>
                  </pic:nvPicPr>
                  <pic:blipFill>
                    <a:blip r:embed="rId27"/>
                    <a:srcRect/>
                    <a:stretch>
                      <a:fillRect/>
                    </a:stretch>
                  </pic:blipFill>
                  <pic:spPr bwMode="auto">
                    <a:xfrm>
                      <a:off x="0" y="0"/>
                      <a:ext cx="4390390" cy="6858000"/>
                    </a:xfrm>
                    <a:prstGeom prst="rect">
                      <a:avLst/>
                    </a:prstGeom>
                    <a:noFill/>
                  </pic:spPr>
                </pic:pic>
              </a:graphicData>
            </a:graphic>
          </wp:inline>
        </w:drawing>
      </w:r>
    </w:p>
    <w:p w:rsidR="0062233F" w:rsidRPr="003F5C7F" w:rsidRDefault="0062233F" w:rsidP="003F5C7F">
      <w:pPr>
        <w:jc w:val="both"/>
        <w:rPr>
          <w:sz w:val="24"/>
          <w:szCs w:val="24"/>
        </w:rPr>
      </w:pPr>
      <w:r w:rsidRPr="003F5C7F">
        <w:rPr>
          <w:sz w:val="24"/>
          <w:szCs w:val="24"/>
        </w:rPr>
        <w:t xml:space="preserve">Fot.1.9. Wyznaczanie dynamicznego modułu sprężystości przez pomiar czasu przebiegu impulsu akustycznego w drewnie. </w:t>
      </w:r>
    </w:p>
    <w:p w:rsidR="0062233F" w:rsidRPr="003F5C7F" w:rsidRDefault="0062233F" w:rsidP="003F5C7F">
      <w:pPr>
        <w:jc w:val="both"/>
        <w:rPr>
          <w:sz w:val="24"/>
          <w:szCs w:val="24"/>
        </w:rPr>
      </w:pPr>
    </w:p>
    <w:p w:rsidR="0062233F" w:rsidRPr="003F5C7F" w:rsidRDefault="0062233F" w:rsidP="003F5C7F">
      <w:pPr>
        <w:jc w:val="both"/>
        <w:rPr>
          <w:sz w:val="24"/>
          <w:szCs w:val="24"/>
        </w:rPr>
      </w:pPr>
    </w:p>
    <w:p w:rsidR="0062233F" w:rsidRPr="003F5C7F" w:rsidRDefault="004902DF" w:rsidP="003F5C7F">
      <w:pPr>
        <w:jc w:val="both"/>
        <w:rPr>
          <w:sz w:val="24"/>
          <w:szCs w:val="24"/>
        </w:rPr>
      </w:pPr>
      <w:r>
        <w:rPr>
          <w:noProof/>
          <w:sz w:val="24"/>
          <w:szCs w:val="24"/>
        </w:rPr>
        <w:lastRenderedPageBreak/>
        <w:drawing>
          <wp:inline distT="0" distB="0" distL="0" distR="0">
            <wp:extent cx="5715000" cy="3688715"/>
            <wp:effectExtent l="19050" t="0" r="0" b="0"/>
            <wp:docPr id="10" name="Obraz 3" descr="Untitle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9"/>
                    <pic:cNvPicPr>
                      <a:picLocks noChangeAspect="1" noChangeArrowheads="1"/>
                    </pic:cNvPicPr>
                  </pic:nvPicPr>
                  <pic:blipFill>
                    <a:blip r:embed="rId28"/>
                    <a:srcRect/>
                    <a:stretch>
                      <a:fillRect/>
                    </a:stretch>
                  </pic:blipFill>
                  <pic:spPr bwMode="auto">
                    <a:xfrm>
                      <a:off x="0" y="0"/>
                      <a:ext cx="5715000" cy="3688715"/>
                    </a:xfrm>
                    <a:prstGeom prst="rect">
                      <a:avLst/>
                    </a:prstGeom>
                    <a:noFill/>
                  </pic:spPr>
                </pic:pic>
              </a:graphicData>
            </a:graphic>
          </wp:inline>
        </w:drawing>
      </w:r>
    </w:p>
    <w:p w:rsidR="0062233F" w:rsidRPr="003F5C7F" w:rsidRDefault="0062233F" w:rsidP="003F5C7F">
      <w:pPr>
        <w:jc w:val="both"/>
        <w:rPr>
          <w:sz w:val="24"/>
          <w:szCs w:val="24"/>
        </w:rPr>
      </w:pPr>
      <w:r w:rsidRPr="003F5C7F">
        <w:rPr>
          <w:sz w:val="24"/>
          <w:szCs w:val="24"/>
        </w:rPr>
        <w:t xml:space="preserve">Fot.1.10. Wyznaczanie dynamicznego modułu sprężystości przez pomiar częstotliwości drgań poprzecznych. </w:t>
      </w:r>
    </w:p>
    <w:p w:rsidR="0062233F" w:rsidRPr="003F5C7F" w:rsidRDefault="0062233F" w:rsidP="003F5C7F">
      <w:pPr>
        <w:jc w:val="both"/>
        <w:rPr>
          <w:sz w:val="24"/>
          <w:szCs w:val="24"/>
        </w:rPr>
      </w:pPr>
    </w:p>
    <w:p w:rsidR="0062233F" w:rsidRPr="003F5C7F" w:rsidRDefault="004902DF" w:rsidP="003F5C7F">
      <w:pPr>
        <w:jc w:val="both"/>
        <w:rPr>
          <w:sz w:val="24"/>
          <w:szCs w:val="24"/>
        </w:rPr>
      </w:pPr>
      <w:r>
        <w:rPr>
          <w:noProof/>
          <w:sz w:val="24"/>
          <w:szCs w:val="24"/>
        </w:rPr>
        <w:drawing>
          <wp:inline distT="0" distB="0" distL="0" distR="0">
            <wp:extent cx="5715000" cy="3580130"/>
            <wp:effectExtent l="19050" t="0" r="0" b="0"/>
            <wp:docPr id="9" name="Obraz 2" descr="5100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1003011"/>
                    <pic:cNvPicPr>
                      <a:picLocks noChangeAspect="1" noChangeArrowheads="1"/>
                    </pic:cNvPicPr>
                  </pic:nvPicPr>
                  <pic:blipFill>
                    <a:blip r:embed="rId29"/>
                    <a:srcRect/>
                    <a:stretch>
                      <a:fillRect/>
                    </a:stretch>
                  </pic:blipFill>
                  <pic:spPr bwMode="auto">
                    <a:xfrm>
                      <a:off x="0" y="0"/>
                      <a:ext cx="5715000" cy="3580130"/>
                    </a:xfrm>
                    <a:prstGeom prst="rect">
                      <a:avLst/>
                    </a:prstGeom>
                    <a:noFill/>
                    <a:ln w="9525">
                      <a:noFill/>
                      <a:miter lim="800000"/>
                      <a:headEnd/>
                      <a:tailEnd/>
                    </a:ln>
                  </pic:spPr>
                </pic:pic>
              </a:graphicData>
            </a:graphic>
          </wp:inline>
        </w:drawing>
      </w:r>
    </w:p>
    <w:p w:rsidR="0062233F" w:rsidRPr="003F5C7F" w:rsidRDefault="0062233F" w:rsidP="003F5C7F">
      <w:pPr>
        <w:jc w:val="both"/>
        <w:rPr>
          <w:sz w:val="24"/>
          <w:szCs w:val="24"/>
        </w:rPr>
      </w:pPr>
      <w:r w:rsidRPr="003F5C7F">
        <w:rPr>
          <w:sz w:val="24"/>
          <w:szCs w:val="24"/>
        </w:rPr>
        <w:t xml:space="preserve">Fot.1.11. Termowizyjny obraz zniszczonego drewna. Czerwone plamy wskazują podpowierzchniowe chodniki owadzie. </w:t>
      </w:r>
    </w:p>
    <w:p w:rsidR="0062233F" w:rsidRPr="003F5C7F" w:rsidRDefault="0062233F" w:rsidP="003F5C7F">
      <w:pPr>
        <w:jc w:val="both"/>
        <w:rPr>
          <w:sz w:val="24"/>
          <w:szCs w:val="24"/>
        </w:rPr>
      </w:pPr>
    </w:p>
    <w:p w:rsidR="0062233F" w:rsidRPr="003F5C7F" w:rsidRDefault="004902DF" w:rsidP="003F5C7F">
      <w:pPr>
        <w:jc w:val="both"/>
        <w:rPr>
          <w:sz w:val="24"/>
          <w:szCs w:val="24"/>
        </w:rPr>
      </w:pPr>
      <w:r>
        <w:rPr>
          <w:noProof/>
          <w:sz w:val="24"/>
          <w:szCs w:val="24"/>
        </w:rPr>
        <w:lastRenderedPageBreak/>
        <w:drawing>
          <wp:inline distT="0" distB="0" distL="0" distR="0">
            <wp:extent cx="5256530" cy="3625215"/>
            <wp:effectExtent l="19050" t="0" r="1270" b="0"/>
            <wp:docPr id="14" name="Obraz 14" descr="ry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yt1"/>
                    <pic:cNvPicPr>
                      <a:picLocks noChangeAspect="1" noChangeArrowheads="1"/>
                    </pic:cNvPicPr>
                  </pic:nvPicPr>
                  <pic:blipFill>
                    <a:blip r:embed="rId30"/>
                    <a:srcRect/>
                    <a:stretch>
                      <a:fillRect/>
                    </a:stretch>
                  </pic:blipFill>
                  <pic:spPr bwMode="auto">
                    <a:xfrm>
                      <a:off x="0" y="0"/>
                      <a:ext cx="5256530" cy="3625215"/>
                    </a:xfrm>
                    <a:prstGeom prst="rect">
                      <a:avLst/>
                    </a:prstGeom>
                    <a:noFill/>
                    <a:ln w="9525">
                      <a:noFill/>
                      <a:miter lim="800000"/>
                      <a:headEnd/>
                      <a:tailEnd/>
                    </a:ln>
                  </pic:spPr>
                </pic:pic>
              </a:graphicData>
            </a:graphic>
          </wp:inline>
        </w:drawing>
      </w:r>
    </w:p>
    <w:p w:rsidR="0062233F" w:rsidRPr="003F5C7F" w:rsidRDefault="0062233F" w:rsidP="003F5C7F">
      <w:pPr>
        <w:jc w:val="both"/>
        <w:rPr>
          <w:sz w:val="24"/>
          <w:szCs w:val="24"/>
        </w:rPr>
      </w:pPr>
      <w:r w:rsidRPr="003F5C7F">
        <w:rPr>
          <w:sz w:val="24"/>
          <w:szCs w:val="24"/>
        </w:rPr>
        <w:t xml:space="preserve">Fot.1.12. Rentgenogram różnych stadiów rozwojowych spuszczela pospolitego podczas żerowania w drewnie. </w:t>
      </w:r>
    </w:p>
    <w:p w:rsidR="0062233F" w:rsidRPr="003F5C7F" w:rsidRDefault="0062233F" w:rsidP="003F5C7F">
      <w:pPr>
        <w:jc w:val="both"/>
        <w:rPr>
          <w:sz w:val="24"/>
          <w:szCs w:val="24"/>
        </w:rPr>
      </w:pPr>
    </w:p>
    <w:p w:rsidR="0062233F" w:rsidRPr="003F5C7F" w:rsidRDefault="0062233F" w:rsidP="003F5C7F">
      <w:pPr>
        <w:jc w:val="both"/>
        <w:rPr>
          <w:sz w:val="24"/>
          <w:szCs w:val="24"/>
        </w:rPr>
      </w:pPr>
    </w:p>
    <w:p w:rsidR="0062233F" w:rsidRPr="003F5C7F" w:rsidRDefault="004902DF" w:rsidP="003F5C7F">
      <w:pPr>
        <w:jc w:val="both"/>
        <w:rPr>
          <w:sz w:val="24"/>
          <w:szCs w:val="24"/>
        </w:rPr>
      </w:pPr>
      <w:r>
        <w:rPr>
          <w:noProof/>
          <w:sz w:val="24"/>
          <w:szCs w:val="24"/>
        </w:rPr>
        <w:drawing>
          <wp:inline distT="0" distB="0" distL="0" distR="0">
            <wp:extent cx="5142865" cy="3856990"/>
            <wp:effectExtent l="19050" t="0" r="635"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srcRect/>
                    <a:stretch>
                      <a:fillRect/>
                    </a:stretch>
                  </pic:blipFill>
                  <pic:spPr bwMode="auto">
                    <a:xfrm>
                      <a:off x="0" y="0"/>
                      <a:ext cx="5142865" cy="3856990"/>
                    </a:xfrm>
                    <a:prstGeom prst="rect">
                      <a:avLst/>
                    </a:prstGeom>
                    <a:noFill/>
                    <a:ln w="9525">
                      <a:noFill/>
                      <a:miter lim="800000"/>
                      <a:headEnd/>
                      <a:tailEnd/>
                    </a:ln>
                  </pic:spPr>
                </pic:pic>
              </a:graphicData>
            </a:graphic>
          </wp:inline>
        </w:drawing>
      </w:r>
    </w:p>
    <w:p w:rsidR="0062233F" w:rsidRPr="003F5C7F" w:rsidRDefault="0062233F" w:rsidP="003F5C7F">
      <w:pPr>
        <w:jc w:val="both"/>
        <w:rPr>
          <w:sz w:val="24"/>
          <w:szCs w:val="24"/>
        </w:rPr>
      </w:pPr>
      <w:r w:rsidRPr="003F5C7F">
        <w:rPr>
          <w:sz w:val="24"/>
          <w:szCs w:val="24"/>
        </w:rPr>
        <w:t>Fot.1.13. Tomogramy drewna z widocznymi chodnikami owadzimi i larwami spuszczela pospolitego.</w:t>
      </w:r>
    </w:p>
    <w:p w:rsidR="0062233F" w:rsidRPr="003F5C7F" w:rsidRDefault="0062233F" w:rsidP="003F5C7F">
      <w:pPr>
        <w:jc w:val="both"/>
        <w:rPr>
          <w:sz w:val="24"/>
          <w:szCs w:val="24"/>
        </w:rPr>
      </w:pPr>
    </w:p>
    <w:p w:rsidR="0062233F" w:rsidRPr="003F5C7F" w:rsidRDefault="0062233F" w:rsidP="003F5C7F">
      <w:pPr>
        <w:jc w:val="both"/>
        <w:rPr>
          <w:sz w:val="24"/>
          <w:szCs w:val="24"/>
        </w:rPr>
      </w:pPr>
    </w:p>
    <w:p w:rsidR="0062233F" w:rsidRPr="003F5C7F" w:rsidRDefault="004902DF" w:rsidP="003F5C7F">
      <w:pPr>
        <w:jc w:val="both"/>
        <w:rPr>
          <w:sz w:val="24"/>
          <w:szCs w:val="24"/>
        </w:rPr>
      </w:pPr>
      <w:r>
        <w:rPr>
          <w:noProof/>
          <w:sz w:val="24"/>
          <w:szCs w:val="24"/>
        </w:rPr>
        <w:lastRenderedPageBreak/>
        <w:drawing>
          <wp:inline distT="0" distB="0" distL="0" distR="0">
            <wp:extent cx="5715000" cy="1908810"/>
            <wp:effectExtent l="19050" t="0" r="0" b="0"/>
            <wp:docPr id="1" name="Obraz 11" descr="Untitled-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13"/>
                    <pic:cNvPicPr>
                      <a:picLocks noChangeAspect="1" noChangeArrowheads="1"/>
                    </pic:cNvPicPr>
                  </pic:nvPicPr>
                  <pic:blipFill>
                    <a:blip r:embed="rId32"/>
                    <a:srcRect/>
                    <a:stretch>
                      <a:fillRect/>
                    </a:stretch>
                  </pic:blipFill>
                  <pic:spPr bwMode="auto">
                    <a:xfrm>
                      <a:off x="0" y="0"/>
                      <a:ext cx="5715000" cy="1908810"/>
                    </a:xfrm>
                    <a:prstGeom prst="rect">
                      <a:avLst/>
                    </a:prstGeom>
                    <a:noFill/>
                  </pic:spPr>
                </pic:pic>
              </a:graphicData>
            </a:graphic>
          </wp:inline>
        </w:drawing>
      </w:r>
    </w:p>
    <w:p w:rsidR="0062233F" w:rsidRPr="003F5C7F" w:rsidRDefault="0062233F" w:rsidP="003F5C7F">
      <w:pPr>
        <w:jc w:val="both"/>
        <w:rPr>
          <w:sz w:val="24"/>
          <w:szCs w:val="24"/>
        </w:rPr>
      </w:pPr>
      <w:r w:rsidRPr="003F5C7F">
        <w:rPr>
          <w:sz w:val="24"/>
          <w:szCs w:val="24"/>
        </w:rPr>
        <w:t xml:space="preserve">Fot.1.14. Immunotest ujawniający brunatny rozkład drewna. </w:t>
      </w:r>
    </w:p>
    <w:p w:rsidR="0062233F" w:rsidRPr="003F5C7F" w:rsidRDefault="0062233F" w:rsidP="003F5C7F">
      <w:pPr>
        <w:jc w:val="both"/>
        <w:rPr>
          <w:sz w:val="24"/>
          <w:szCs w:val="24"/>
        </w:rPr>
      </w:pPr>
    </w:p>
    <w:p w:rsidR="0062233F" w:rsidRPr="003F5C7F" w:rsidRDefault="0062233F" w:rsidP="003F5C7F">
      <w:pPr>
        <w:jc w:val="both"/>
        <w:rPr>
          <w:sz w:val="24"/>
          <w:szCs w:val="24"/>
        </w:rPr>
      </w:pPr>
    </w:p>
    <w:p w:rsidR="0062233F" w:rsidRPr="003F5C7F" w:rsidRDefault="0062233F" w:rsidP="003F5C7F">
      <w:pPr>
        <w:jc w:val="both"/>
        <w:rPr>
          <w:b/>
          <w:sz w:val="24"/>
          <w:szCs w:val="24"/>
        </w:rPr>
      </w:pPr>
      <w:r w:rsidRPr="003F5C7F">
        <w:rPr>
          <w:b/>
          <w:sz w:val="24"/>
          <w:szCs w:val="24"/>
        </w:rPr>
        <w:t>Literatura</w:t>
      </w:r>
    </w:p>
    <w:p w:rsidR="0062233F" w:rsidRPr="003F5C7F" w:rsidRDefault="0062233F" w:rsidP="003F5C7F">
      <w:pPr>
        <w:numPr>
          <w:ilvl w:val="0"/>
          <w:numId w:val="8"/>
        </w:numPr>
        <w:jc w:val="both"/>
        <w:rPr>
          <w:sz w:val="24"/>
          <w:szCs w:val="24"/>
          <w:lang w:val="en-US"/>
        </w:rPr>
      </w:pPr>
      <w:r w:rsidRPr="003F5C7F">
        <w:rPr>
          <w:sz w:val="24"/>
          <w:szCs w:val="24"/>
        </w:rPr>
        <w:t xml:space="preserve">Cartwright K., Findlay W.: Rozkład i konserwacja drewna. </w:t>
      </w:r>
      <w:r w:rsidRPr="003F5C7F">
        <w:rPr>
          <w:sz w:val="24"/>
          <w:szCs w:val="24"/>
          <w:lang w:val="en-US"/>
        </w:rPr>
        <w:t>PWRiL, Warszawa, 1951.</w:t>
      </w:r>
    </w:p>
    <w:p w:rsidR="0062233F" w:rsidRPr="003F5C7F" w:rsidRDefault="0062233F" w:rsidP="003F5C7F">
      <w:pPr>
        <w:numPr>
          <w:ilvl w:val="0"/>
          <w:numId w:val="8"/>
        </w:numPr>
        <w:jc w:val="both"/>
        <w:rPr>
          <w:sz w:val="24"/>
          <w:szCs w:val="24"/>
          <w:lang w:val="en-US"/>
        </w:rPr>
      </w:pPr>
      <w:r w:rsidRPr="003F5C7F">
        <w:rPr>
          <w:sz w:val="24"/>
          <w:szCs w:val="24"/>
          <w:lang w:val="en-US"/>
        </w:rPr>
        <w:t xml:space="preserve">Clausen C.: Immunological detection of wood decay fungi – An overview of techniques developed from 1986 to the present. International Biodeterioration &amp; Biodegradation Vol 39, No 2-3, 1997, 133-143. </w:t>
      </w:r>
    </w:p>
    <w:p w:rsidR="0062233F" w:rsidRPr="003F5C7F" w:rsidRDefault="0062233F" w:rsidP="003F5C7F">
      <w:pPr>
        <w:numPr>
          <w:ilvl w:val="0"/>
          <w:numId w:val="8"/>
        </w:numPr>
        <w:jc w:val="both"/>
        <w:rPr>
          <w:sz w:val="24"/>
          <w:szCs w:val="24"/>
          <w:lang w:val="en-US"/>
        </w:rPr>
      </w:pPr>
      <w:r w:rsidRPr="003F5C7F">
        <w:rPr>
          <w:sz w:val="24"/>
          <w:szCs w:val="24"/>
          <w:lang w:val="en-US"/>
        </w:rPr>
        <w:t xml:space="preserve">Curling S., Clausen </w:t>
      </w:r>
      <w:smartTag w:uri="urn:schemas-microsoft-com:office:smarttags" w:element="country-region">
        <w:smartTag w:uri="urn:schemas-microsoft-com:office:smarttags" w:element="place">
          <w:r w:rsidRPr="003F5C7F">
            <w:rPr>
              <w:sz w:val="24"/>
              <w:szCs w:val="24"/>
              <w:lang w:val="en-US"/>
            </w:rPr>
            <w:t>C.A.</w:t>
          </w:r>
        </w:smartTag>
      </w:smartTag>
      <w:r w:rsidRPr="003F5C7F">
        <w:rPr>
          <w:sz w:val="24"/>
          <w:szCs w:val="24"/>
          <w:lang w:val="en-US"/>
        </w:rPr>
        <w:t>, Winandy J.E.: The effect of hemicellulose degradation on mechanical properties of wood during brown rot decay. Document of The International Research Group on Wood Preservation. Document No IRG/WP 01-20219, 2001, 1-10.</w:t>
      </w:r>
    </w:p>
    <w:p w:rsidR="0062233F" w:rsidRPr="003F5C7F" w:rsidRDefault="0062233F" w:rsidP="003F5C7F">
      <w:pPr>
        <w:numPr>
          <w:ilvl w:val="0"/>
          <w:numId w:val="8"/>
        </w:numPr>
        <w:jc w:val="both"/>
        <w:rPr>
          <w:sz w:val="24"/>
          <w:szCs w:val="24"/>
          <w:lang w:val="en-US"/>
        </w:rPr>
      </w:pPr>
      <w:r w:rsidRPr="003F5C7F">
        <w:rPr>
          <w:sz w:val="24"/>
          <w:szCs w:val="24"/>
          <w:lang w:val="en-US"/>
        </w:rPr>
        <w:t xml:space="preserve">Eaton R.A., Hale M.D.C.: Wood. Decay, pests and protection. Chapman &amp; Hall. </w:t>
      </w:r>
      <w:smartTag w:uri="urn:schemas-microsoft-com:office:smarttags" w:element="City">
        <w:smartTag w:uri="urn:schemas-microsoft-com:office:smarttags" w:element="place">
          <w:r w:rsidRPr="003F5C7F">
            <w:rPr>
              <w:sz w:val="24"/>
              <w:szCs w:val="24"/>
              <w:lang w:val="en-US"/>
            </w:rPr>
            <w:t>London</w:t>
          </w:r>
        </w:smartTag>
      </w:smartTag>
      <w:r w:rsidRPr="003F5C7F">
        <w:rPr>
          <w:sz w:val="24"/>
          <w:szCs w:val="24"/>
          <w:lang w:val="en-US"/>
        </w:rPr>
        <w:t xml:space="preserve">, </w:t>
      </w:r>
      <w:smartTag w:uri="urn:schemas-microsoft-com:office:smarttags" w:element="place">
        <w:smartTag w:uri="urn:schemas-microsoft-com:office:smarttags" w:element="City">
          <w:r w:rsidRPr="003F5C7F">
            <w:rPr>
              <w:sz w:val="24"/>
              <w:szCs w:val="24"/>
              <w:lang w:val="en-US"/>
            </w:rPr>
            <w:t>Glasgow</w:t>
          </w:r>
        </w:smartTag>
        <w:r w:rsidRPr="003F5C7F">
          <w:rPr>
            <w:sz w:val="24"/>
            <w:szCs w:val="24"/>
            <w:lang w:val="en-US"/>
          </w:rPr>
          <w:t xml:space="preserve">, </w:t>
        </w:r>
        <w:smartTag w:uri="urn:schemas-microsoft-com:office:smarttags" w:element="State">
          <w:r w:rsidRPr="003F5C7F">
            <w:rPr>
              <w:sz w:val="24"/>
              <w:szCs w:val="24"/>
              <w:lang w:val="en-US"/>
            </w:rPr>
            <w:t>New York</w:t>
          </w:r>
        </w:smartTag>
      </w:smartTag>
      <w:r w:rsidRPr="003F5C7F">
        <w:rPr>
          <w:sz w:val="24"/>
          <w:szCs w:val="24"/>
          <w:lang w:val="en-US"/>
        </w:rPr>
        <w:t xml:space="preserve">, </w:t>
      </w:r>
      <w:smartTag w:uri="urn:schemas-microsoft-com:office:smarttags" w:element="City">
        <w:smartTag w:uri="urn:schemas-microsoft-com:office:smarttags" w:element="place">
          <w:r w:rsidRPr="003F5C7F">
            <w:rPr>
              <w:sz w:val="24"/>
              <w:szCs w:val="24"/>
              <w:lang w:val="en-US"/>
            </w:rPr>
            <w:t>Tokyo</w:t>
          </w:r>
        </w:smartTag>
      </w:smartTag>
      <w:r w:rsidRPr="003F5C7F">
        <w:rPr>
          <w:sz w:val="24"/>
          <w:szCs w:val="24"/>
          <w:lang w:val="en-US"/>
        </w:rPr>
        <w:t xml:space="preserve">, </w:t>
      </w:r>
      <w:smartTag w:uri="urn:schemas-microsoft-com:office:smarttags" w:element="City">
        <w:smartTag w:uri="urn:schemas-microsoft-com:office:smarttags" w:element="place">
          <w:r w:rsidRPr="003F5C7F">
            <w:rPr>
              <w:sz w:val="24"/>
              <w:szCs w:val="24"/>
              <w:lang w:val="en-US"/>
            </w:rPr>
            <w:t>Melbourne</w:t>
          </w:r>
        </w:smartTag>
      </w:smartTag>
      <w:r w:rsidRPr="003F5C7F">
        <w:rPr>
          <w:sz w:val="24"/>
          <w:szCs w:val="24"/>
          <w:lang w:val="en-US"/>
        </w:rPr>
        <w:t xml:space="preserve">, </w:t>
      </w:r>
      <w:smartTag w:uri="urn:schemas-microsoft-com:office:smarttags" w:element="City">
        <w:smartTag w:uri="urn:schemas-microsoft-com:office:smarttags" w:element="place">
          <w:r w:rsidRPr="003F5C7F">
            <w:rPr>
              <w:sz w:val="24"/>
              <w:szCs w:val="24"/>
              <w:lang w:val="en-US"/>
            </w:rPr>
            <w:t>Madras</w:t>
          </w:r>
        </w:smartTag>
      </w:smartTag>
      <w:r w:rsidRPr="003F5C7F">
        <w:rPr>
          <w:sz w:val="24"/>
          <w:szCs w:val="24"/>
          <w:lang w:val="en-US"/>
        </w:rPr>
        <w:t>, 1993.</w:t>
      </w:r>
    </w:p>
    <w:p w:rsidR="0062233F" w:rsidRPr="003F5C7F" w:rsidRDefault="0062233F" w:rsidP="003F5C7F">
      <w:pPr>
        <w:numPr>
          <w:ilvl w:val="0"/>
          <w:numId w:val="8"/>
        </w:numPr>
        <w:jc w:val="both"/>
        <w:rPr>
          <w:sz w:val="24"/>
          <w:szCs w:val="24"/>
          <w:lang w:val="en-US"/>
        </w:rPr>
      </w:pPr>
      <w:r w:rsidRPr="003F5C7F">
        <w:rPr>
          <w:sz w:val="24"/>
          <w:szCs w:val="24"/>
          <w:lang w:val="en-US"/>
        </w:rPr>
        <w:t xml:space="preserve">Emerson R., Polloc D., Kainz J., Fridley K., McLean D., Ross R.: Nondestructive evaluation techniques for timber bridges. Proceedings of 5World Conference on Timber Engineering. Monreux, 1998. </w:t>
      </w:r>
    </w:p>
    <w:p w:rsidR="0062233F" w:rsidRPr="003F5C7F" w:rsidRDefault="0062233F" w:rsidP="003F5C7F">
      <w:pPr>
        <w:numPr>
          <w:ilvl w:val="0"/>
          <w:numId w:val="8"/>
        </w:numPr>
        <w:jc w:val="both"/>
        <w:rPr>
          <w:sz w:val="24"/>
          <w:szCs w:val="24"/>
          <w:lang w:val="en-US"/>
        </w:rPr>
      </w:pPr>
      <w:r w:rsidRPr="003F5C7F">
        <w:rPr>
          <w:sz w:val="24"/>
          <w:szCs w:val="24"/>
          <w:lang w:val="en-US"/>
        </w:rPr>
        <w:t xml:space="preserve">Eriksson K-E., Blanchette R., Ander P.: Microbial and enzymatic degradation of wood and wood components. Springer Verlag, 1990. </w:t>
      </w:r>
    </w:p>
    <w:p w:rsidR="0062233F" w:rsidRPr="003F5C7F" w:rsidRDefault="0062233F" w:rsidP="003F5C7F">
      <w:pPr>
        <w:numPr>
          <w:ilvl w:val="0"/>
          <w:numId w:val="8"/>
        </w:numPr>
        <w:jc w:val="both"/>
        <w:rPr>
          <w:sz w:val="24"/>
          <w:szCs w:val="24"/>
          <w:lang w:val="en-US"/>
        </w:rPr>
      </w:pPr>
      <w:r w:rsidRPr="003F5C7F">
        <w:rPr>
          <w:sz w:val="24"/>
          <w:szCs w:val="24"/>
          <w:lang w:val="en-US"/>
        </w:rPr>
        <w:t>Goodell B., Jellison J.: Non-enzymatic Gloeophyllum trabeum decay mechanisms: Further study. Document of The International Research Group on Wood Preservation. Document No IRG/WP 01-10395, 2001, 1-4.</w:t>
      </w:r>
    </w:p>
    <w:p w:rsidR="0062233F" w:rsidRPr="003F5C7F" w:rsidRDefault="0062233F" w:rsidP="003F5C7F">
      <w:pPr>
        <w:numPr>
          <w:ilvl w:val="0"/>
          <w:numId w:val="8"/>
        </w:numPr>
        <w:jc w:val="both"/>
        <w:rPr>
          <w:sz w:val="24"/>
          <w:szCs w:val="24"/>
          <w:lang w:val="en-US"/>
        </w:rPr>
      </w:pPr>
      <w:r w:rsidRPr="003F5C7F">
        <w:rPr>
          <w:sz w:val="24"/>
          <w:szCs w:val="24"/>
        </w:rPr>
        <w:t xml:space="preserve">Grzywacz A.: Gatunkowa różnorodność bilogiczna grzybów rozkładających drewno. IV Sympozjum PSMB “Ochrona obiektów budowlanych przed korozją biologiczna i ogniem”. </w:t>
      </w:r>
      <w:r w:rsidRPr="003F5C7F">
        <w:rPr>
          <w:sz w:val="24"/>
          <w:szCs w:val="24"/>
          <w:lang w:val="en-US"/>
        </w:rPr>
        <w:t>Szklarska Poręba, 1997, 69-77.</w:t>
      </w:r>
    </w:p>
    <w:p w:rsidR="0062233F" w:rsidRPr="003F5C7F" w:rsidRDefault="0062233F" w:rsidP="003F5C7F">
      <w:pPr>
        <w:numPr>
          <w:ilvl w:val="0"/>
          <w:numId w:val="8"/>
        </w:numPr>
        <w:jc w:val="both"/>
        <w:rPr>
          <w:sz w:val="24"/>
          <w:szCs w:val="24"/>
          <w:lang w:val="en-US"/>
        </w:rPr>
      </w:pPr>
      <w:r w:rsidRPr="003F5C7F">
        <w:rPr>
          <w:sz w:val="24"/>
          <w:szCs w:val="24"/>
          <w:lang w:val="en-US"/>
        </w:rPr>
        <w:t>Illman B., Bajt S.: Nondestructive elemental analysis of wood biodeterioration using electron paramagnetic resonance and synchrotrons X-ray fluorescence. International Biodeterioration &amp; Biodegradation Vol 39, No 2-3, 1997, 235-243.</w:t>
      </w:r>
    </w:p>
    <w:p w:rsidR="0062233F" w:rsidRPr="003F5C7F" w:rsidRDefault="0062233F" w:rsidP="003F5C7F">
      <w:pPr>
        <w:numPr>
          <w:ilvl w:val="0"/>
          <w:numId w:val="8"/>
        </w:numPr>
        <w:jc w:val="both"/>
        <w:rPr>
          <w:sz w:val="24"/>
          <w:szCs w:val="24"/>
          <w:lang w:val="en-US"/>
        </w:rPr>
      </w:pPr>
      <w:r w:rsidRPr="003F5C7F">
        <w:rPr>
          <w:sz w:val="24"/>
          <w:szCs w:val="24"/>
          <w:lang w:val="en-US"/>
        </w:rPr>
        <w:t>Illman B., Dowd B.: High resolution microtomography for density and spatial information about wood structures. SPIE's 44</w:t>
      </w:r>
      <w:r w:rsidRPr="003F5C7F">
        <w:rPr>
          <w:sz w:val="24"/>
          <w:szCs w:val="24"/>
          <w:vertAlign w:val="superscript"/>
          <w:lang w:val="en-US"/>
        </w:rPr>
        <w:t>th</w:t>
      </w:r>
      <w:r w:rsidRPr="003F5C7F">
        <w:rPr>
          <w:sz w:val="24"/>
          <w:szCs w:val="24"/>
          <w:lang w:val="en-US"/>
        </w:rPr>
        <w:t xml:space="preserve"> Annual Meeting and Exibition. The International Symposium on Optical Science, Engineering and Instrumentation, 1999.</w:t>
      </w:r>
    </w:p>
    <w:p w:rsidR="0062233F" w:rsidRPr="003F5C7F" w:rsidRDefault="0062233F" w:rsidP="003F5C7F">
      <w:pPr>
        <w:numPr>
          <w:ilvl w:val="0"/>
          <w:numId w:val="8"/>
        </w:numPr>
        <w:jc w:val="both"/>
        <w:rPr>
          <w:sz w:val="24"/>
          <w:szCs w:val="24"/>
        </w:rPr>
      </w:pPr>
      <w:r w:rsidRPr="003F5C7F">
        <w:rPr>
          <w:sz w:val="24"/>
          <w:szCs w:val="24"/>
        </w:rPr>
        <w:t xml:space="preserve">Kocoń J.: Rentgenograficzna analiza orientacji mikrofibryl celulozy w drewnie świerka i sosny w zależności od położenia w strzale drewna, SGGW, Warszawa, 1967. </w:t>
      </w:r>
    </w:p>
    <w:p w:rsidR="0062233F" w:rsidRPr="003F5C7F" w:rsidRDefault="0062233F" w:rsidP="003F5C7F">
      <w:pPr>
        <w:numPr>
          <w:ilvl w:val="0"/>
          <w:numId w:val="8"/>
        </w:numPr>
        <w:jc w:val="both"/>
        <w:rPr>
          <w:sz w:val="24"/>
          <w:szCs w:val="24"/>
          <w:lang w:val="de-DE"/>
        </w:rPr>
      </w:pPr>
      <w:r w:rsidRPr="003F5C7F">
        <w:rPr>
          <w:sz w:val="24"/>
          <w:szCs w:val="24"/>
        </w:rPr>
        <w:t xml:space="preserve">Konarski B.: Ocena techniczna konstrukcji drewnianych porażonych przez grzyby za pomocą fal ultradźwiękowych. </w:t>
      </w:r>
      <w:r w:rsidRPr="003F5C7F">
        <w:rPr>
          <w:sz w:val="24"/>
          <w:szCs w:val="24"/>
          <w:lang w:val="de-DE"/>
        </w:rPr>
        <w:t>Przemysł Drzewny 10, 1975, 15-17.</w:t>
      </w:r>
    </w:p>
    <w:p w:rsidR="0062233F" w:rsidRPr="003F5C7F" w:rsidRDefault="0062233F" w:rsidP="003F5C7F">
      <w:pPr>
        <w:numPr>
          <w:ilvl w:val="0"/>
          <w:numId w:val="8"/>
        </w:numPr>
        <w:jc w:val="both"/>
        <w:rPr>
          <w:sz w:val="24"/>
          <w:szCs w:val="24"/>
          <w:lang w:val="en-US"/>
        </w:rPr>
      </w:pPr>
      <w:r w:rsidRPr="003F5C7F">
        <w:rPr>
          <w:sz w:val="24"/>
          <w:szCs w:val="24"/>
          <w:lang w:val="de-DE"/>
        </w:rPr>
        <w:t xml:space="preserve">Konarski B., Ważny J.: Zusammenhang zwischen des Ultraschallgeschwindigkeit und den mechanischen Eigenschaften des pilzefallenen Holzes. Holz als Roh-u. </w:t>
      </w:r>
      <w:r w:rsidRPr="003F5C7F">
        <w:rPr>
          <w:sz w:val="24"/>
          <w:szCs w:val="24"/>
          <w:lang w:val="en-US"/>
        </w:rPr>
        <w:t xml:space="preserve">Werkstoff 7,  1977, 341-345. </w:t>
      </w:r>
    </w:p>
    <w:p w:rsidR="0062233F" w:rsidRPr="003F5C7F" w:rsidRDefault="0062233F" w:rsidP="003F5C7F">
      <w:pPr>
        <w:numPr>
          <w:ilvl w:val="0"/>
          <w:numId w:val="8"/>
        </w:numPr>
        <w:jc w:val="both"/>
        <w:rPr>
          <w:sz w:val="24"/>
          <w:szCs w:val="24"/>
        </w:rPr>
      </w:pPr>
      <w:r w:rsidRPr="003F5C7F">
        <w:rPr>
          <w:sz w:val="24"/>
          <w:szCs w:val="24"/>
          <w:lang w:val="en-US"/>
        </w:rPr>
        <w:lastRenderedPageBreak/>
        <w:t xml:space="preserve">Ross R.: Nondestructive testing of wood. Proceeding of Nondestructive evaluation of civil structures and material. </w:t>
      </w:r>
      <w:r w:rsidRPr="003F5C7F">
        <w:rPr>
          <w:sz w:val="24"/>
          <w:szCs w:val="24"/>
        </w:rPr>
        <w:t>University of Colorado, 1992, 34-37.</w:t>
      </w:r>
    </w:p>
    <w:p w:rsidR="0062233F" w:rsidRPr="003F5C7F" w:rsidRDefault="0062233F" w:rsidP="003F5C7F">
      <w:pPr>
        <w:numPr>
          <w:ilvl w:val="0"/>
          <w:numId w:val="8"/>
        </w:numPr>
        <w:jc w:val="both"/>
        <w:rPr>
          <w:sz w:val="24"/>
          <w:szCs w:val="24"/>
          <w:lang w:val="en-US"/>
        </w:rPr>
      </w:pPr>
      <w:r w:rsidRPr="003F5C7F">
        <w:rPr>
          <w:sz w:val="24"/>
          <w:szCs w:val="24"/>
        </w:rPr>
        <w:t xml:space="preserve">Żakowska Z., Bogusławska – Kozłowska J., Gutarowska B.: Laboratoryjne metody wykrywania grzybów pleśniowych w materiałach budowlanych. V Sympozjum PSMB „Ochrona obiektów budowlanych przed korozją biologiczną i ogniem”. Mąchocice – Ameliówka, </w:t>
      </w:r>
      <w:r w:rsidRPr="003F5C7F">
        <w:rPr>
          <w:sz w:val="24"/>
          <w:szCs w:val="24"/>
          <w:lang w:val="en-US"/>
        </w:rPr>
        <w:t xml:space="preserve">1999, 119-125. </w:t>
      </w:r>
    </w:p>
    <w:p w:rsidR="0062233F" w:rsidRPr="003F5C7F" w:rsidRDefault="0062233F" w:rsidP="003F5C7F">
      <w:pPr>
        <w:ind w:firstLine="708"/>
        <w:jc w:val="both"/>
        <w:rPr>
          <w:sz w:val="24"/>
          <w:szCs w:val="24"/>
        </w:rPr>
      </w:pPr>
    </w:p>
    <w:p w:rsidR="0062233F" w:rsidRPr="003F5C7F" w:rsidRDefault="0062233F" w:rsidP="003F5C7F">
      <w:pPr>
        <w:ind w:firstLine="708"/>
        <w:jc w:val="both"/>
        <w:rPr>
          <w:sz w:val="24"/>
          <w:szCs w:val="24"/>
        </w:rPr>
      </w:pPr>
      <w:r w:rsidRPr="003F5C7F">
        <w:rPr>
          <w:sz w:val="24"/>
          <w:szCs w:val="24"/>
        </w:rPr>
        <w:t>Praca naukowa finansowana ze środków Komitetu Badań Naukowych w latach 2003-2006 jako projekt badawczy 3 P06L 03525</w:t>
      </w:r>
    </w:p>
    <w:p w:rsidR="0062233F" w:rsidRPr="003F5C7F" w:rsidRDefault="0062233F" w:rsidP="003F5C7F">
      <w:pPr>
        <w:jc w:val="both"/>
        <w:rPr>
          <w:sz w:val="24"/>
          <w:szCs w:val="24"/>
        </w:rPr>
      </w:pPr>
      <w:r w:rsidRPr="003F5C7F">
        <w:rPr>
          <w:sz w:val="24"/>
          <w:szCs w:val="24"/>
        </w:rPr>
        <w:t>oraz środków na badania własne SGGW – nr projektu 504 06260012.</w:t>
      </w:r>
    </w:p>
    <w:p w:rsidR="0062233F" w:rsidRPr="003F5C7F" w:rsidRDefault="0062233F" w:rsidP="003F5C7F">
      <w:pPr>
        <w:jc w:val="both"/>
        <w:rPr>
          <w:sz w:val="24"/>
          <w:szCs w:val="24"/>
        </w:rPr>
      </w:pPr>
    </w:p>
    <w:p w:rsidR="004C45D0" w:rsidRPr="00726DBF" w:rsidRDefault="004C45D0" w:rsidP="004C45D0">
      <w:pPr>
        <w:pStyle w:val="Nagwek1"/>
        <w:rPr>
          <w:b/>
          <w:i/>
          <w:szCs w:val="24"/>
        </w:rPr>
      </w:pPr>
      <w:r>
        <w:rPr>
          <w:b/>
          <w:szCs w:val="24"/>
        </w:rPr>
        <w:br w:type="page"/>
      </w:r>
      <w:r w:rsidRPr="00726DBF">
        <w:rPr>
          <w:b/>
          <w:i/>
          <w:szCs w:val="24"/>
        </w:rPr>
        <w:lastRenderedPageBreak/>
        <w:t>Adam Krajewski</w:t>
      </w:r>
    </w:p>
    <w:p w:rsidR="004C45D0" w:rsidRPr="00726DBF" w:rsidRDefault="004C45D0" w:rsidP="004C45D0">
      <w:pPr>
        <w:rPr>
          <w:i/>
          <w:sz w:val="24"/>
          <w:szCs w:val="24"/>
        </w:rPr>
      </w:pPr>
      <w:r w:rsidRPr="00726DBF">
        <w:rPr>
          <w:i/>
          <w:sz w:val="24"/>
          <w:szCs w:val="24"/>
        </w:rPr>
        <w:t>Zakład Ochrony Drewna,</w:t>
      </w:r>
    </w:p>
    <w:p w:rsidR="004C45D0" w:rsidRPr="00726DBF" w:rsidRDefault="004C45D0" w:rsidP="004C45D0">
      <w:pPr>
        <w:rPr>
          <w:i/>
          <w:sz w:val="24"/>
          <w:szCs w:val="24"/>
        </w:rPr>
      </w:pPr>
      <w:r w:rsidRPr="00726DBF">
        <w:rPr>
          <w:i/>
          <w:sz w:val="24"/>
          <w:szCs w:val="24"/>
        </w:rPr>
        <w:t>Szkoła Główna Gospodarstwa Wiejskiego w Warszawie</w:t>
      </w:r>
    </w:p>
    <w:p w:rsidR="004C45D0" w:rsidRPr="00726DBF" w:rsidRDefault="004C45D0" w:rsidP="004C45D0">
      <w:pPr>
        <w:rPr>
          <w:sz w:val="24"/>
          <w:szCs w:val="24"/>
        </w:rPr>
      </w:pPr>
    </w:p>
    <w:p w:rsidR="004C45D0" w:rsidRPr="004C45D0" w:rsidRDefault="004C45D0" w:rsidP="004C45D0">
      <w:pPr>
        <w:jc w:val="center"/>
        <w:rPr>
          <w:b/>
          <w:sz w:val="28"/>
          <w:szCs w:val="28"/>
        </w:rPr>
      </w:pPr>
      <w:r w:rsidRPr="004C45D0">
        <w:rPr>
          <w:b/>
          <w:sz w:val="28"/>
          <w:szCs w:val="28"/>
        </w:rPr>
        <w:t>ZAGROŻENIE DREWNIANYCH OBIEKTÓW MUZEALNYCH</w:t>
      </w:r>
    </w:p>
    <w:p w:rsidR="004C45D0" w:rsidRPr="004C45D0" w:rsidRDefault="004C45D0" w:rsidP="004C45D0">
      <w:pPr>
        <w:jc w:val="center"/>
        <w:rPr>
          <w:b/>
          <w:sz w:val="28"/>
          <w:szCs w:val="28"/>
        </w:rPr>
      </w:pPr>
      <w:r w:rsidRPr="004C45D0">
        <w:rPr>
          <w:b/>
          <w:sz w:val="28"/>
          <w:szCs w:val="28"/>
        </w:rPr>
        <w:t>PZEZ OWADY</w:t>
      </w:r>
    </w:p>
    <w:p w:rsidR="004C45D0" w:rsidRPr="004C45D0" w:rsidRDefault="004C45D0" w:rsidP="004C45D0">
      <w:pPr>
        <w:pStyle w:val="Tekstpodstawowywcity"/>
        <w:tabs>
          <w:tab w:val="left" w:pos="142"/>
        </w:tabs>
        <w:ind w:firstLine="0"/>
        <w:jc w:val="both"/>
        <w:rPr>
          <w:szCs w:val="24"/>
        </w:rPr>
      </w:pPr>
      <w:r w:rsidRPr="004C45D0">
        <w:rPr>
          <w:szCs w:val="24"/>
        </w:rPr>
        <w:t>1. WPROWADZENIE</w:t>
      </w:r>
    </w:p>
    <w:p w:rsidR="004C45D0" w:rsidRPr="004C45D0" w:rsidRDefault="004C45D0" w:rsidP="004C45D0">
      <w:pPr>
        <w:pStyle w:val="Tekstpodstawowywcity"/>
        <w:tabs>
          <w:tab w:val="left" w:pos="142"/>
        </w:tabs>
        <w:jc w:val="both"/>
        <w:rPr>
          <w:szCs w:val="24"/>
        </w:rPr>
      </w:pPr>
      <w:r w:rsidRPr="004C45D0">
        <w:rPr>
          <w:szCs w:val="24"/>
        </w:rPr>
        <w:t>W przypadku dóbr kultury wymierność szkód powodowanych przez tzw. czynniki biodegradacji nie ogranicza się do efektów ekonomicznych, aczkolwiek najczęściej rozmiary zniszczeń dają się ująć w kategoriach finansowych, chociażby w wycenie zabiegów konserwatorskich, koniecznych do przywrócenia obiektowi właściwego stanu. Dlatego też muzealnicy i konserwatorzy zabytków zwracają dużą uwagę m.in. na gatunki owadów niszczące drewno. Działania profilaktyczne jak też zwalczanie tych szkodników wymagają umiejętności prawidłowego rozpoznawania poszczególnych gatunków, zwłaszcza najgroźniejszych, oraz znajomości ich biologii i wymagań środowiskowych.</w:t>
      </w:r>
    </w:p>
    <w:p w:rsidR="004C45D0" w:rsidRPr="004C45D0" w:rsidRDefault="004C45D0" w:rsidP="004C45D0">
      <w:pPr>
        <w:pStyle w:val="Tekstpodstawowywcity"/>
        <w:tabs>
          <w:tab w:val="left" w:pos="142"/>
        </w:tabs>
        <w:jc w:val="both"/>
        <w:rPr>
          <w:szCs w:val="24"/>
        </w:rPr>
      </w:pPr>
      <w:r w:rsidRPr="004C45D0">
        <w:rPr>
          <w:szCs w:val="24"/>
        </w:rPr>
        <w:t xml:space="preserve">Oprócz niedoceniania destruktywnej roli owadów jako czynników degradacji materiałów stanowiących tworzywo zabytków, mamy często do czynienia z odwrotną sytuacją, gdy administratorzy dóbr kultury widzą zagrożenie tam, gdzie go nie ma. Zjawisko to często dotyczy zabytkowego drewna, gdyż rozróżnienie czynnych i opuszczonych żerowisk ksylofagicznych owadów bywa bardzo trudne. Jak się wydaje, masowe wykonywanie zabiegów dezynsekcji "na wszelki wypadek" wystąpiło w połowie lat osiemdziesiątych XX w. w Czechach. Przez komorę jonizacyjną przepuszczano wszelkie obiekty wykazujące otwory wylotowe chrząszczy kołatka domowego, obliczone na liczbę 1850 obiektów w skali rocznej (Urban i Justa 1986). Wydaje się rzeczą nieprawdopodobną, aby w kraju o dobrze zorganizowanym muzealnictwie i prawidłowo funkcjonujących służbach konserwatorskich liczba czynnych żerowisk owadów wystąpiła na skalę plagi. </w:t>
      </w:r>
    </w:p>
    <w:p w:rsidR="004C45D0" w:rsidRPr="004C45D0" w:rsidRDefault="004C45D0" w:rsidP="004C45D0">
      <w:pPr>
        <w:pStyle w:val="Tekstpodstawowywcity"/>
        <w:tabs>
          <w:tab w:val="left" w:pos="142"/>
        </w:tabs>
        <w:ind w:firstLine="0"/>
        <w:jc w:val="both"/>
        <w:rPr>
          <w:szCs w:val="24"/>
        </w:rPr>
      </w:pPr>
    </w:p>
    <w:p w:rsidR="004C45D0" w:rsidRPr="004C45D0" w:rsidRDefault="004C45D0" w:rsidP="004C45D0">
      <w:pPr>
        <w:pStyle w:val="Tekstpodstawowywcity"/>
        <w:tabs>
          <w:tab w:val="left" w:pos="142"/>
        </w:tabs>
        <w:ind w:firstLine="0"/>
        <w:jc w:val="both"/>
        <w:rPr>
          <w:szCs w:val="24"/>
        </w:rPr>
      </w:pPr>
      <w:r w:rsidRPr="004C45D0">
        <w:rPr>
          <w:szCs w:val="24"/>
        </w:rPr>
        <w:t>2. ENTOMOFAUNA NISZCZĄCA ZABYTKI</w:t>
      </w:r>
    </w:p>
    <w:p w:rsidR="004C45D0" w:rsidRPr="004C45D0" w:rsidRDefault="004C45D0" w:rsidP="004C45D0">
      <w:pPr>
        <w:pStyle w:val="Tekstpodstawowywcity"/>
        <w:tabs>
          <w:tab w:val="left" w:pos="142"/>
        </w:tabs>
        <w:jc w:val="both"/>
        <w:rPr>
          <w:szCs w:val="24"/>
        </w:rPr>
      </w:pPr>
      <w:r w:rsidRPr="004C45D0">
        <w:rPr>
          <w:szCs w:val="24"/>
        </w:rPr>
        <w:t>Trudny do uchwycenia jest też dokładny skład gatunkowy szkodników, mających znaczenie jako sprawcy uszkodzeń muzealiów i zabytkowej architektury. Szereg publikacji wymienia listę gatunków mogących potencjalnie być sprawcami zniszczeń, a nie rzeczywiście odnotowanymi szkodnikami. Możliwość statystycznej oceny przypadków uszkodzeń obiektów zabytkowych pojawia się znacznie rzadziej (Dominik 1987, Krajewski 1995, 1997).</w:t>
      </w:r>
    </w:p>
    <w:p w:rsidR="004C45D0" w:rsidRPr="004C45D0" w:rsidRDefault="004C45D0" w:rsidP="004C45D0">
      <w:pPr>
        <w:pStyle w:val="Tekstpodstawowywcity2"/>
        <w:spacing w:after="0" w:line="240" w:lineRule="auto"/>
        <w:jc w:val="both"/>
        <w:rPr>
          <w:sz w:val="24"/>
          <w:szCs w:val="24"/>
        </w:rPr>
      </w:pPr>
      <w:r w:rsidRPr="004C45D0">
        <w:rPr>
          <w:sz w:val="24"/>
          <w:szCs w:val="24"/>
        </w:rPr>
        <w:t xml:space="preserve">Wszyscy biolodzy, a zwłaszcza entomolodzy, posługują się tzw. klasyfikacją taksonomiczną gatunków owadów, wynikającą z pochodzenia tych zwierząt i ich stopnia pokrewieństwa. W ramach takiej klasyfikacji owady dzielone są na rzędy, rodziny i gatunki. Klasyfikacja taka ułatwia również muzealnikom i konserwatorom zabytków korzystanie z piśmiennictwa entomologicznego. Jednak ze względu na praktykę ochrony zbiorów wygodniejsze będzie w tym wypadku uwzględnienie podziału opierającego się na właściwościach uszkadzanego materiału oraz warunkach środowiskowych, w których dochodzi do uszkodzeń. Szczególne znaczenie ma przy tym wilgotność środowiska, limitująca skład gatunkowy owadów występujących w budynkach, na co zwrócił uwagę już blisko osiemdziesiąt lat temu Van Emden (1929). Nie bez powodu w publikacjach poświęconych właściwemu przechowywaniu zbiorów muzealnych zwraca się uwagę przede wszystkim na uwarunkowania wilgotnościowo - termiczne. Zalecana jest przy tym temperatura powietrza 16 </w:t>
      </w:r>
      <w:smartTag w:uri="urn:schemas-microsoft-com:office:smarttags" w:element="metricconverter">
        <w:smartTagPr>
          <w:attr w:name="ProductID" w:val="-18ﾰC"/>
        </w:smartTagPr>
        <w:r w:rsidRPr="004C45D0">
          <w:rPr>
            <w:sz w:val="24"/>
            <w:szCs w:val="24"/>
          </w:rPr>
          <w:t>-18°C</w:t>
        </w:r>
      </w:smartTag>
      <w:r w:rsidRPr="004C45D0">
        <w:rPr>
          <w:sz w:val="24"/>
          <w:szCs w:val="24"/>
        </w:rPr>
        <w:t xml:space="preserve"> i względna wilgotność powietrza 58% (Wolters 1974) lub 50 - 65% (Bronikowski 1966).</w:t>
      </w:r>
    </w:p>
    <w:p w:rsidR="004C45D0" w:rsidRPr="004C45D0" w:rsidRDefault="004C45D0" w:rsidP="004C45D0">
      <w:pPr>
        <w:pStyle w:val="Tekstpodstawowywcity2"/>
        <w:spacing w:after="0" w:line="240" w:lineRule="auto"/>
        <w:jc w:val="both"/>
        <w:rPr>
          <w:sz w:val="24"/>
          <w:szCs w:val="24"/>
        </w:rPr>
      </w:pPr>
      <w:r w:rsidRPr="004C45D0">
        <w:rPr>
          <w:sz w:val="24"/>
          <w:szCs w:val="24"/>
        </w:rPr>
        <w:t xml:space="preserve">Pierwszą próbę usystematyzowania owadów niszczących drewno konstrukcyjne zabytków w oparciu o kryteria wilgotnościowo - troficzne podjął Dominik (1966, 1987). Przedstawiona tu klasyfikacja stanowi jej kontynuację rozwijaną przez autora (Krajewski </w:t>
      </w:r>
      <w:r w:rsidRPr="004C45D0">
        <w:rPr>
          <w:sz w:val="24"/>
          <w:szCs w:val="24"/>
        </w:rPr>
        <w:lastRenderedPageBreak/>
        <w:t>1995, 1997, Krajewski i Witomski 2003, 2005). Niniejsza publikacja ma charakter przeglądowy. Ze względu na rozległość tematyki, niestety, autor musiał pobieżnie przejść nad pewnymi zagadnieniami, a niektóre wręcz pominąć. Zainteresowany Czytelnik więcej informacji na te tematy znajdzie niewątpliwie chociażby w powołanych pozycjach piśmiennictwa.</w:t>
      </w:r>
    </w:p>
    <w:p w:rsidR="004C45D0" w:rsidRPr="004C45D0" w:rsidRDefault="004C45D0" w:rsidP="004C45D0">
      <w:pPr>
        <w:pStyle w:val="Tekstpodstawowywcity2"/>
        <w:spacing w:after="0" w:line="240" w:lineRule="auto"/>
        <w:jc w:val="both"/>
        <w:rPr>
          <w:sz w:val="24"/>
          <w:szCs w:val="24"/>
        </w:rPr>
      </w:pPr>
      <w:r w:rsidRPr="004C45D0">
        <w:rPr>
          <w:sz w:val="24"/>
          <w:szCs w:val="24"/>
        </w:rPr>
        <w:t xml:space="preserve">Z nielicznymi wyjątkami krajowe owady niszczące drewno należą do europejskiej entomofauny leśnej. Drewno dla poszczególnych gatunków owadów, powodujących jego uszkodzenia, może pełnić różną rolę: pożywienia i kryjówki, wyłącznie pożywienia (lub miejsca rozwoju grzybów pełniących rolę pożywienia) lub wyłącznie kryjówki. Owady odżywiające się drewnem nazywamy ksylofagami, ale nie tylko spośród nich rekrutują się szkodniki drewna – w tym również drewna dóbr kultury, potocznie określanych mianem zabytków. Niektóre gatunki owadów aby powodować szkody, niekoniecznie muszą zjadać drewno. Wystarczy, że je drążą, powodując wymierne szkody. </w:t>
      </w:r>
    </w:p>
    <w:p w:rsidR="004C45D0" w:rsidRPr="004C45D0" w:rsidRDefault="004C45D0" w:rsidP="004C45D0">
      <w:pPr>
        <w:pStyle w:val="Tekstpodstawowywcity"/>
        <w:tabs>
          <w:tab w:val="left" w:pos="142"/>
        </w:tabs>
        <w:jc w:val="both"/>
        <w:rPr>
          <w:szCs w:val="24"/>
        </w:rPr>
      </w:pPr>
      <w:r w:rsidRPr="004C45D0">
        <w:rPr>
          <w:szCs w:val="24"/>
        </w:rPr>
        <w:t>Gatunek owada, który spowodował zniszczenie drewna, możemy określić na podstawie:</w:t>
      </w:r>
    </w:p>
    <w:p w:rsidR="004C45D0" w:rsidRPr="004C45D0" w:rsidRDefault="004C45D0" w:rsidP="004C45D0">
      <w:pPr>
        <w:pStyle w:val="Tekstpodstawowywcity"/>
        <w:tabs>
          <w:tab w:val="left" w:pos="142"/>
        </w:tabs>
        <w:ind w:firstLine="0"/>
        <w:jc w:val="both"/>
        <w:rPr>
          <w:szCs w:val="24"/>
        </w:rPr>
      </w:pPr>
      <w:r w:rsidRPr="004C45D0">
        <w:rPr>
          <w:szCs w:val="24"/>
        </w:rPr>
        <w:t>- cech taksonomicznych (czyli wyglądu) postaci doskonałych, poczwarek i larw (jeśli można je znaleźć, co w przypadku zabytków jest raczej trudne do wykonania, ze względu na zniszczenie drewna przy wydobywaniu tych zwierząt),</w:t>
      </w:r>
    </w:p>
    <w:p w:rsidR="004C45D0" w:rsidRPr="004C45D0" w:rsidRDefault="004C45D0" w:rsidP="004C45D0">
      <w:pPr>
        <w:pStyle w:val="Tekstpodstawowywcity"/>
        <w:tabs>
          <w:tab w:val="left" w:pos="142"/>
        </w:tabs>
        <w:ind w:firstLine="0"/>
        <w:jc w:val="both"/>
        <w:rPr>
          <w:szCs w:val="24"/>
        </w:rPr>
      </w:pPr>
      <w:r w:rsidRPr="004C45D0">
        <w:rPr>
          <w:szCs w:val="24"/>
        </w:rPr>
        <w:t>- charakterystycznych cech żerowisk larw i otworów wylotowych postaci doskonałych,</w:t>
      </w:r>
    </w:p>
    <w:p w:rsidR="004C45D0" w:rsidRPr="004C45D0" w:rsidRDefault="004C45D0" w:rsidP="004C45D0">
      <w:pPr>
        <w:pStyle w:val="Tekstpodstawowywcity"/>
        <w:tabs>
          <w:tab w:val="left" w:pos="142"/>
        </w:tabs>
        <w:ind w:firstLine="0"/>
        <w:jc w:val="both"/>
        <w:rPr>
          <w:szCs w:val="24"/>
        </w:rPr>
      </w:pPr>
      <w:r w:rsidRPr="004C45D0">
        <w:rPr>
          <w:szCs w:val="24"/>
        </w:rPr>
        <w:t>- zawartości żerowisk, np. charakterystycznego kształtu grudek odchodów larw w mączce drzewnej.</w:t>
      </w:r>
    </w:p>
    <w:p w:rsidR="004C45D0" w:rsidRPr="004C45D0" w:rsidRDefault="004C45D0" w:rsidP="004C45D0">
      <w:pPr>
        <w:pStyle w:val="Tekstpodstawowywcity"/>
        <w:tabs>
          <w:tab w:val="left" w:pos="142"/>
        </w:tabs>
        <w:jc w:val="both"/>
        <w:rPr>
          <w:szCs w:val="24"/>
        </w:rPr>
      </w:pPr>
      <w:r w:rsidRPr="004C45D0">
        <w:rPr>
          <w:szCs w:val="24"/>
        </w:rPr>
        <w:t>Dokonując oznaczenia przynależności taksonomicznej larw lub postaci doskonałych, należy skorzystać z odpowiednich opracowań, tzw. kluczy do oznaczania lub atlasów.</w:t>
      </w:r>
    </w:p>
    <w:p w:rsidR="004C45D0" w:rsidRPr="004C45D0" w:rsidRDefault="004C45D0" w:rsidP="004C45D0">
      <w:pPr>
        <w:pStyle w:val="Tekstpodstawowywcity"/>
        <w:tabs>
          <w:tab w:val="left" w:pos="142"/>
        </w:tabs>
        <w:ind w:firstLine="0"/>
        <w:jc w:val="both"/>
        <w:rPr>
          <w:szCs w:val="24"/>
        </w:rPr>
      </w:pPr>
      <w:r w:rsidRPr="004C45D0">
        <w:rPr>
          <w:szCs w:val="24"/>
        </w:rPr>
        <w:t>Jeżeli nie dysponujemy samymi owadami, oznaczenia możemy dokonać na podstawie cech spowodowanych przez nie uszkodzeń drewna, które zawsze są dobrze widoczne. Do pewnego stopnia pomocna przy takim określaniu gatunku owada może być znajomość jego wymagań środowiskowych: gatunek i stan drewna (stopień wilgotności i ew. zagrzybienie) oraz warunki termiczno-wilgotnościowe pomieszczenia, gdzie nastąpiły zniszczenia. Nie wszystkie gatunki owadów dają się jednak łatwo oznaczyć w ten sposób.</w:t>
      </w:r>
    </w:p>
    <w:p w:rsidR="004C45D0" w:rsidRPr="004C45D0" w:rsidRDefault="004C45D0" w:rsidP="004C45D0">
      <w:pPr>
        <w:pStyle w:val="Tekstpodstawowywcity"/>
        <w:tabs>
          <w:tab w:val="left" w:pos="142"/>
        </w:tabs>
        <w:ind w:firstLine="0"/>
        <w:jc w:val="both"/>
        <w:rPr>
          <w:szCs w:val="24"/>
        </w:rPr>
      </w:pPr>
      <w:r w:rsidRPr="004C45D0">
        <w:rPr>
          <w:szCs w:val="24"/>
        </w:rPr>
        <w:t>Określenie gatunku na podstawie kształtu grudek odchodów w mączce drzewnej jest celowe zwłaszcza w przypadku owadów, które żywią się takimi samymi gatunkami drewna, mają podobne cechy żerowisk i kształt otworów wylotowych, a nie można znaleźć samych sprawców szkód. Dotyczy to w pewnych sytuacjach niektórych grup chrząszczy - zwłaszcza przedstawicieli rodziny kołatkowatych (</w:t>
      </w:r>
      <w:r w:rsidRPr="004C45D0">
        <w:rPr>
          <w:i/>
          <w:szCs w:val="24"/>
        </w:rPr>
        <w:t>Anobiidae</w:t>
      </w:r>
      <w:r w:rsidRPr="004C45D0">
        <w:rPr>
          <w:szCs w:val="24"/>
        </w:rPr>
        <w:t>).</w:t>
      </w:r>
    </w:p>
    <w:p w:rsidR="004C45D0" w:rsidRPr="004C45D0" w:rsidRDefault="004C45D0" w:rsidP="004C45D0">
      <w:pPr>
        <w:pStyle w:val="Tekstpodstawowywcity2"/>
        <w:spacing w:after="0" w:line="240" w:lineRule="auto"/>
        <w:jc w:val="both"/>
        <w:rPr>
          <w:sz w:val="24"/>
          <w:szCs w:val="24"/>
        </w:rPr>
      </w:pPr>
      <w:r w:rsidRPr="004C45D0">
        <w:rPr>
          <w:sz w:val="24"/>
          <w:szCs w:val="24"/>
        </w:rPr>
        <w:t xml:space="preserve">Gatunki owadów, nazywane szkodnikami technicznymi, możemy podzielić na kilka grup w oparciu o właściwości drewna jako środowiska życia i znaczenie powodowanych szkód. Taki podział ułatwia ocenę powodowanego zagrożenia i pozwala na usystematyzowanie zabiegów ochronnych, w tym ewentualnej konieczności dezynsekcji przy użyciu środków chemicznych lub czynników fizycznych. </w:t>
      </w:r>
    </w:p>
    <w:p w:rsidR="004C45D0" w:rsidRPr="004C45D0" w:rsidRDefault="004C45D0" w:rsidP="004C45D0">
      <w:pPr>
        <w:pStyle w:val="Tekstpodstawowywcity"/>
        <w:tabs>
          <w:tab w:val="left" w:pos="142"/>
        </w:tabs>
        <w:ind w:firstLine="0"/>
        <w:jc w:val="both"/>
        <w:rPr>
          <w:szCs w:val="24"/>
        </w:rPr>
      </w:pPr>
      <w:r w:rsidRPr="004C45D0">
        <w:rPr>
          <w:szCs w:val="24"/>
        </w:rPr>
        <w:t>Nasze krajowe owady, powodujące liczące się zniszczenia drewna dóbr kultury, poza nielicznymi, wykorzystują drewno jako pokarm i kryjówkę. Można podzielić je na kilka grup, wymienionych poniżej. Gatunki korzystające z drewna jako pokarmu i kryjówki zaszeregowano do grup od pierwszej do piątej. Gatunki wykorzystujące drewno jedynie jako gniazda lub okresowe kryjówki ujęto w grupie szóstej.</w:t>
      </w:r>
    </w:p>
    <w:p w:rsidR="004C45D0" w:rsidRPr="004C45D0" w:rsidRDefault="004C45D0" w:rsidP="004C45D0">
      <w:pPr>
        <w:pStyle w:val="Tekstpodstawowywcity"/>
        <w:tabs>
          <w:tab w:val="left" w:pos="142"/>
        </w:tabs>
        <w:ind w:firstLine="0"/>
        <w:jc w:val="both"/>
        <w:rPr>
          <w:szCs w:val="24"/>
        </w:rPr>
      </w:pPr>
    </w:p>
    <w:p w:rsidR="004C45D0" w:rsidRPr="004C45D0" w:rsidRDefault="004C45D0" w:rsidP="004C45D0">
      <w:pPr>
        <w:pStyle w:val="Tekstpodstawowywcity"/>
        <w:tabs>
          <w:tab w:val="left" w:pos="142"/>
        </w:tabs>
        <w:ind w:firstLine="0"/>
        <w:jc w:val="both"/>
        <w:rPr>
          <w:szCs w:val="24"/>
        </w:rPr>
      </w:pPr>
      <w:r w:rsidRPr="004C45D0">
        <w:rPr>
          <w:szCs w:val="24"/>
        </w:rPr>
        <w:t>3. NAJGROŹNIEJSZE OWADY NISZCZĄCE WYROBIONE DREWNO</w:t>
      </w:r>
    </w:p>
    <w:p w:rsidR="004C45D0" w:rsidRPr="004C45D0" w:rsidRDefault="004C45D0" w:rsidP="004C45D0">
      <w:pPr>
        <w:pStyle w:val="Tekstpodstawowywcity"/>
        <w:tabs>
          <w:tab w:val="left" w:pos="142"/>
        </w:tabs>
        <w:jc w:val="both"/>
        <w:rPr>
          <w:szCs w:val="24"/>
        </w:rPr>
      </w:pPr>
      <w:r w:rsidRPr="004C45D0">
        <w:rPr>
          <w:szCs w:val="24"/>
        </w:rPr>
        <w:t>W przypadku zbiorów muzealnych, zawierających materiał bez kory, znaczenie mają zasadniczo owady niszczące suche drewno (grupa I). Jest to najgroźniejsza grupa szkodników niszczących drewno. Należą do niej:</w:t>
      </w:r>
    </w:p>
    <w:p w:rsidR="004C45D0" w:rsidRPr="004C45D0" w:rsidRDefault="004C45D0" w:rsidP="004C45D0">
      <w:pPr>
        <w:jc w:val="both"/>
        <w:rPr>
          <w:sz w:val="24"/>
          <w:szCs w:val="24"/>
        </w:rPr>
      </w:pPr>
      <w:r w:rsidRPr="004C45D0">
        <w:rPr>
          <w:sz w:val="24"/>
          <w:szCs w:val="24"/>
        </w:rPr>
        <w:tab/>
        <w:t>• spuszczel pospolity (</w:t>
      </w:r>
      <w:r w:rsidRPr="004C45D0">
        <w:rPr>
          <w:i/>
          <w:sz w:val="24"/>
          <w:szCs w:val="24"/>
        </w:rPr>
        <w:t>Hylotrupes bajulus</w:t>
      </w:r>
      <w:r w:rsidRPr="004C45D0">
        <w:rPr>
          <w:sz w:val="24"/>
          <w:szCs w:val="24"/>
        </w:rPr>
        <w:t xml:space="preserve"> L.) (fot.2.1)</w:t>
      </w:r>
    </w:p>
    <w:p w:rsidR="004C45D0" w:rsidRPr="004C45D0" w:rsidRDefault="004C45D0" w:rsidP="004C45D0">
      <w:pPr>
        <w:jc w:val="both"/>
        <w:rPr>
          <w:sz w:val="24"/>
          <w:szCs w:val="24"/>
        </w:rPr>
      </w:pPr>
      <w:r w:rsidRPr="004C45D0">
        <w:rPr>
          <w:sz w:val="24"/>
          <w:szCs w:val="24"/>
        </w:rPr>
        <w:lastRenderedPageBreak/>
        <w:tab/>
        <w:t>• kołatek domowy (</w:t>
      </w:r>
      <w:r w:rsidRPr="004C45D0">
        <w:rPr>
          <w:i/>
          <w:sz w:val="24"/>
          <w:szCs w:val="24"/>
        </w:rPr>
        <w:t>Anobium punctatum</w:t>
      </w:r>
      <w:r w:rsidRPr="004C45D0">
        <w:rPr>
          <w:sz w:val="24"/>
          <w:szCs w:val="24"/>
        </w:rPr>
        <w:t xml:space="preserve"> De Geer) (fot. 2.2)</w:t>
      </w:r>
    </w:p>
    <w:p w:rsidR="004C45D0" w:rsidRPr="004C45D0" w:rsidRDefault="004C45D0" w:rsidP="004C45D0">
      <w:pPr>
        <w:jc w:val="both"/>
        <w:rPr>
          <w:sz w:val="24"/>
          <w:szCs w:val="24"/>
        </w:rPr>
      </w:pPr>
      <w:r w:rsidRPr="004C45D0">
        <w:rPr>
          <w:sz w:val="24"/>
          <w:szCs w:val="24"/>
        </w:rPr>
        <w:tab/>
        <w:t>• wyschlik grzebykorożny (</w:t>
      </w:r>
      <w:r w:rsidRPr="004C45D0">
        <w:rPr>
          <w:i/>
          <w:sz w:val="24"/>
          <w:szCs w:val="24"/>
        </w:rPr>
        <w:t>Ptilinus pectinicornis</w:t>
      </w:r>
      <w:r w:rsidRPr="004C45D0">
        <w:rPr>
          <w:sz w:val="24"/>
          <w:szCs w:val="24"/>
        </w:rPr>
        <w:t xml:space="preserve"> L.) (fot. 2.3)</w:t>
      </w:r>
    </w:p>
    <w:p w:rsidR="004C45D0" w:rsidRPr="004C45D0" w:rsidRDefault="004C45D0" w:rsidP="004C45D0">
      <w:pPr>
        <w:jc w:val="both"/>
        <w:rPr>
          <w:sz w:val="24"/>
          <w:szCs w:val="24"/>
        </w:rPr>
      </w:pPr>
      <w:r w:rsidRPr="004C45D0">
        <w:rPr>
          <w:sz w:val="24"/>
          <w:szCs w:val="24"/>
        </w:rPr>
        <w:tab/>
        <w:t>• miazgowce (</w:t>
      </w:r>
      <w:r w:rsidRPr="004C45D0">
        <w:rPr>
          <w:i/>
          <w:sz w:val="24"/>
          <w:szCs w:val="24"/>
        </w:rPr>
        <w:t>Lyctus sp.</w:t>
      </w:r>
      <w:r w:rsidRPr="004C45D0">
        <w:rPr>
          <w:sz w:val="24"/>
          <w:szCs w:val="24"/>
        </w:rPr>
        <w:t>)</w:t>
      </w:r>
    </w:p>
    <w:p w:rsidR="004C45D0" w:rsidRPr="004C45D0" w:rsidRDefault="004C45D0" w:rsidP="004C45D0">
      <w:pPr>
        <w:jc w:val="both"/>
        <w:rPr>
          <w:sz w:val="24"/>
          <w:szCs w:val="24"/>
        </w:rPr>
      </w:pPr>
      <w:r w:rsidRPr="004C45D0">
        <w:rPr>
          <w:sz w:val="24"/>
          <w:szCs w:val="24"/>
        </w:rPr>
        <w:tab/>
        <w:t xml:space="preserve">• rzadkie w Polsce dwa gatunki kołatkowatych z rodzaju </w:t>
      </w:r>
      <w:r w:rsidRPr="004C45D0">
        <w:rPr>
          <w:i/>
          <w:sz w:val="24"/>
          <w:szCs w:val="24"/>
        </w:rPr>
        <w:t>Oligomerus.</w:t>
      </w:r>
    </w:p>
    <w:p w:rsidR="004C45D0" w:rsidRPr="004C45D0" w:rsidRDefault="004C45D0" w:rsidP="004C45D0">
      <w:pPr>
        <w:ind w:firstLine="708"/>
        <w:jc w:val="both"/>
        <w:rPr>
          <w:sz w:val="24"/>
          <w:szCs w:val="24"/>
        </w:rPr>
      </w:pPr>
      <w:r w:rsidRPr="004C45D0">
        <w:rPr>
          <w:sz w:val="24"/>
          <w:szCs w:val="24"/>
        </w:rPr>
        <w:t>Gatunki te są groźne poprzez przystosowanie się do środowiska życia człowieka. Cechuje je mniejsza lub większa tolerancja w stosunku do obniżonej wilgotności powietrza i drewna, ale zawsze duża w stosunku do środowiskowych wymagań innych owadów leśnych. Zasiedlane jest przez nie drewno nawet o mniejszej wilgotności niż 10% (np. miazgowce i spuszczel pospolity). Nie da się uniknąć szkód powodowanych przez gatunki owadów należące do tej grupy stosując zasady profilaktyki budowlanej, zmierzające do eliminowania zawilgocenia takiego materiału, co daje pozytywne rezultaty w przypadku gatunków owadów należących do grupy II i III. Gatunki zaszeregowane do grupy I niszczą również sklejkę (Dominik 1968, Dominik i Starzyk 1989), o ile wykonana jest z gatunków drewna stanowiących ich materiał pokarmowy. Sklejka może pojawiać się w zabytkach, np. w czołowych płytach mens ołtarzowych lub jako materiał, na którym rozpięte są oprawione oleodruki w muzeach skansenowskich.</w:t>
      </w:r>
    </w:p>
    <w:p w:rsidR="004C45D0" w:rsidRPr="004C45D0" w:rsidRDefault="004C45D0" w:rsidP="004C45D0">
      <w:pPr>
        <w:pStyle w:val="Tekstpodstawowywcity2"/>
        <w:spacing w:after="0" w:line="240" w:lineRule="auto"/>
        <w:jc w:val="both"/>
        <w:rPr>
          <w:sz w:val="24"/>
          <w:szCs w:val="24"/>
        </w:rPr>
      </w:pPr>
      <w:r w:rsidRPr="004C45D0">
        <w:rPr>
          <w:sz w:val="24"/>
          <w:szCs w:val="24"/>
        </w:rPr>
        <w:t>Staranne usunięcie wszelkich pozostałości kory także nie zapewnia ochrony przed tą grupą owadów, który to zabieg zarówno profilaktycznie chroni drewno przed owadami z grupy V, jak i umożliwia ich zwalczanie, gdy są już w konstrukcji.</w:t>
      </w:r>
    </w:p>
    <w:p w:rsidR="004C45D0" w:rsidRPr="004C45D0" w:rsidRDefault="004C45D0" w:rsidP="004C45D0">
      <w:pPr>
        <w:pStyle w:val="Tekstpodstawowywcity2"/>
        <w:spacing w:after="0" w:line="240" w:lineRule="auto"/>
        <w:jc w:val="both"/>
        <w:rPr>
          <w:sz w:val="24"/>
          <w:szCs w:val="24"/>
        </w:rPr>
      </w:pPr>
      <w:r w:rsidRPr="004C45D0">
        <w:rPr>
          <w:sz w:val="24"/>
          <w:szCs w:val="24"/>
        </w:rPr>
        <w:t xml:space="preserve">Nie przynosi w tym przypadku efektów również staranny dobór surowca drzewnego, z którego odtwarzane są zniszczone części obiektu, choć pozwala to eliminować gatunki zaliczone tu do grupy IV. Profilaktyczną ochronę przed owadami zaszeregowanymi do grupy I zapewnia wyłączne stosowanie twardzieli, co obecnie nie jest praktykowane nie tylko we współczesnym budownictwie, ale nawet przy rekonstruowaniu zniszczonych części zabytkowych budynków ze względu na uwarunkowania ekonomiczne i ograniczone możliwości materiałowe w przypadku konstrukcji o dużych przekrojach poprzecznych elementów. Należy tu wyjaśnić, że twardziel jest wewnętrzną strefą drewna, która nie zawiera żywych komórek w rosnącym drzewie. Na skutek zbyt małej zawartości protein, kształtującej się poniżej 0,2% (Becker </w:t>
      </w:r>
      <w:smartTag w:uri="urn:schemas-microsoft-com:office:smarttags" w:element="metricconverter">
        <w:smartTagPr>
          <w:attr w:name="ProductID" w:val="1963 a"/>
        </w:smartTagPr>
        <w:r w:rsidRPr="004C45D0">
          <w:rPr>
            <w:sz w:val="24"/>
            <w:szCs w:val="24"/>
          </w:rPr>
          <w:t>1963 a</w:t>
        </w:r>
      </w:smartTag>
      <w:r w:rsidRPr="004C45D0">
        <w:rPr>
          <w:sz w:val="24"/>
          <w:szCs w:val="24"/>
        </w:rPr>
        <w:t>, 1963 b), skrobi, witamin i steroli oraz przesycenia związkami twardzielowymi (żywice, gumy i inne) nie stanowi ona odpowiedniego pokarmu dla owadów ze wszystkich wspomnianych grup ksylofagicznych owadów, o ile nie zostanie częściowo rozłożona przez grzyby.</w:t>
      </w:r>
    </w:p>
    <w:p w:rsidR="004C45D0" w:rsidRPr="004C45D0" w:rsidRDefault="004C45D0" w:rsidP="004C45D0">
      <w:pPr>
        <w:pStyle w:val="Tekstpodstawowywcity2"/>
        <w:spacing w:after="0" w:line="240" w:lineRule="auto"/>
        <w:jc w:val="both"/>
        <w:rPr>
          <w:sz w:val="24"/>
          <w:szCs w:val="24"/>
        </w:rPr>
      </w:pPr>
      <w:r w:rsidRPr="004C45D0">
        <w:rPr>
          <w:sz w:val="24"/>
          <w:szCs w:val="24"/>
        </w:rPr>
        <w:t xml:space="preserve">Owady z grupy I atakują wyłącznie biel, zawierający minimum wspomnianych składników pokarmowych, umożliwiające rozwój larw. Twardziel może być również naruszana przez niektóre gatunki z grupy I w przypadku nadpsucia przez grzyby, co uzdatnia ją do żywienia larw. Niektóre gatunki z grupy I mogą bowiem zasiedlać drewno o większej wilgotności niż powietrznosuche, a więc o wilgotności umożliwiającej rozkład brunatny, powodowany przez grzyby. Twardziel niekiedy  bywa także naruszana w przypadkach ucieczki larw w głąb drewna przed przemarzaniem lub podczas wygryzania drogi wyjściowej dla chrząszczy z drewna. </w:t>
      </w:r>
    </w:p>
    <w:p w:rsidR="004C45D0" w:rsidRPr="004C45D0" w:rsidRDefault="004C45D0" w:rsidP="004C45D0">
      <w:pPr>
        <w:pStyle w:val="Tekstpodstawowywcity2"/>
        <w:spacing w:after="0" w:line="240" w:lineRule="auto"/>
        <w:jc w:val="both"/>
        <w:rPr>
          <w:sz w:val="24"/>
          <w:szCs w:val="24"/>
        </w:rPr>
      </w:pPr>
      <w:r w:rsidRPr="004C45D0">
        <w:rPr>
          <w:sz w:val="24"/>
          <w:szCs w:val="24"/>
        </w:rPr>
        <w:t xml:space="preserve">Poszczególne gatunki owadów z grupy I mają różne znaczenie, ze względu na częstość powodowanych szkód. W przypadku zbiorów muzealnych największe znaczenie ma niewątpliwie kołatek domowy (Cymorek 1975). Rzadziej w wyrobionym drewnie zabytków znaleźć można wyschlika grzebykorożnego, a występowanie kołatków z rodzaju </w:t>
      </w:r>
      <w:r w:rsidRPr="004C45D0">
        <w:rPr>
          <w:i/>
          <w:sz w:val="24"/>
          <w:szCs w:val="24"/>
        </w:rPr>
        <w:t>Oligomerus</w:t>
      </w:r>
      <w:r w:rsidRPr="004C45D0">
        <w:rPr>
          <w:sz w:val="24"/>
          <w:szCs w:val="24"/>
        </w:rPr>
        <w:t xml:space="preserve"> odnotowano jedynie sporadycznie. Brak jest w piśmiennictwie wzmianek o niszczeniu drewna zabytków przez miazgowce, które wymagają dużej zawartości skrobi i protein, stąd wątpliwe jest aby atakowały bardzo stare drewno. Pozostają jednak dużym zagrożeniem dla stosunkowo nowego materiału drzewnego wprowadzanego do zabytków, np. posadzek z drewna liściastego. Obiekt zabytkowy niekoniecznie musi zawierać stare drewno.</w:t>
      </w:r>
    </w:p>
    <w:p w:rsidR="004C45D0" w:rsidRPr="004C45D0" w:rsidRDefault="004C45D0" w:rsidP="004C45D0">
      <w:pPr>
        <w:pStyle w:val="Tekstpodstawowywcity2"/>
        <w:spacing w:after="0" w:line="240" w:lineRule="auto"/>
        <w:jc w:val="both"/>
        <w:rPr>
          <w:sz w:val="24"/>
          <w:szCs w:val="24"/>
        </w:rPr>
      </w:pPr>
      <w:r w:rsidRPr="004C45D0">
        <w:rPr>
          <w:sz w:val="24"/>
          <w:szCs w:val="24"/>
        </w:rPr>
        <w:lastRenderedPageBreak/>
        <w:t>Duże znaczenie w przypadku budynków w muzeach skansenowskich ma spuszczel pospolity, gatunek licznie występujący w Polsce (Dominik 1959, 1962, 1966, 1987, Dominik i Starzyk 1989, Krajewski 1995, 1997).</w:t>
      </w:r>
    </w:p>
    <w:p w:rsidR="004C45D0" w:rsidRPr="004C45D0" w:rsidRDefault="004C45D0" w:rsidP="004C45D0">
      <w:pPr>
        <w:pStyle w:val="Tekstpodstawowywcity2"/>
        <w:spacing w:after="0" w:line="240" w:lineRule="auto"/>
        <w:jc w:val="both"/>
        <w:rPr>
          <w:sz w:val="24"/>
          <w:szCs w:val="24"/>
        </w:rPr>
      </w:pPr>
      <w:r w:rsidRPr="004C45D0">
        <w:rPr>
          <w:sz w:val="24"/>
          <w:szCs w:val="24"/>
        </w:rPr>
        <w:t>Do grupy tej można zaliczyć również zawlekane czasem do Polski wraz z wyrobami z drewna niektóre egzotyczne gatunki z rodziny miazgowcowatych (</w:t>
      </w:r>
      <w:r w:rsidRPr="004C45D0">
        <w:rPr>
          <w:i/>
          <w:sz w:val="24"/>
          <w:szCs w:val="24"/>
        </w:rPr>
        <w:t>Lyctidae</w:t>
      </w:r>
      <w:r w:rsidRPr="004C45D0">
        <w:rPr>
          <w:sz w:val="24"/>
          <w:szCs w:val="24"/>
        </w:rPr>
        <w:t>) i kapturnikowatych (</w:t>
      </w:r>
      <w:r w:rsidRPr="004C45D0">
        <w:rPr>
          <w:i/>
          <w:sz w:val="24"/>
          <w:szCs w:val="24"/>
        </w:rPr>
        <w:t>Bostrychidae</w:t>
      </w:r>
      <w:r w:rsidRPr="004C45D0">
        <w:rPr>
          <w:sz w:val="24"/>
          <w:szCs w:val="24"/>
        </w:rPr>
        <w:t>) (Dominik 1970, Dominik i Starzyk 1989). Stanowią one potencjalne zagrożenie w zbiorach muzealnych, do których dołączane są nowe obiekty z drewna lub bambusa, sprowadzane z ciepłych regionów świata.</w:t>
      </w:r>
    </w:p>
    <w:p w:rsidR="004C45D0" w:rsidRPr="004C45D0" w:rsidRDefault="004C45D0" w:rsidP="004C45D0">
      <w:pPr>
        <w:pStyle w:val="Tekstpodstawowywcity"/>
        <w:tabs>
          <w:tab w:val="left" w:pos="0"/>
        </w:tabs>
        <w:jc w:val="both"/>
        <w:rPr>
          <w:szCs w:val="24"/>
        </w:rPr>
      </w:pPr>
      <w:r w:rsidRPr="004C45D0">
        <w:rPr>
          <w:szCs w:val="24"/>
        </w:rPr>
        <w:t>W warunkach panujących we wnętrzach zabytkowych kościołów takie dzieła sztuki, jak: ołtarze, stalle i inne elementy wyposażenia, mogą być uszkadzane przez owady wymagające do początkowego rozwoju larw zawilgoconego i częściowo rozłożonego przez grzyby drewna, które to organizmy z czasem stają się tak odporne na spadek wilgotności, że mogą żerować w drewnie suchym i nienadpsutym (grupa II). Grupa ta zawiera dwa gatunki, przy czym znaczenie ogólnokrajowe ma tylko jeden. Są to: tykotek pstry (</w:t>
      </w:r>
      <w:r w:rsidRPr="004C45D0">
        <w:rPr>
          <w:i/>
          <w:szCs w:val="24"/>
        </w:rPr>
        <w:t>Xestobium rufovillosum</w:t>
      </w:r>
      <w:r w:rsidRPr="004C45D0">
        <w:rPr>
          <w:szCs w:val="24"/>
        </w:rPr>
        <w:t xml:space="preserve"> De Geer) (fot.2.4) i </w:t>
      </w:r>
      <w:r w:rsidRPr="004C45D0">
        <w:rPr>
          <w:i/>
          <w:szCs w:val="24"/>
        </w:rPr>
        <w:t>X. austiacum</w:t>
      </w:r>
      <w:r w:rsidRPr="004C45D0">
        <w:rPr>
          <w:szCs w:val="24"/>
        </w:rPr>
        <w:t xml:space="preserve"> Reitt. Pierwszy z tych gatunków powoduje szkody w drewnie liściastym i iglastym, w starych drewnianych budynkach. Ma znaczenie przede wszystkim jako szkodnik zabytkowych budowli (Dominik 1960, Dominik i Starzyk 1989). Spotykany jest zwłaszcza względnie często w zawilgoconym, nadpsutym przez grzyby drewnie podwalin i przypodwalinowych partiach ścian zabytkowych kościołów. Opanowywać może jednak i wyżej położone partie ścian, a zniszczenia spowodowane przezeń znajdowane bywają u nas nawet w więźbach dachów takich obiektów. Drugi gatunek, preferując podobny stan drewna, występuje tylko lokalnie na Podhalu i Orawie w drewnie świerkowym i jodłowym starych budowli (Dominik 1960, Dominik i Starzyk 1989).</w:t>
      </w:r>
    </w:p>
    <w:p w:rsidR="004C45D0" w:rsidRPr="004C45D0" w:rsidRDefault="004C45D0" w:rsidP="004C45D0">
      <w:pPr>
        <w:pStyle w:val="Tekstpodstawowywcity"/>
        <w:tabs>
          <w:tab w:val="left" w:pos="0"/>
        </w:tabs>
        <w:ind w:firstLine="0"/>
        <w:jc w:val="both"/>
        <w:rPr>
          <w:szCs w:val="24"/>
        </w:rPr>
      </w:pPr>
      <w:r w:rsidRPr="004C45D0">
        <w:rPr>
          <w:szCs w:val="24"/>
        </w:rPr>
        <w:t xml:space="preserve">Drewno wymaga chemicznego zabezpieczenia przed gatunkami owadów </w:t>
      </w:r>
    </w:p>
    <w:p w:rsidR="004C45D0" w:rsidRPr="004C45D0" w:rsidRDefault="004C45D0" w:rsidP="004C45D0">
      <w:pPr>
        <w:ind w:firstLine="708"/>
        <w:jc w:val="both"/>
        <w:rPr>
          <w:sz w:val="24"/>
          <w:szCs w:val="24"/>
        </w:rPr>
      </w:pPr>
      <w:r w:rsidRPr="004C45D0">
        <w:rPr>
          <w:sz w:val="24"/>
          <w:szCs w:val="24"/>
        </w:rPr>
        <w:t>W przypadku zbiorów muzealnych dalsze grupy owadów niszczących drewno nie mają tak dużego znaczenia jak wymienione dotychczas. Wszystkie jednak mogą powodować szkody w budynkach w muzeach skansenowskich oraz innych zabytkowych budowlach. Wyróżnić można tu dalsze grupy zawierające podane niżej gatunki.</w:t>
      </w:r>
    </w:p>
    <w:p w:rsidR="004C45D0" w:rsidRPr="004C45D0" w:rsidRDefault="004C45D0" w:rsidP="004C45D0">
      <w:pPr>
        <w:ind w:firstLine="708"/>
        <w:jc w:val="both"/>
        <w:rPr>
          <w:sz w:val="24"/>
          <w:szCs w:val="24"/>
        </w:rPr>
      </w:pPr>
    </w:p>
    <w:p w:rsidR="004C45D0" w:rsidRPr="004C45D0" w:rsidRDefault="004902DF" w:rsidP="004C45D0">
      <w:pPr>
        <w:jc w:val="both"/>
        <w:rPr>
          <w:sz w:val="24"/>
          <w:szCs w:val="24"/>
        </w:rPr>
      </w:pPr>
      <w:r>
        <w:rPr>
          <w:noProof/>
          <w:sz w:val="24"/>
          <w:szCs w:val="24"/>
        </w:rPr>
        <w:drawing>
          <wp:inline distT="0" distB="0" distL="0" distR="0">
            <wp:extent cx="5257800" cy="3343275"/>
            <wp:effectExtent l="19050" t="0" r="0" b="0"/>
            <wp:docPr id="23" name="Obraz 23"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ntitled-2"/>
                    <pic:cNvPicPr>
                      <a:picLocks noChangeAspect="1" noChangeArrowheads="1"/>
                    </pic:cNvPicPr>
                  </pic:nvPicPr>
                  <pic:blipFill>
                    <a:blip r:embed="rId33"/>
                    <a:srcRect/>
                    <a:stretch>
                      <a:fillRect/>
                    </a:stretch>
                  </pic:blipFill>
                  <pic:spPr bwMode="auto">
                    <a:xfrm>
                      <a:off x="0" y="0"/>
                      <a:ext cx="5257800" cy="3343275"/>
                    </a:xfrm>
                    <a:prstGeom prst="rect">
                      <a:avLst/>
                    </a:prstGeom>
                    <a:noFill/>
                    <a:ln w="9525">
                      <a:noFill/>
                      <a:miter lim="800000"/>
                      <a:headEnd/>
                      <a:tailEnd/>
                    </a:ln>
                  </pic:spPr>
                </pic:pic>
              </a:graphicData>
            </a:graphic>
          </wp:inline>
        </w:drawing>
      </w:r>
    </w:p>
    <w:p w:rsidR="004C45D0" w:rsidRPr="004C45D0" w:rsidRDefault="004C45D0" w:rsidP="004C45D0">
      <w:pPr>
        <w:jc w:val="both"/>
        <w:rPr>
          <w:sz w:val="24"/>
          <w:szCs w:val="24"/>
        </w:rPr>
      </w:pPr>
      <w:r w:rsidRPr="004C45D0">
        <w:rPr>
          <w:sz w:val="24"/>
          <w:szCs w:val="24"/>
        </w:rPr>
        <w:t>Fot.2.1. Spuszczel pospolity (</w:t>
      </w:r>
      <w:r w:rsidRPr="004C45D0">
        <w:rPr>
          <w:i/>
          <w:sz w:val="24"/>
          <w:szCs w:val="24"/>
        </w:rPr>
        <w:t>Hyloptrupes bajulus</w:t>
      </w:r>
      <w:r w:rsidRPr="004C45D0">
        <w:rPr>
          <w:sz w:val="24"/>
          <w:szCs w:val="24"/>
        </w:rPr>
        <w:t xml:space="preserve"> L.):</w:t>
      </w:r>
    </w:p>
    <w:p w:rsidR="004C45D0" w:rsidRPr="004C45D0" w:rsidRDefault="004C45D0" w:rsidP="004C45D0">
      <w:pPr>
        <w:jc w:val="both"/>
        <w:rPr>
          <w:sz w:val="24"/>
          <w:szCs w:val="24"/>
        </w:rPr>
      </w:pPr>
      <w:r w:rsidRPr="004C45D0">
        <w:rPr>
          <w:sz w:val="24"/>
          <w:szCs w:val="24"/>
        </w:rPr>
        <w:t>A)chrząszcz (samica), B)larwa, C)poczwarki     (fot. A. Krajewski)</w:t>
      </w:r>
    </w:p>
    <w:p w:rsidR="004C45D0" w:rsidRPr="004C45D0" w:rsidRDefault="004C45D0" w:rsidP="004C45D0">
      <w:pPr>
        <w:jc w:val="both"/>
        <w:rPr>
          <w:sz w:val="24"/>
          <w:szCs w:val="24"/>
        </w:rPr>
      </w:pPr>
    </w:p>
    <w:p w:rsidR="004C45D0" w:rsidRPr="004C45D0" w:rsidRDefault="004C45D0" w:rsidP="004C45D0">
      <w:pPr>
        <w:jc w:val="both"/>
        <w:rPr>
          <w:sz w:val="24"/>
          <w:szCs w:val="24"/>
        </w:rPr>
      </w:pPr>
    </w:p>
    <w:p w:rsidR="004C45D0" w:rsidRPr="004C45D0" w:rsidRDefault="004902DF" w:rsidP="004C45D0">
      <w:pPr>
        <w:jc w:val="both"/>
        <w:rPr>
          <w:sz w:val="24"/>
          <w:szCs w:val="24"/>
        </w:rPr>
      </w:pPr>
      <w:r>
        <w:rPr>
          <w:noProof/>
          <w:sz w:val="24"/>
          <w:szCs w:val="24"/>
        </w:rPr>
        <w:drawing>
          <wp:inline distT="0" distB="0" distL="0" distR="0">
            <wp:extent cx="4305300" cy="3181350"/>
            <wp:effectExtent l="19050" t="0" r="0" b="0"/>
            <wp:docPr id="24" name="Obraz 24"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ntitled-3"/>
                    <pic:cNvPicPr>
                      <a:picLocks noChangeAspect="1" noChangeArrowheads="1"/>
                    </pic:cNvPicPr>
                  </pic:nvPicPr>
                  <pic:blipFill>
                    <a:blip r:embed="rId34" cstate="print"/>
                    <a:srcRect/>
                    <a:stretch>
                      <a:fillRect/>
                    </a:stretch>
                  </pic:blipFill>
                  <pic:spPr bwMode="auto">
                    <a:xfrm>
                      <a:off x="0" y="0"/>
                      <a:ext cx="4305300" cy="3181350"/>
                    </a:xfrm>
                    <a:prstGeom prst="rect">
                      <a:avLst/>
                    </a:prstGeom>
                    <a:noFill/>
                    <a:ln w="9525">
                      <a:noFill/>
                      <a:miter lim="800000"/>
                      <a:headEnd/>
                      <a:tailEnd/>
                    </a:ln>
                  </pic:spPr>
                </pic:pic>
              </a:graphicData>
            </a:graphic>
          </wp:inline>
        </w:drawing>
      </w:r>
    </w:p>
    <w:p w:rsidR="004C45D0" w:rsidRPr="004C45D0" w:rsidRDefault="004C45D0" w:rsidP="004C45D0">
      <w:pPr>
        <w:jc w:val="both"/>
        <w:rPr>
          <w:sz w:val="24"/>
          <w:szCs w:val="24"/>
        </w:rPr>
      </w:pPr>
      <w:r w:rsidRPr="004C45D0">
        <w:rPr>
          <w:sz w:val="24"/>
          <w:szCs w:val="24"/>
        </w:rPr>
        <w:t>Fot.2.2. Kołatek domowy (</w:t>
      </w:r>
      <w:r w:rsidRPr="004C45D0">
        <w:rPr>
          <w:i/>
          <w:sz w:val="24"/>
          <w:szCs w:val="24"/>
        </w:rPr>
        <w:t>Anobium punctatum</w:t>
      </w:r>
      <w:r w:rsidRPr="004C45D0">
        <w:rPr>
          <w:sz w:val="24"/>
          <w:szCs w:val="24"/>
        </w:rPr>
        <w:t xml:space="preserve"> De Geer):</w:t>
      </w:r>
    </w:p>
    <w:p w:rsidR="004C45D0" w:rsidRPr="004C45D0" w:rsidRDefault="004C45D0" w:rsidP="004C45D0">
      <w:pPr>
        <w:jc w:val="both"/>
        <w:rPr>
          <w:sz w:val="24"/>
          <w:szCs w:val="24"/>
        </w:rPr>
      </w:pPr>
      <w:r w:rsidRPr="004C45D0">
        <w:rPr>
          <w:sz w:val="24"/>
          <w:szCs w:val="24"/>
        </w:rPr>
        <w:t>A)chrząszcz, B)larwa w żerowisku,    (fot. A. Krajewski)</w:t>
      </w:r>
    </w:p>
    <w:p w:rsidR="004C45D0" w:rsidRPr="004C45D0" w:rsidRDefault="004C45D0" w:rsidP="004C45D0">
      <w:pPr>
        <w:jc w:val="both"/>
        <w:rPr>
          <w:sz w:val="24"/>
          <w:szCs w:val="24"/>
        </w:rPr>
      </w:pPr>
    </w:p>
    <w:p w:rsidR="004C45D0" w:rsidRPr="004C45D0" w:rsidRDefault="004C45D0" w:rsidP="004C45D0">
      <w:pPr>
        <w:jc w:val="both"/>
        <w:rPr>
          <w:sz w:val="24"/>
          <w:szCs w:val="24"/>
        </w:rPr>
      </w:pPr>
    </w:p>
    <w:p w:rsidR="004C45D0" w:rsidRPr="004C45D0" w:rsidRDefault="004902DF" w:rsidP="004C45D0">
      <w:pPr>
        <w:jc w:val="both"/>
        <w:rPr>
          <w:sz w:val="24"/>
          <w:szCs w:val="24"/>
        </w:rPr>
      </w:pPr>
      <w:r>
        <w:rPr>
          <w:noProof/>
          <w:sz w:val="24"/>
          <w:szCs w:val="24"/>
        </w:rPr>
        <w:drawing>
          <wp:inline distT="0" distB="0" distL="0" distR="0">
            <wp:extent cx="5600700" cy="3286125"/>
            <wp:effectExtent l="19050" t="0" r="0" b="0"/>
            <wp:docPr id="25" name="Obraz 25"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ntitled-4"/>
                    <pic:cNvPicPr>
                      <a:picLocks noChangeAspect="1" noChangeArrowheads="1"/>
                    </pic:cNvPicPr>
                  </pic:nvPicPr>
                  <pic:blipFill>
                    <a:blip r:embed="rId35"/>
                    <a:srcRect/>
                    <a:stretch>
                      <a:fillRect/>
                    </a:stretch>
                  </pic:blipFill>
                  <pic:spPr bwMode="auto">
                    <a:xfrm>
                      <a:off x="0" y="0"/>
                      <a:ext cx="5600700" cy="3286125"/>
                    </a:xfrm>
                    <a:prstGeom prst="rect">
                      <a:avLst/>
                    </a:prstGeom>
                    <a:noFill/>
                    <a:ln w="9525">
                      <a:noFill/>
                      <a:miter lim="800000"/>
                      <a:headEnd/>
                      <a:tailEnd/>
                    </a:ln>
                  </pic:spPr>
                </pic:pic>
              </a:graphicData>
            </a:graphic>
          </wp:inline>
        </w:drawing>
      </w:r>
    </w:p>
    <w:p w:rsidR="004C45D0" w:rsidRPr="004C45D0" w:rsidRDefault="004C45D0" w:rsidP="004C45D0">
      <w:pPr>
        <w:jc w:val="both"/>
        <w:rPr>
          <w:sz w:val="24"/>
          <w:szCs w:val="24"/>
        </w:rPr>
      </w:pPr>
      <w:r w:rsidRPr="004C45D0">
        <w:rPr>
          <w:sz w:val="24"/>
          <w:szCs w:val="24"/>
        </w:rPr>
        <w:t>Fot.2.3. Wyschlik grzebykorożny (</w:t>
      </w:r>
      <w:r w:rsidRPr="004C45D0">
        <w:rPr>
          <w:i/>
          <w:sz w:val="24"/>
          <w:szCs w:val="24"/>
        </w:rPr>
        <w:t>Ptilinus pectinicornis</w:t>
      </w:r>
      <w:r w:rsidRPr="004C45D0">
        <w:rPr>
          <w:sz w:val="24"/>
          <w:szCs w:val="24"/>
        </w:rPr>
        <w:t xml:space="preserve"> L.):</w:t>
      </w:r>
    </w:p>
    <w:p w:rsidR="004C45D0" w:rsidRPr="004C45D0" w:rsidRDefault="004C45D0" w:rsidP="004C45D0">
      <w:pPr>
        <w:jc w:val="both"/>
        <w:rPr>
          <w:sz w:val="24"/>
          <w:szCs w:val="24"/>
        </w:rPr>
      </w:pPr>
      <w:r w:rsidRPr="004C45D0">
        <w:rPr>
          <w:sz w:val="24"/>
          <w:szCs w:val="24"/>
        </w:rPr>
        <w:t>A)chrząszcz – samiec, B)chrząszcz – samica, C)larwy.    (fot. A. Krajewski)</w:t>
      </w:r>
    </w:p>
    <w:p w:rsidR="004C45D0" w:rsidRPr="004C45D0" w:rsidRDefault="004C45D0" w:rsidP="004C45D0">
      <w:pPr>
        <w:ind w:left="360"/>
        <w:jc w:val="both"/>
        <w:rPr>
          <w:sz w:val="24"/>
          <w:szCs w:val="24"/>
        </w:rPr>
      </w:pPr>
    </w:p>
    <w:p w:rsidR="004C45D0" w:rsidRPr="004C45D0" w:rsidRDefault="004902DF" w:rsidP="004C45D0">
      <w:pPr>
        <w:jc w:val="both"/>
        <w:rPr>
          <w:sz w:val="24"/>
          <w:szCs w:val="24"/>
        </w:rPr>
      </w:pPr>
      <w:r>
        <w:rPr>
          <w:noProof/>
          <w:sz w:val="24"/>
          <w:szCs w:val="24"/>
        </w:rPr>
        <w:lastRenderedPageBreak/>
        <w:drawing>
          <wp:inline distT="0" distB="0" distL="0" distR="0">
            <wp:extent cx="4229100" cy="2905125"/>
            <wp:effectExtent l="19050" t="0" r="0" b="0"/>
            <wp:docPr id="26" name="Obraz 26" descr="Untitl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ntitled-5"/>
                    <pic:cNvPicPr>
                      <a:picLocks noChangeAspect="1" noChangeArrowheads="1"/>
                    </pic:cNvPicPr>
                  </pic:nvPicPr>
                  <pic:blipFill>
                    <a:blip r:embed="rId36"/>
                    <a:srcRect/>
                    <a:stretch>
                      <a:fillRect/>
                    </a:stretch>
                  </pic:blipFill>
                  <pic:spPr bwMode="auto">
                    <a:xfrm>
                      <a:off x="0" y="0"/>
                      <a:ext cx="4229100" cy="2905125"/>
                    </a:xfrm>
                    <a:prstGeom prst="rect">
                      <a:avLst/>
                    </a:prstGeom>
                    <a:noFill/>
                    <a:ln w="9525">
                      <a:noFill/>
                      <a:miter lim="800000"/>
                      <a:headEnd/>
                      <a:tailEnd/>
                    </a:ln>
                  </pic:spPr>
                </pic:pic>
              </a:graphicData>
            </a:graphic>
          </wp:inline>
        </w:drawing>
      </w:r>
    </w:p>
    <w:p w:rsidR="004C45D0" w:rsidRPr="004C45D0" w:rsidRDefault="004C45D0" w:rsidP="004C45D0">
      <w:pPr>
        <w:jc w:val="both"/>
        <w:rPr>
          <w:sz w:val="24"/>
          <w:szCs w:val="24"/>
        </w:rPr>
      </w:pPr>
      <w:r w:rsidRPr="004C45D0">
        <w:rPr>
          <w:sz w:val="24"/>
          <w:szCs w:val="24"/>
        </w:rPr>
        <w:t>Fot.2.4. Tykotek pstry (</w:t>
      </w:r>
      <w:r w:rsidRPr="004C45D0">
        <w:rPr>
          <w:i/>
          <w:sz w:val="24"/>
          <w:szCs w:val="24"/>
        </w:rPr>
        <w:t>Xestobium rufovillosum</w:t>
      </w:r>
      <w:r w:rsidRPr="004C45D0">
        <w:rPr>
          <w:sz w:val="24"/>
          <w:szCs w:val="24"/>
        </w:rPr>
        <w:t xml:space="preserve"> De Geer) – chrząszcz     (fot. A. Krajewski)</w:t>
      </w:r>
    </w:p>
    <w:p w:rsidR="004C45D0" w:rsidRPr="004C45D0" w:rsidRDefault="004C45D0" w:rsidP="004C45D0">
      <w:pPr>
        <w:jc w:val="both"/>
        <w:rPr>
          <w:sz w:val="24"/>
          <w:szCs w:val="24"/>
        </w:rPr>
      </w:pPr>
    </w:p>
    <w:p w:rsidR="004C45D0" w:rsidRPr="004C45D0" w:rsidRDefault="004C45D0" w:rsidP="004C45D0">
      <w:pPr>
        <w:ind w:firstLine="708"/>
        <w:jc w:val="both"/>
        <w:rPr>
          <w:sz w:val="24"/>
          <w:szCs w:val="24"/>
        </w:rPr>
      </w:pPr>
    </w:p>
    <w:p w:rsidR="004C45D0" w:rsidRPr="004C45D0" w:rsidRDefault="004C45D0" w:rsidP="004C45D0">
      <w:pPr>
        <w:jc w:val="both"/>
        <w:rPr>
          <w:sz w:val="24"/>
          <w:szCs w:val="24"/>
        </w:rPr>
      </w:pPr>
      <w:r w:rsidRPr="004C45D0">
        <w:rPr>
          <w:sz w:val="24"/>
          <w:szCs w:val="24"/>
        </w:rPr>
        <w:t>4. MNIEJ GROŹNE OWADY NISZCZĄCE LUB USZAKADZAJĄCE DREWNO</w:t>
      </w:r>
    </w:p>
    <w:p w:rsidR="004C45D0" w:rsidRPr="004C45D0" w:rsidRDefault="004C45D0" w:rsidP="004C45D0">
      <w:pPr>
        <w:ind w:firstLine="708"/>
        <w:jc w:val="both"/>
        <w:rPr>
          <w:sz w:val="24"/>
          <w:szCs w:val="24"/>
        </w:rPr>
      </w:pPr>
      <w:r w:rsidRPr="004C45D0">
        <w:rPr>
          <w:sz w:val="24"/>
          <w:szCs w:val="24"/>
        </w:rPr>
        <w:t>Grupę III tworzą gatunki zasiedlające wyłącznie zawilgocone i zagrzybione drewno. Są to: kołatek uparty (</w:t>
      </w:r>
      <w:r w:rsidRPr="004C45D0">
        <w:rPr>
          <w:i/>
          <w:sz w:val="24"/>
          <w:szCs w:val="24"/>
        </w:rPr>
        <w:t>Anobium pertinax</w:t>
      </w:r>
      <w:r w:rsidRPr="004C45D0">
        <w:rPr>
          <w:sz w:val="24"/>
          <w:szCs w:val="24"/>
        </w:rPr>
        <w:t xml:space="preserve"> L.), krokwiowiec piłkorożny (</w:t>
      </w:r>
      <w:r w:rsidRPr="004C45D0">
        <w:rPr>
          <w:i/>
          <w:sz w:val="24"/>
          <w:szCs w:val="24"/>
        </w:rPr>
        <w:t>Priobium carpini</w:t>
      </w:r>
      <w:r w:rsidRPr="004C45D0">
        <w:rPr>
          <w:sz w:val="24"/>
          <w:szCs w:val="24"/>
        </w:rPr>
        <w:t xml:space="preserve"> Hrbst.), palotocz mostowy (</w:t>
      </w:r>
      <w:r w:rsidRPr="004C45D0">
        <w:rPr>
          <w:i/>
          <w:sz w:val="24"/>
          <w:szCs w:val="24"/>
        </w:rPr>
        <w:t>Nacerdes melanura</w:t>
      </w:r>
      <w:r w:rsidRPr="004C45D0">
        <w:rPr>
          <w:sz w:val="24"/>
          <w:szCs w:val="24"/>
        </w:rPr>
        <w:t xml:space="preserve"> L.), zmorsznik czerwony (</w:t>
      </w:r>
      <w:r w:rsidRPr="004C45D0">
        <w:rPr>
          <w:i/>
          <w:sz w:val="24"/>
          <w:szCs w:val="24"/>
        </w:rPr>
        <w:t>Corymbia rubra</w:t>
      </w:r>
      <w:r w:rsidRPr="004C45D0">
        <w:rPr>
          <w:sz w:val="24"/>
          <w:szCs w:val="24"/>
        </w:rPr>
        <w:t xml:space="preserve"> L.), borodziej próchnik (</w:t>
      </w:r>
      <w:r w:rsidRPr="004C45D0">
        <w:rPr>
          <w:i/>
          <w:sz w:val="24"/>
          <w:szCs w:val="24"/>
        </w:rPr>
        <w:t>Ergates faber</w:t>
      </w:r>
      <w:r w:rsidRPr="004C45D0">
        <w:rPr>
          <w:sz w:val="24"/>
          <w:szCs w:val="24"/>
        </w:rPr>
        <w:t xml:space="preserve"> L.), króciec wielożerny (</w:t>
      </w:r>
      <w:r w:rsidRPr="004C45D0">
        <w:rPr>
          <w:i/>
          <w:sz w:val="24"/>
          <w:szCs w:val="24"/>
        </w:rPr>
        <w:t>Stereocorynes truncorum</w:t>
      </w:r>
      <w:r w:rsidRPr="004C45D0">
        <w:rPr>
          <w:sz w:val="24"/>
          <w:szCs w:val="24"/>
        </w:rPr>
        <w:t xml:space="preserve"> Germ.), trzeń długoryjki (</w:t>
      </w:r>
      <w:r w:rsidRPr="004C45D0">
        <w:rPr>
          <w:i/>
          <w:sz w:val="24"/>
          <w:szCs w:val="24"/>
        </w:rPr>
        <w:t>Cossonus parallelepipedus</w:t>
      </w:r>
      <w:r w:rsidRPr="004C45D0">
        <w:rPr>
          <w:sz w:val="24"/>
          <w:szCs w:val="24"/>
        </w:rPr>
        <w:t xml:space="preserve"> Herbst.) i butwiak owłosiony (</w:t>
      </w:r>
      <w:r w:rsidRPr="004C45D0">
        <w:rPr>
          <w:i/>
          <w:sz w:val="24"/>
          <w:szCs w:val="24"/>
        </w:rPr>
        <w:t>Pselactus spadix</w:t>
      </w:r>
      <w:r w:rsidRPr="004C45D0">
        <w:rPr>
          <w:sz w:val="24"/>
          <w:szCs w:val="24"/>
        </w:rPr>
        <w:t xml:space="preserve"> Herbst.). Czynne żerowiska większości tych owadów często występują bardzo licznie zarówno w zawilgoconych i zagrzybionych budynkach 20-letnich jak i kilkusetletnich (Dominik 1987). Wymienione gatunki przyspieszają niszczenie konstrukcyjnego drewna przez grzyby. Eliminacja zawilgocenia budynków w ramach profilaktyki budowlanej zapobiega zarówno zagrzybieniu jak i pojawieniu się tej grupy owadów. Należy przy tym zaznaczyć, że borodziej próchnik jest obecnie gatunkiem występującym w Polsce liczniej tylko w niektórych okolicach obfitujących w prześwietlone, stare bory sosnowe. Jego znaczenie jako szkodnika wyrobionego drewna zasadniczo skończyło się od czasu zaprzestania bezpośredniego sadowienia w gruncie słupów budowli, chociaż incydentalnie może jeszcze powodować zniszczenia konstrukcji. W Niemczech (i prawdopodobnie w Czechach) należy obecnie do gatunków chronionych.</w:t>
      </w:r>
    </w:p>
    <w:p w:rsidR="004C45D0" w:rsidRPr="004C45D0" w:rsidRDefault="004C45D0" w:rsidP="004C45D0">
      <w:pPr>
        <w:ind w:firstLine="708"/>
        <w:jc w:val="both"/>
        <w:rPr>
          <w:sz w:val="24"/>
          <w:szCs w:val="24"/>
        </w:rPr>
      </w:pPr>
      <w:r w:rsidRPr="004C45D0">
        <w:rPr>
          <w:sz w:val="24"/>
          <w:szCs w:val="24"/>
        </w:rPr>
        <w:t>Grupa IV obejmuje następujące gatunki zasiedlające drewno na etapie surowca w lesie lub na składnicach, mogące kończyć rozwój osobniczy w konstrukcjach drewnianych. Są to: wykarczak sosnowiec (</w:t>
      </w:r>
      <w:r w:rsidRPr="004C45D0">
        <w:rPr>
          <w:i/>
          <w:sz w:val="24"/>
          <w:szCs w:val="24"/>
        </w:rPr>
        <w:t xml:space="preserve">Arhopalus rusticus </w:t>
      </w:r>
      <w:r w:rsidRPr="004C45D0">
        <w:rPr>
          <w:sz w:val="24"/>
          <w:szCs w:val="24"/>
        </w:rPr>
        <w:t>L.), szczapówka bruzdkowana (</w:t>
      </w:r>
      <w:r w:rsidRPr="004C45D0">
        <w:rPr>
          <w:i/>
          <w:sz w:val="24"/>
          <w:szCs w:val="24"/>
        </w:rPr>
        <w:t xml:space="preserve">Asemum striatum </w:t>
      </w:r>
      <w:r w:rsidRPr="004C45D0">
        <w:rPr>
          <w:sz w:val="24"/>
          <w:szCs w:val="24"/>
        </w:rPr>
        <w:t>L.), trzpiennikowate (</w:t>
      </w:r>
      <w:r w:rsidRPr="004C45D0">
        <w:rPr>
          <w:i/>
          <w:sz w:val="24"/>
          <w:szCs w:val="24"/>
        </w:rPr>
        <w:t>Siricidae</w:t>
      </w:r>
      <w:r w:rsidRPr="004C45D0">
        <w:rPr>
          <w:sz w:val="24"/>
          <w:szCs w:val="24"/>
        </w:rPr>
        <w:t>). Odpowiedni, staranny dobór drewna na wymianę zniszczonych elementów konstrukcyjnych, czy użytego do rekonstrukcji, pozwala na uniknięcie szkód. Zniszczenia przy tym nie są wielkie, gdyż postacie doskonałe tych gatunków nie składają jaj na zbyt suchy już materiał, który opuściły. Jednak opuszczając drewno, które weszło do wyrobu, mogą dokonywać niekiedy nietypowych uszkodzeń innych materiałów, zagradzających im drogę na zewnątrz (Postner 1955, Dominik i Starzyk 1989).</w:t>
      </w:r>
    </w:p>
    <w:p w:rsidR="004C45D0" w:rsidRPr="004C45D0" w:rsidRDefault="004C45D0" w:rsidP="004C45D0">
      <w:pPr>
        <w:ind w:firstLine="708"/>
        <w:jc w:val="both"/>
        <w:rPr>
          <w:sz w:val="24"/>
          <w:szCs w:val="24"/>
        </w:rPr>
      </w:pPr>
      <w:r w:rsidRPr="004C45D0">
        <w:rPr>
          <w:sz w:val="24"/>
          <w:szCs w:val="24"/>
        </w:rPr>
        <w:t>Do grupy V należą gatunki żerujące pomiędzy korą a drewnem: zagwoździk fioletowy (</w:t>
      </w:r>
      <w:r w:rsidRPr="004C45D0">
        <w:rPr>
          <w:i/>
          <w:sz w:val="24"/>
          <w:szCs w:val="24"/>
        </w:rPr>
        <w:t>Callidium violaceum</w:t>
      </w:r>
      <w:r w:rsidRPr="004C45D0">
        <w:rPr>
          <w:sz w:val="24"/>
          <w:szCs w:val="24"/>
        </w:rPr>
        <w:t xml:space="preserve"> L.) i stukacz świerkowiec (</w:t>
      </w:r>
      <w:r w:rsidRPr="004C45D0">
        <w:rPr>
          <w:i/>
          <w:sz w:val="24"/>
          <w:szCs w:val="24"/>
        </w:rPr>
        <w:t>Ernobius mollis</w:t>
      </w:r>
      <w:r w:rsidRPr="004C45D0">
        <w:rPr>
          <w:sz w:val="24"/>
          <w:szCs w:val="24"/>
        </w:rPr>
        <w:t xml:space="preserve"> L.). W budynkach bardzo rzadko powodują duże szkody, gdyż celowe użycie nieokorowanego drewna w konstrukcjach budowlanych zdarza się sporadycznie (np. kolumny kościoła w ośrodku dla niewidomych w Laskach k. Warszawy). W sytuacjach, gdy gatunki te pojawiają się na nieokorowanych </w:t>
      </w:r>
      <w:r w:rsidRPr="004C45D0">
        <w:rPr>
          <w:sz w:val="24"/>
          <w:szCs w:val="24"/>
        </w:rPr>
        <w:lastRenderedPageBreak/>
        <w:t>fragmentach desek łaceń połaci dachowych, uszkodzenia drewna nie mają istotnego znaczenia. Oba gatunki mogą natomiast powodować istotne szkody w muzeach przyrodniczych, gdzie eksponowane są wyrzynki drewna w korze w celach dydaktycznych.</w:t>
      </w:r>
    </w:p>
    <w:p w:rsidR="004C45D0" w:rsidRPr="004C45D0" w:rsidRDefault="004C45D0" w:rsidP="004C45D0">
      <w:pPr>
        <w:ind w:firstLine="708"/>
        <w:jc w:val="both"/>
        <w:rPr>
          <w:sz w:val="24"/>
          <w:szCs w:val="24"/>
        </w:rPr>
      </w:pPr>
      <w:r w:rsidRPr="004C45D0">
        <w:rPr>
          <w:sz w:val="24"/>
          <w:szCs w:val="24"/>
        </w:rPr>
        <w:t>Do grupy VI należą owady drążące wyrobione drewno w celu zapewnienia sobie kryjówki, mogące uszkadzać konstrukcje budynków: skórniki (</w:t>
      </w:r>
      <w:r w:rsidRPr="004C45D0">
        <w:rPr>
          <w:i/>
          <w:sz w:val="24"/>
          <w:szCs w:val="24"/>
        </w:rPr>
        <w:t>Dermestes sp.</w:t>
      </w:r>
      <w:r w:rsidRPr="004C45D0">
        <w:rPr>
          <w:sz w:val="24"/>
          <w:szCs w:val="24"/>
        </w:rPr>
        <w:t>) oraz mrówki: hurtnica (</w:t>
      </w:r>
      <w:r w:rsidRPr="004C45D0">
        <w:rPr>
          <w:i/>
          <w:sz w:val="24"/>
          <w:szCs w:val="24"/>
        </w:rPr>
        <w:t>Lasius sp.</w:t>
      </w:r>
      <w:r w:rsidRPr="004C45D0">
        <w:rPr>
          <w:sz w:val="24"/>
          <w:szCs w:val="24"/>
        </w:rPr>
        <w:t>) i gmachówka (</w:t>
      </w:r>
      <w:r w:rsidRPr="004C45D0">
        <w:rPr>
          <w:i/>
          <w:sz w:val="24"/>
          <w:szCs w:val="24"/>
        </w:rPr>
        <w:t>Camponotus sp.</w:t>
      </w:r>
      <w:r w:rsidRPr="004C45D0">
        <w:rPr>
          <w:sz w:val="24"/>
          <w:szCs w:val="24"/>
        </w:rPr>
        <w:t>).</w:t>
      </w:r>
    </w:p>
    <w:p w:rsidR="004C45D0" w:rsidRPr="004C45D0" w:rsidRDefault="004C45D0" w:rsidP="004C45D0">
      <w:pPr>
        <w:ind w:firstLine="708"/>
        <w:jc w:val="both"/>
        <w:rPr>
          <w:sz w:val="24"/>
          <w:szCs w:val="24"/>
        </w:rPr>
      </w:pPr>
      <w:r w:rsidRPr="004C45D0">
        <w:rPr>
          <w:sz w:val="24"/>
          <w:szCs w:val="24"/>
        </w:rPr>
        <w:t>Mrówki mogą powodować uszkodzenia konstrukcyjnego drewna w budynkach i budowlach stojących w drzewostanach lub sąsiadujących z nimi. Szkody na ogół nie są duże.</w:t>
      </w:r>
    </w:p>
    <w:p w:rsidR="004C45D0" w:rsidRPr="004C45D0" w:rsidRDefault="004C45D0" w:rsidP="004C45D0">
      <w:pPr>
        <w:pStyle w:val="Tekstpodstawowywcity"/>
        <w:tabs>
          <w:tab w:val="left" w:pos="0"/>
        </w:tabs>
        <w:ind w:firstLine="0"/>
        <w:jc w:val="both"/>
        <w:rPr>
          <w:szCs w:val="24"/>
        </w:rPr>
      </w:pPr>
      <w:r w:rsidRPr="004C45D0">
        <w:rPr>
          <w:szCs w:val="24"/>
        </w:rPr>
        <w:t>Skórniki są owadami żerującymi na podsuszonej padlinie. Dość często spotyka się na poddaszach i w piwnicach martwe gołębie, szczury i koty, zwłaszcza w dużych miejskich budynkach komunalnych. Z takich miejsc potrafią one przenikać do magazynów muzealnych, jak mogłem to obserwować w przypadku jednej z placówek warszawskich. Zapobieganie szkodom powodowanym przez skórniki polega na utrzymywaniu odpowiedniej higieny w budynkach. Dotyczy to również magazynów pasz i żywności. Skórniki należą bowiem do gatunków spotykanych w tych substancjach i przy braku higieny mogą się w nich masowo rozwijać (Chodyniecki 1982). Larwy skórników występując bardzo licznie przeszkadzają sobie wzajemnie w trakcie przepoczwarczania, dlatego wcześniej wgryzają się w takie materiały, jak: drewno, korek, styropian itp. Drążone przez setki lub nawet tysiące larw wyroby z cienkiego drewna, takie jak półki i szuflady mogą w takich okolicznościach zostać całkowicie zniszczone. Zwłaszcza larwy skórnika słonińca (</w:t>
      </w:r>
      <w:r w:rsidRPr="004C45D0">
        <w:rPr>
          <w:i/>
          <w:szCs w:val="24"/>
        </w:rPr>
        <w:t>Dermestes lardarius L</w:t>
      </w:r>
      <w:r w:rsidRPr="004C45D0">
        <w:rPr>
          <w:szCs w:val="24"/>
        </w:rPr>
        <w:t xml:space="preserve">.), </w:t>
      </w:r>
      <w:r w:rsidRPr="004C45D0">
        <w:rPr>
          <w:i/>
          <w:szCs w:val="24"/>
        </w:rPr>
        <w:t>D. peruvianus</w:t>
      </w:r>
      <w:r w:rsidRPr="004C45D0">
        <w:rPr>
          <w:szCs w:val="24"/>
        </w:rPr>
        <w:t xml:space="preserve"> Castelnau i </w:t>
      </w:r>
      <w:r w:rsidRPr="004C45D0">
        <w:rPr>
          <w:i/>
          <w:szCs w:val="24"/>
        </w:rPr>
        <w:t>D. frischii Kug.</w:t>
      </w:r>
      <w:r w:rsidRPr="004C45D0">
        <w:rPr>
          <w:szCs w:val="24"/>
        </w:rPr>
        <w:t xml:space="preserve"> notowane były w takich wypadkach jako szkodniki stosunkowo miękkich materiałów budowlanych, a więc drewna niektórych gatunków o dużych przyrostach rocznych, znajdującego się w pobliżu produktów pochodzenia zwierzęcego lub padliny. Nasilenie doniesień o szkodach powodowanych przez skórniki w drewnie konstrukcyjnym przypada na lata dwudzieste i trzydzieste XX w. (Pfeffer 1927, Eidmann 1935, Schwarz 1936, Hase 1937, Madel 1938). Obecnie w fachowym piśmiennictwie nie przytacza się już na ogół konkretnych przypadków uszkodzeń drewna przez skórniki, poza ogólnym przypomnieniem możliwości takich szkód.</w:t>
      </w:r>
    </w:p>
    <w:p w:rsidR="004C45D0" w:rsidRPr="004C45D0" w:rsidRDefault="004C45D0" w:rsidP="004C45D0">
      <w:pPr>
        <w:pStyle w:val="Tekstpodstawowywcity"/>
        <w:tabs>
          <w:tab w:val="left" w:pos="142"/>
        </w:tabs>
        <w:ind w:firstLine="0"/>
        <w:jc w:val="both"/>
        <w:rPr>
          <w:szCs w:val="24"/>
        </w:rPr>
      </w:pPr>
    </w:p>
    <w:p w:rsidR="004C45D0" w:rsidRPr="004C45D0" w:rsidRDefault="004C45D0" w:rsidP="004C45D0">
      <w:pPr>
        <w:pStyle w:val="Tekstpodstawowywcity"/>
        <w:tabs>
          <w:tab w:val="left" w:pos="142"/>
        </w:tabs>
        <w:ind w:firstLine="0"/>
        <w:jc w:val="both"/>
        <w:rPr>
          <w:szCs w:val="24"/>
        </w:rPr>
      </w:pPr>
      <w:r w:rsidRPr="004C45D0">
        <w:rPr>
          <w:szCs w:val="24"/>
        </w:rPr>
        <w:t>5. WYKRYWANIE OWADÓW NISZCZĄCYCH DREWNO</w:t>
      </w:r>
    </w:p>
    <w:p w:rsidR="004C45D0" w:rsidRPr="004C45D0" w:rsidRDefault="004C45D0" w:rsidP="004C45D0">
      <w:pPr>
        <w:ind w:firstLine="708"/>
        <w:jc w:val="both"/>
        <w:rPr>
          <w:sz w:val="24"/>
          <w:szCs w:val="24"/>
        </w:rPr>
      </w:pPr>
      <w:r w:rsidRPr="004C45D0">
        <w:rPr>
          <w:sz w:val="24"/>
          <w:szCs w:val="24"/>
        </w:rPr>
        <w:t>Bardzo istotną sprawą jest rozróżnienie czynnych żerowisk, gdzie przebywają żywe larwy, od opuszczonych żerowisk, nie wymagających już dezynsekcji. Czasem bywa to trudne nawet przy dużej praktyce. Bardzo zniszczone drewno często jest już opuszczone przez owady. W otworach wylotowych ze starych, opuszczonych dawno żerowisk drewno ma mniej lub bardziej przyciemnioną barwę, w zależności od czasu jaki upłynął od wygryzienia się chrząszczy i od warunków otoczenia. W przypadkach, gdy niemożliwe jest precyzyjne zakwalifikowanie żerowisk do czynnych lub opuszczonych, z punktu widzenia praktyki należy traktować je jako czynne.</w:t>
      </w:r>
    </w:p>
    <w:p w:rsidR="004C45D0" w:rsidRPr="004C45D0" w:rsidRDefault="004C45D0" w:rsidP="004C45D0">
      <w:pPr>
        <w:pStyle w:val="Tekstpodstawowywcity"/>
        <w:tabs>
          <w:tab w:val="left" w:pos="142"/>
        </w:tabs>
        <w:ind w:firstLine="0"/>
        <w:jc w:val="both"/>
        <w:rPr>
          <w:szCs w:val="24"/>
        </w:rPr>
      </w:pPr>
      <w:r w:rsidRPr="004C45D0">
        <w:rPr>
          <w:szCs w:val="24"/>
        </w:rPr>
        <w:t xml:space="preserve">Wykrywanie ksylofagicznych gatunków w drewnie może zostać dokonane "gołym okiem" (względnie pod niewielkim powiększeniem) na podstawie oględzin drewna lub rozpoznania owadów znalezionych w budynkach, albo przy zastosowaniu metod instrumentalnych. </w:t>
      </w:r>
    </w:p>
    <w:p w:rsidR="004C45D0" w:rsidRPr="004C45D0" w:rsidRDefault="004C45D0" w:rsidP="004C45D0">
      <w:pPr>
        <w:pStyle w:val="Tekstpodstawowywcity"/>
        <w:tabs>
          <w:tab w:val="left" w:pos="142"/>
        </w:tabs>
        <w:jc w:val="both"/>
        <w:rPr>
          <w:szCs w:val="24"/>
        </w:rPr>
      </w:pPr>
      <w:r w:rsidRPr="004C45D0">
        <w:rPr>
          <w:szCs w:val="24"/>
        </w:rPr>
        <w:t>Pierwszy sposób wymaga jedynie wiedzy, ewentualnie lupy. Symptomami porażenia drewna w budynkach mogą być:</w:t>
      </w:r>
    </w:p>
    <w:p w:rsidR="004C45D0" w:rsidRPr="004C45D0" w:rsidRDefault="004C45D0" w:rsidP="004C45D0">
      <w:pPr>
        <w:pStyle w:val="Tekstpodstawowywcity"/>
        <w:tabs>
          <w:tab w:val="left" w:pos="142"/>
        </w:tabs>
        <w:ind w:firstLine="0"/>
        <w:jc w:val="both"/>
        <w:rPr>
          <w:szCs w:val="24"/>
        </w:rPr>
      </w:pPr>
      <w:r w:rsidRPr="004C45D0">
        <w:rPr>
          <w:szCs w:val="24"/>
        </w:rPr>
        <w:t>- obecność larw szkodników w drewnie, co praktycznie naocznie można dopiero stwierdzić rozłupując drewno (a rzadko jest to możliwe w przypadku zabytków),</w:t>
      </w:r>
    </w:p>
    <w:p w:rsidR="004C45D0" w:rsidRPr="004C45D0" w:rsidRDefault="004C45D0" w:rsidP="004C45D0">
      <w:pPr>
        <w:pStyle w:val="Tekstpodstawowywcity"/>
        <w:numPr>
          <w:ilvl w:val="0"/>
          <w:numId w:val="9"/>
        </w:numPr>
        <w:tabs>
          <w:tab w:val="left" w:pos="142"/>
        </w:tabs>
        <w:jc w:val="both"/>
        <w:rPr>
          <w:szCs w:val="24"/>
        </w:rPr>
      </w:pPr>
      <w:r w:rsidRPr="004C45D0">
        <w:rPr>
          <w:szCs w:val="24"/>
        </w:rPr>
        <w:t>obecność żywych lub martwych postaci doskonałych szkodników, znajdowanych w pomieszczeniach,</w:t>
      </w:r>
    </w:p>
    <w:p w:rsidR="004C45D0" w:rsidRPr="004C45D0" w:rsidRDefault="004C45D0" w:rsidP="004C45D0">
      <w:pPr>
        <w:pStyle w:val="Tekstpodstawowywcity"/>
        <w:numPr>
          <w:ilvl w:val="0"/>
          <w:numId w:val="9"/>
        </w:numPr>
        <w:tabs>
          <w:tab w:val="left" w:pos="142"/>
        </w:tabs>
        <w:jc w:val="both"/>
        <w:rPr>
          <w:szCs w:val="24"/>
        </w:rPr>
      </w:pPr>
      <w:r w:rsidRPr="004C45D0">
        <w:rPr>
          <w:szCs w:val="24"/>
        </w:rPr>
        <w:t xml:space="preserve">obecność w budynku żywych lub martwych postaci doskonałych gatunków owadów będących naturalnymi wrogami (drapieżcami lub pasożytami) danego gatunku szkodnika, </w:t>
      </w:r>
    </w:p>
    <w:p w:rsidR="004C45D0" w:rsidRPr="004C45D0" w:rsidRDefault="004C45D0" w:rsidP="004C45D0">
      <w:pPr>
        <w:pStyle w:val="Tekstpodstawowywcity"/>
        <w:numPr>
          <w:ilvl w:val="0"/>
          <w:numId w:val="9"/>
        </w:numPr>
        <w:tabs>
          <w:tab w:val="left" w:pos="142"/>
        </w:tabs>
        <w:jc w:val="both"/>
        <w:rPr>
          <w:szCs w:val="24"/>
        </w:rPr>
      </w:pPr>
      <w:r w:rsidRPr="004C45D0">
        <w:rPr>
          <w:szCs w:val="24"/>
        </w:rPr>
        <w:t>odgłosy drążenia drewna przez larwy szkodników,</w:t>
      </w:r>
    </w:p>
    <w:p w:rsidR="004C45D0" w:rsidRPr="004C45D0" w:rsidRDefault="004C45D0" w:rsidP="004C45D0">
      <w:pPr>
        <w:pStyle w:val="Tekstpodstawowywcity"/>
        <w:numPr>
          <w:ilvl w:val="0"/>
          <w:numId w:val="9"/>
        </w:numPr>
        <w:tabs>
          <w:tab w:val="left" w:pos="142"/>
        </w:tabs>
        <w:jc w:val="both"/>
        <w:rPr>
          <w:szCs w:val="24"/>
        </w:rPr>
      </w:pPr>
      <w:r w:rsidRPr="004C45D0">
        <w:rPr>
          <w:szCs w:val="24"/>
        </w:rPr>
        <w:lastRenderedPageBreak/>
        <w:t xml:space="preserve"> powstawanie na powierzchni drewna świeżych otworów wylotowych postaci doskonałych szkodników,</w:t>
      </w:r>
    </w:p>
    <w:p w:rsidR="004C45D0" w:rsidRPr="004C45D0" w:rsidRDefault="004C45D0" w:rsidP="004C45D0">
      <w:pPr>
        <w:pStyle w:val="Tekstpodstawowywcity"/>
        <w:numPr>
          <w:ilvl w:val="0"/>
          <w:numId w:val="9"/>
        </w:numPr>
        <w:tabs>
          <w:tab w:val="left" w:pos="142"/>
        </w:tabs>
        <w:jc w:val="both"/>
        <w:rPr>
          <w:szCs w:val="24"/>
        </w:rPr>
      </w:pPr>
      <w:r w:rsidRPr="004C45D0">
        <w:rPr>
          <w:szCs w:val="24"/>
        </w:rPr>
        <w:t xml:space="preserve"> wysypująca się z otworów wylotowych świeża mączka drzewna z odchodami larw.</w:t>
      </w:r>
    </w:p>
    <w:p w:rsidR="004C45D0" w:rsidRPr="004C45D0" w:rsidRDefault="004C45D0" w:rsidP="004C45D0">
      <w:pPr>
        <w:pStyle w:val="Tekstpodstawowywcity"/>
        <w:tabs>
          <w:tab w:val="left" w:pos="142"/>
        </w:tabs>
        <w:jc w:val="both"/>
        <w:rPr>
          <w:szCs w:val="24"/>
        </w:rPr>
      </w:pPr>
      <w:r w:rsidRPr="004C45D0">
        <w:rPr>
          <w:szCs w:val="24"/>
        </w:rPr>
        <w:t>To ostanie zjawisko nie zawsze związane jest z obecnością larw ksylofagicznych owadów, zwłaszcza w przypadku zewnętrznych lic ścian obiektów drewnianej architektury. Bardzo często osy- i pszczoły-samotnice masowo zasiedlają otwory wylotowe (nawet w impregnowanym drewnie), zwłaszcza chrząszczy spuszczela i tykotka pstrego, wysypując strużki zawartości opuszczonych żerowisk larw. Bywa to powodem mylnych alarmów. W celu ich wykluczenia należy obserwować takie miejsca przy ciepłej, bezdeszczowej pogodzie.</w:t>
      </w:r>
    </w:p>
    <w:p w:rsidR="004C45D0" w:rsidRPr="004C45D0" w:rsidRDefault="004C45D0" w:rsidP="004C45D0">
      <w:pPr>
        <w:pStyle w:val="Tekstpodstawowywcity"/>
        <w:tabs>
          <w:tab w:val="left" w:pos="142"/>
        </w:tabs>
        <w:jc w:val="both"/>
        <w:rPr>
          <w:szCs w:val="24"/>
        </w:rPr>
      </w:pPr>
      <w:r w:rsidRPr="004C45D0">
        <w:rPr>
          <w:szCs w:val="24"/>
        </w:rPr>
        <w:t>Również obecność licznych, starych otworów wylotowych i rozsypywanie się drewna na skutek dłuższego drążenia przez owady, chociaż są ewidentnymi objawami zniszczeń dokonanych przez owady, nie świadczą jednoznacznie o aktualnej obecności w drewnie tych stawonogów.</w:t>
      </w:r>
    </w:p>
    <w:p w:rsidR="004C45D0" w:rsidRPr="004C45D0" w:rsidRDefault="004C45D0" w:rsidP="004C45D0">
      <w:pPr>
        <w:pStyle w:val="Tekstpodstawowywcity"/>
        <w:tabs>
          <w:tab w:val="left" w:pos="142"/>
        </w:tabs>
        <w:jc w:val="both"/>
        <w:rPr>
          <w:szCs w:val="24"/>
        </w:rPr>
      </w:pPr>
      <w:r w:rsidRPr="004C45D0">
        <w:rPr>
          <w:szCs w:val="24"/>
        </w:rPr>
        <w:t xml:space="preserve">Natomiast gdy utrzymuje się porażenie w budynku przez kołatka domowego, chrząszcze tego gatunku można spotkać na oknach (martwe na parapetach). W zabytkowych kościołach martwe postacie doskonałe kołatka oraz jego pasożyta </w:t>
      </w:r>
      <w:r w:rsidRPr="004C45D0">
        <w:rPr>
          <w:i/>
          <w:szCs w:val="24"/>
        </w:rPr>
        <w:t>Spathius exarator</w:t>
      </w:r>
      <w:r w:rsidRPr="004C45D0">
        <w:rPr>
          <w:szCs w:val="24"/>
        </w:rPr>
        <w:t xml:space="preserve"> L. i charakterystyczne chrząszcze jego drapieżcy, natrupka niebieskiego (</w:t>
      </w:r>
      <w:r w:rsidRPr="004C45D0">
        <w:rPr>
          <w:i/>
          <w:szCs w:val="24"/>
        </w:rPr>
        <w:t>Korynetes</w:t>
      </w:r>
      <w:r w:rsidRPr="004C45D0">
        <w:rPr>
          <w:szCs w:val="24"/>
        </w:rPr>
        <w:t xml:space="preserve"> </w:t>
      </w:r>
      <w:r w:rsidRPr="004C45D0">
        <w:rPr>
          <w:i/>
          <w:szCs w:val="24"/>
        </w:rPr>
        <w:t xml:space="preserve">coeruleus </w:t>
      </w:r>
      <w:r w:rsidRPr="004C45D0">
        <w:rPr>
          <w:szCs w:val="24"/>
        </w:rPr>
        <w:t>De Geer), można znaleźć na rzadko odkurzanych parapetach okiennych i poziomych powierzchniach wystroju wnętrz, np. gzymsach ołtarzy, starych ambonach itp.</w:t>
      </w:r>
    </w:p>
    <w:p w:rsidR="004C45D0" w:rsidRPr="004C45D0" w:rsidRDefault="004C45D0" w:rsidP="004C45D0">
      <w:pPr>
        <w:pStyle w:val="Tekstpodstawowywcity"/>
        <w:tabs>
          <w:tab w:val="left" w:pos="142"/>
        </w:tabs>
        <w:jc w:val="both"/>
        <w:rPr>
          <w:szCs w:val="24"/>
        </w:rPr>
      </w:pPr>
      <w:r w:rsidRPr="004C45D0">
        <w:rPr>
          <w:szCs w:val="24"/>
        </w:rPr>
        <w:t>Do instrumentalnych metod, które w praktyce mogą znaleźć zastosowanie przy wykrywaniu ksylofagicznych owadów w drewnie, można zaliczyć klasyczną technikę rentgenowską, rentgenowską tomografię komputerową oraz elektroniczną rejestrację akustycznych efektów żerowania larw. Ze względu na obecność wyposażonych w aparaty rentgenowskie licznych placówek medycznych i weterynaryjnych, największe znaczenie praktyczne ma klasyczna metoda rentgenowska. Przy obecnym stanie dopracowania, niestety, może być zastosowana tylko do obiektów o niezbyt dużej grubości, np. drewnianych podobrazi.</w:t>
      </w:r>
    </w:p>
    <w:p w:rsidR="004C45D0" w:rsidRPr="004C45D0" w:rsidRDefault="004C45D0" w:rsidP="004C45D0">
      <w:pPr>
        <w:ind w:firstLine="708"/>
        <w:jc w:val="both"/>
        <w:rPr>
          <w:sz w:val="24"/>
          <w:szCs w:val="24"/>
        </w:rPr>
      </w:pPr>
      <w:r w:rsidRPr="004C45D0">
        <w:rPr>
          <w:sz w:val="24"/>
          <w:szCs w:val="24"/>
        </w:rPr>
        <w:t xml:space="preserve">Badania nad wykorzystaniem promieni Roentgena do wykrywania zniszczeń drewna i czynników biodegradacji datują się od lat trzydziestych XX w. Prawdopodobnie Maloy i Wilsey (1930) jako pierwsi wskazali na możliwość użycia promieni X do wykrywania obecności i stopnia rozkładu drewna przez grzyby. Worschitz (1933) uważał, że chodniki larw owadów mogą być wykrywane przy zastosowaniu badań radiograficznych. Rees - Jones i Ritchie (1937) wykazali możliwość wykrywania i obserwacji larw ksylofagicznego miazgowca. Fisher i Tasker (1940) dokonali pierwszej szczegółowej oceny techniki wykrywania za pomocą promieni Roentgena owadów drążących drewno. </w:t>
      </w:r>
    </w:p>
    <w:p w:rsidR="004C45D0" w:rsidRPr="004C45D0" w:rsidRDefault="004C45D0" w:rsidP="004C45D0">
      <w:pPr>
        <w:pStyle w:val="Tekstpodstawowywcity"/>
        <w:tabs>
          <w:tab w:val="left" w:pos="142"/>
        </w:tabs>
        <w:ind w:firstLine="0"/>
        <w:jc w:val="both"/>
        <w:rPr>
          <w:szCs w:val="24"/>
        </w:rPr>
      </w:pPr>
      <w:r w:rsidRPr="004C45D0">
        <w:rPr>
          <w:szCs w:val="24"/>
        </w:rPr>
        <w:t xml:space="preserve">Dalszych ustaleń dotyczących technologii i oceny możliwości radiograficznego wykrywania szkodników w drewnie dokonali Jacquiot (1962), Olivier (1959), Schmidt (1961 i 1962) oraz Bletchly i Baldwin (1962). Oceny możliwości wykrywania larw spuszczela i kołatka domowego dokonali również Kerner i inni (1980), dopasowując metodę do urządzeń rentgenowskich byłej Niemieckiej Republiki Demokratycznej. </w:t>
      </w:r>
    </w:p>
    <w:p w:rsidR="004C45D0" w:rsidRPr="004C45D0" w:rsidRDefault="004C45D0" w:rsidP="004C45D0">
      <w:pPr>
        <w:ind w:firstLine="708"/>
        <w:jc w:val="both"/>
        <w:rPr>
          <w:sz w:val="24"/>
          <w:szCs w:val="24"/>
        </w:rPr>
      </w:pPr>
      <w:r w:rsidRPr="004C45D0">
        <w:rPr>
          <w:sz w:val="24"/>
          <w:szCs w:val="24"/>
        </w:rPr>
        <w:t>W Polsce pierwsze próby wykrywania metodą rentgenowską larw ksylofagicznych owadów w drewnie podjęto z końcem lat osiemdziesiątych XX w. (Krajewski 1994). Pierwsze udane zdjęcia uzyskano po kilkunastoletniej przerwie w doświadczeniach (Biegański i inni 2003, Krajewski i inni 2004). Badania te są kontynuowane przez autora i współpracowników w ramach grantu 3 P06L 03525.</w:t>
      </w:r>
    </w:p>
    <w:p w:rsidR="004C45D0" w:rsidRPr="004C45D0" w:rsidRDefault="004C45D0" w:rsidP="004C45D0">
      <w:pPr>
        <w:pStyle w:val="Tekstpodstawowywcity"/>
        <w:tabs>
          <w:tab w:val="left" w:pos="142"/>
        </w:tabs>
        <w:ind w:firstLine="0"/>
        <w:jc w:val="both"/>
        <w:rPr>
          <w:szCs w:val="24"/>
        </w:rPr>
      </w:pPr>
      <w:r w:rsidRPr="004C45D0">
        <w:rPr>
          <w:szCs w:val="24"/>
        </w:rPr>
        <w:t xml:space="preserve">Pomimo używania rentgenografii do wykrywania owadów w drewnie, prawidłowa ocena czynności żerowisk nastręcza ciągle jeszcze sporo trudności. </w:t>
      </w:r>
    </w:p>
    <w:p w:rsidR="004C45D0" w:rsidRPr="004C45D0" w:rsidRDefault="004C45D0" w:rsidP="004C45D0">
      <w:pPr>
        <w:jc w:val="both"/>
        <w:rPr>
          <w:sz w:val="24"/>
          <w:szCs w:val="24"/>
        </w:rPr>
      </w:pPr>
      <w:r w:rsidRPr="004C45D0">
        <w:rPr>
          <w:sz w:val="24"/>
          <w:szCs w:val="24"/>
        </w:rPr>
        <w:t xml:space="preserve">Podstawą metody radiograficznej jest zasada "cieniowego" rzutowania za pomocą przenikających obiekt promieni Roentgena. Na kliszy powstaje dwuwymiarowy obraz trójwymiarowego obiektu. W ten sposób w mało stoczonym drewnie o grubości 15 - </w:t>
      </w:r>
      <w:smartTag w:uri="urn:schemas-microsoft-com:office:smarttags" w:element="metricconverter">
        <w:smartTagPr>
          <w:attr w:name="ProductID" w:val="60 mm"/>
        </w:smartTagPr>
        <w:r w:rsidRPr="004C45D0">
          <w:rPr>
            <w:sz w:val="24"/>
            <w:szCs w:val="24"/>
          </w:rPr>
          <w:t>60 mm</w:t>
        </w:r>
      </w:smartTag>
      <w:r w:rsidRPr="004C45D0">
        <w:rPr>
          <w:sz w:val="24"/>
          <w:szCs w:val="24"/>
        </w:rPr>
        <w:t xml:space="preserve"> </w:t>
      </w:r>
      <w:r w:rsidRPr="004C45D0">
        <w:rPr>
          <w:sz w:val="24"/>
          <w:szCs w:val="24"/>
        </w:rPr>
        <w:lastRenderedPageBreak/>
        <w:t>znakomicie uwidaczniają się duże, żywe larwy (fot. 2.5) i poczwarki spuszczela. Rentgenowskie zdjęcia larw spuszczela są jednak znacznie mniej kontrastowe niż obrazy larw uzyskane przy zastosowaniu rentgenowskiej tomografii komputerowej. Larwy chore i zamierające o zmienionych proporcjach ciała są dobrze widoczne na kliszach Kodak MX B i wyraźnie odróżnialne od zdrowych osobników. Natomiast duże, ale martwe i wysuszone larwy pozostawiają bardzo słabo widoczny obraz.</w:t>
      </w:r>
    </w:p>
    <w:p w:rsidR="004C45D0" w:rsidRPr="004C45D0" w:rsidRDefault="004C45D0" w:rsidP="004C45D0">
      <w:pPr>
        <w:jc w:val="both"/>
        <w:rPr>
          <w:sz w:val="24"/>
          <w:szCs w:val="24"/>
        </w:rPr>
      </w:pPr>
      <w:r w:rsidRPr="004C45D0">
        <w:rPr>
          <w:sz w:val="24"/>
          <w:szCs w:val="24"/>
        </w:rPr>
        <w:t>Bardzo młode larwy w wieku 1 - 2 lat są praktycznie niewidoczne na kliszach MX B. Prawie niewidoczne pozostają również ich chodniki.</w:t>
      </w:r>
    </w:p>
    <w:p w:rsidR="004C45D0" w:rsidRPr="004C45D0" w:rsidRDefault="004C45D0" w:rsidP="004C45D0">
      <w:pPr>
        <w:ind w:firstLine="709"/>
        <w:jc w:val="both"/>
        <w:rPr>
          <w:sz w:val="24"/>
          <w:szCs w:val="24"/>
        </w:rPr>
      </w:pPr>
      <w:r w:rsidRPr="004C45D0">
        <w:rPr>
          <w:sz w:val="24"/>
          <w:szCs w:val="24"/>
        </w:rPr>
        <w:t xml:space="preserve">W przypadku grubego (100 - </w:t>
      </w:r>
      <w:smartTag w:uri="urn:schemas-microsoft-com:office:smarttags" w:element="metricconverter">
        <w:smartTagPr>
          <w:attr w:name="ProductID" w:val="120 mm"/>
        </w:smartTagPr>
        <w:r w:rsidRPr="004C45D0">
          <w:rPr>
            <w:sz w:val="24"/>
            <w:szCs w:val="24"/>
          </w:rPr>
          <w:t>120 mm</w:t>
        </w:r>
      </w:smartTag>
      <w:r w:rsidRPr="004C45D0">
        <w:rPr>
          <w:sz w:val="24"/>
          <w:szCs w:val="24"/>
        </w:rPr>
        <w:t>), silnie stoczonego drewna w polskich badaniach nie uzyskano na kliszach MX B zadowalającego zarejestrowania żadnej larwy. Zdjęcia rentgenowskie wykonywane na kliszach dają dobre efekty w przypadku względnie cienkich i jednorodnych ciał. Pozwalają wykryć w nich obiekty dające duży kontrast. W przypadku grubego, silnie stoczonego drewna wzajemne nakładanie się cieni poszczególnych "planów" wnętrza klocka powoduje nieczytelność zapisanego obrazu na kliszy. Efekt taki nie występuje w przypadku rentgenowskiej tomografii komputerowej, gdzie zdjęcia poszczególnych warstw drewna zapisywane są cyfrowo (Biegański i inni 2003, Krajewski i inni 2004). Również Fisher i Tasker (1940) oraz Bletchly i Baldwin (1962) ocenili, że larwy, zwłaszcza w grubym i bardzo stoczonym drewnie, nie są łatwe do wykrycia.</w:t>
      </w:r>
    </w:p>
    <w:p w:rsidR="004C45D0" w:rsidRPr="004C45D0" w:rsidRDefault="004C45D0" w:rsidP="004C45D0">
      <w:pPr>
        <w:ind w:firstLine="708"/>
        <w:jc w:val="both"/>
        <w:rPr>
          <w:sz w:val="24"/>
          <w:szCs w:val="24"/>
        </w:rPr>
      </w:pPr>
      <w:r w:rsidRPr="004C45D0">
        <w:rPr>
          <w:sz w:val="24"/>
          <w:szCs w:val="24"/>
        </w:rPr>
        <w:t>Na kliszach Kodak MX B dobrze widoczne są korpusy żywych chrząszczy w niezbyt grubym, słabo stoczonym drewnie. Jednak obraz czułków i odnóży jest bardzo słabo rejestrowany na wspomnianych kliszach. Z tego powodu obraz chrząszczy zarejestrowany na kliszach MX B jest bardzo trudny do odróżnienia od obrazu poczwarek. Często jest to wręcz niemożliwe. Martwe, wysuszone chrząszcze pozostają prawie zupełnie niewidoczne na kliszach MX B. Fisher i Tasker (1940) ogólnie stwierdzili, że chrząszcze kołatka domowego (</w:t>
      </w:r>
      <w:r w:rsidRPr="004C45D0">
        <w:rPr>
          <w:i/>
          <w:sz w:val="24"/>
          <w:szCs w:val="24"/>
        </w:rPr>
        <w:t>Anobium punctatum</w:t>
      </w:r>
      <w:r w:rsidRPr="004C45D0">
        <w:rPr>
          <w:sz w:val="24"/>
          <w:szCs w:val="24"/>
        </w:rPr>
        <w:t xml:space="preserve"> De Geer) i tykotka pstrego (</w:t>
      </w:r>
      <w:r w:rsidRPr="004C45D0">
        <w:rPr>
          <w:i/>
          <w:sz w:val="24"/>
          <w:szCs w:val="24"/>
        </w:rPr>
        <w:t>Xestobium rufovillosum</w:t>
      </w:r>
      <w:r w:rsidRPr="004C45D0">
        <w:rPr>
          <w:sz w:val="24"/>
          <w:szCs w:val="24"/>
        </w:rPr>
        <w:t xml:space="preserve"> De Geer) są bardzo trudne do wykrycia w drewnie na zdjęciach rentgenowskich. Są to owady znacznie mniejsze od spuszczela.</w:t>
      </w:r>
    </w:p>
    <w:p w:rsidR="004C45D0" w:rsidRPr="004C45D0" w:rsidRDefault="004C45D0" w:rsidP="004C45D0">
      <w:pPr>
        <w:ind w:firstLine="708"/>
        <w:jc w:val="both"/>
        <w:rPr>
          <w:sz w:val="24"/>
          <w:szCs w:val="24"/>
        </w:rPr>
      </w:pPr>
      <w:r w:rsidRPr="004C45D0">
        <w:rPr>
          <w:sz w:val="24"/>
          <w:szCs w:val="24"/>
        </w:rPr>
        <w:t>Bardzo obiecująca wydaje się instrumentalna metoda elektronicznej rejestracji fal akustycznych, spowodowanych żerowaniem larw ksylofagicznych owadów. Badania nad zagadnieniem elektronicznej rejestracji fal akustycznych wywołanych przez żerujące larwy ksylofagów podjęte zostały w Niemczech (Kerner i inni 1980, Plinke 1991). W 2006 r. w Zakładzie Ochrony Drewna (autor i dr inż. P. Witomski) we współpracy z zakładem Elektroakustyki Wydziału Elektronicznego Politechniki Warszawskiej podjęto udane próby rejestracji pięciu larw spuszczela pospolitego. Uzyskane efekty uznać należy za bardzo obiecujące, aczkolwiek należy respektować fakt, iż jest to pierwsza faza badań. Akustyczna aktywność wyrośniętych larw spuszczela jest uchwytna już "gołym" uchem. Znacznie trudniejszym zadaniem będzie zarejestrowanie aktywności akustycznej znacznie mniejszych larw kołatkowatych. Rozstrzygające znaczenie dla praktyki będzie miała próba opracowania czułej, zminiaturyzowanej i przy tym możliwie taniej aparatury, z którą będzie można wchodzić na zabytkowe konstrukcje lub umieszczać ją na obiektach w muzeach.</w:t>
      </w:r>
    </w:p>
    <w:p w:rsidR="004C45D0" w:rsidRPr="004C45D0" w:rsidRDefault="004902DF" w:rsidP="004C45D0">
      <w:pPr>
        <w:jc w:val="both"/>
        <w:rPr>
          <w:sz w:val="24"/>
          <w:szCs w:val="24"/>
        </w:rPr>
      </w:pPr>
      <w:r>
        <w:rPr>
          <w:noProof/>
          <w:sz w:val="24"/>
          <w:szCs w:val="24"/>
        </w:rPr>
        <w:lastRenderedPageBreak/>
        <w:drawing>
          <wp:inline distT="0" distB="0" distL="0" distR="0">
            <wp:extent cx="4743450" cy="3324225"/>
            <wp:effectExtent l="19050" t="0" r="0" b="0"/>
            <wp:docPr id="27" name="Obraz 27"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ntitled-6"/>
                    <pic:cNvPicPr>
                      <a:picLocks noChangeAspect="1" noChangeArrowheads="1"/>
                    </pic:cNvPicPr>
                  </pic:nvPicPr>
                  <pic:blipFill>
                    <a:blip r:embed="rId37" cstate="print"/>
                    <a:srcRect/>
                    <a:stretch>
                      <a:fillRect/>
                    </a:stretch>
                  </pic:blipFill>
                  <pic:spPr bwMode="auto">
                    <a:xfrm>
                      <a:off x="0" y="0"/>
                      <a:ext cx="4743450" cy="3324225"/>
                    </a:xfrm>
                    <a:prstGeom prst="rect">
                      <a:avLst/>
                    </a:prstGeom>
                    <a:noFill/>
                    <a:ln w="9525">
                      <a:noFill/>
                      <a:miter lim="800000"/>
                      <a:headEnd/>
                      <a:tailEnd/>
                    </a:ln>
                  </pic:spPr>
                </pic:pic>
              </a:graphicData>
            </a:graphic>
          </wp:inline>
        </w:drawing>
      </w:r>
    </w:p>
    <w:p w:rsidR="004C45D0" w:rsidRPr="004C45D0" w:rsidRDefault="004C45D0" w:rsidP="004C45D0">
      <w:pPr>
        <w:tabs>
          <w:tab w:val="left" w:pos="3686"/>
        </w:tabs>
        <w:jc w:val="both"/>
        <w:rPr>
          <w:sz w:val="24"/>
          <w:szCs w:val="24"/>
        </w:rPr>
      </w:pPr>
      <w:r w:rsidRPr="004C45D0">
        <w:rPr>
          <w:sz w:val="24"/>
          <w:szCs w:val="24"/>
        </w:rPr>
        <w:t>Fot.2.5. Rentgenowskie zdjęcia larw spuszczela pospolitego w drewnie (fot. A. Krajewski).</w:t>
      </w:r>
    </w:p>
    <w:p w:rsidR="004C45D0" w:rsidRPr="004C45D0" w:rsidRDefault="004C45D0" w:rsidP="004C45D0">
      <w:pPr>
        <w:jc w:val="both"/>
        <w:rPr>
          <w:sz w:val="24"/>
          <w:szCs w:val="24"/>
        </w:rPr>
      </w:pPr>
    </w:p>
    <w:p w:rsidR="004C45D0" w:rsidRPr="004C45D0" w:rsidRDefault="004C45D0" w:rsidP="004C45D0">
      <w:pPr>
        <w:ind w:firstLine="708"/>
        <w:jc w:val="both"/>
        <w:rPr>
          <w:sz w:val="24"/>
          <w:szCs w:val="24"/>
        </w:rPr>
      </w:pPr>
    </w:p>
    <w:p w:rsidR="004C45D0" w:rsidRPr="004C45D0" w:rsidRDefault="004C45D0" w:rsidP="004C45D0">
      <w:pPr>
        <w:pStyle w:val="Nagwek1"/>
        <w:ind w:firstLine="708"/>
        <w:jc w:val="both"/>
        <w:rPr>
          <w:szCs w:val="24"/>
          <w:lang w:val="en-US"/>
        </w:rPr>
      </w:pPr>
      <w:r w:rsidRPr="004C45D0">
        <w:rPr>
          <w:szCs w:val="24"/>
          <w:lang w:val="en-US"/>
        </w:rPr>
        <w:lastRenderedPageBreak/>
        <w:t>LITERATURA</w:t>
      </w:r>
    </w:p>
    <w:p w:rsidR="004C45D0" w:rsidRPr="004C45D0" w:rsidRDefault="004C45D0" w:rsidP="004C45D0">
      <w:pPr>
        <w:pStyle w:val="Nagwek1"/>
        <w:numPr>
          <w:ilvl w:val="0"/>
          <w:numId w:val="10"/>
        </w:numPr>
        <w:jc w:val="both"/>
        <w:rPr>
          <w:szCs w:val="24"/>
          <w:lang w:val="de-DE"/>
        </w:rPr>
      </w:pPr>
      <w:r w:rsidRPr="004C45D0">
        <w:rPr>
          <w:szCs w:val="24"/>
          <w:lang w:val="de-DE"/>
        </w:rPr>
        <w:t xml:space="preserve">Becker G. 1963 a: Der Einfluss des Eiweiss-Gehaltes von Holz auf das Hausbocklarven–Wachstum, </w:t>
      </w:r>
      <w:r w:rsidRPr="004C45D0">
        <w:rPr>
          <w:i/>
          <w:szCs w:val="24"/>
          <w:lang w:val="de-DE"/>
        </w:rPr>
        <w:t>Zeitschrift für angewandte Entomologie</w:t>
      </w:r>
      <w:r w:rsidRPr="004C45D0">
        <w:rPr>
          <w:szCs w:val="24"/>
          <w:lang w:val="de-DE"/>
        </w:rPr>
        <w:t>, t. 51, 368 – 390,</w:t>
      </w:r>
    </w:p>
    <w:p w:rsidR="004C45D0" w:rsidRPr="004C45D0" w:rsidRDefault="004C45D0" w:rsidP="004C45D0">
      <w:pPr>
        <w:pStyle w:val="Nagwek1"/>
        <w:numPr>
          <w:ilvl w:val="0"/>
          <w:numId w:val="10"/>
        </w:numPr>
        <w:jc w:val="both"/>
        <w:rPr>
          <w:szCs w:val="24"/>
          <w:lang w:val="de-DE"/>
        </w:rPr>
      </w:pPr>
      <w:r w:rsidRPr="004C45D0">
        <w:rPr>
          <w:szCs w:val="24"/>
          <w:lang w:val="de-DE"/>
        </w:rPr>
        <w:t xml:space="preserve">Becker G. 1963 b: Holzbestandteile und Hausbocklarven-Entwicklung, </w:t>
      </w:r>
      <w:r w:rsidRPr="004C45D0">
        <w:rPr>
          <w:i/>
          <w:szCs w:val="24"/>
          <w:lang w:val="de-DE"/>
        </w:rPr>
        <w:t>Holz als Roh- und Werkstoff</w:t>
      </w:r>
      <w:r w:rsidRPr="004C45D0">
        <w:rPr>
          <w:szCs w:val="24"/>
          <w:lang w:val="de-DE"/>
        </w:rPr>
        <w:t xml:space="preserve">, nr 8, 285 – 289; Becker G. 1964: Die Wirksamkeit von Schutzmitteln gegen holzzerstörende Käfer und ihre Baständigkeit, </w:t>
      </w:r>
      <w:r w:rsidRPr="004C45D0">
        <w:rPr>
          <w:i/>
          <w:szCs w:val="24"/>
          <w:lang w:val="de-DE"/>
        </w:rPr>
        <w:t>Anzeiger für Schädlingskunde</w:t>
      </w:r>
      <w:r w:rsidRPr="004C45D0">
        <w:rPr>
          <w:szCs w:val="24"/>
          <w:lang w:val="de-DE"/>
        </w:rPr>
        <w:t>, t. 37, 177 – 183,</w:t>
      </w:r>
    </w:p>
    <w:p w:rsidR="004C45D0" w:rsidRPr="004C45D0" w:rsidRDefault="004C45D0" w:rsidP="004C45D0">
      <w:pPr>
        <w:pStyle w:val="Nagwek1"/>
        <w:numPr>
          <w:ilvl w:val="0"/>
          <w:numId w:val="10"/>
        </w:numPr>
        <w:jc w:val="both"/>
        <w:rPr>
          <w:szCs w:val="24"/>
        </w:rPr>
      </w:pPr>
      <w:r w:rsidRPr="004C45D0">
        <w:rPr>
          <w:szCs w:val="24"/>
        </w:rPr>
        <w:t xml:space="preserve">Biegański T., Krajewski A., Perkowski J., Rybka K., Wysocki M. 2003: Z badań nad wykrywaniem owadów w drewnie za pomocą tomografii i termografii, </w:t>
      </w:r>
      <w:r w:rsidRPr="004C45D0">
        <w:rPr>
          <w:i/>
          <w:szCs w:val="24"/>
        </w:rPr>
        <w:t>Ochrona Przed Korozją</w:t>
      </w:r>
      <w:r w:rsidRPr="004C45D0">
        <w:rPr>
          <w:szCs w:val="24"/>
        </w:rPr>
        <w:t>, 10s/A/2003, 15 - 19,</w:t>
      </w:r>
    </w:p>
    <w:p w:rsidR="004C45D0" w:rsidRPr="004C45D0" w:rsidRDefault="004C45D0" w:rsidP="004C45D0">
      <w:pPr>
        <w:pStyle w:val="Nagwek1"/>
        <w:numPr>
          <w:ilvl w:val="0"/>
          <w:numId w:val="10"/>
        </w:numPr>
        <w:jc w:val="both"/>
        <w:rPr>
          <w:szCs w:val="24"/>
          <w:lang w:val="en-US"/>
        </w:rPr>
      </w:pPr>
      <w:r w:rsidRPr="004C45D0">
        <w:rPr>
          <w:szCs w:val="24"/>
          <w:lang w:val="en-US"/>
        </w:rPr>
        <w:t xml:space="preserve">Bletchly J.D, Baldwin W.J. 1962: Use of X-rays in studies of wood boring insects, </w:t>
      </w:r>
      <w:r w:rsidRPr="004C45D0">
        <w:rPr>
          <w:i/>
          <w:szCs w:val="24"/>
          <w:lang w:val="en-US"/>
        </w:rPr>
        <w:t>Wood</w:t>
      </w:r>
      <w:r w:rsidRPr="004C45D0">
        <w:rPr>
          <w:szCs w:val="24"/>
          <w:lang w:val="en-US"/>
        </w:rPr>
        <w:t>, 27, 485 - 488,</w:t>
      </w:r>
    </w:p>
    <w:p w:rsidR="004C45D0" w:rsidRPr="004C45D0" w:rsidRDefault="004C45D0" w:rsidP="004C45D0">
      <w:pPr>
        <w:pStyle w:val="Nagwek1"/>
        <w:numPr>
          <w:ilvl w:val="0"/>
          <w:numId w:val="10"/>
        </w:numPr>
        <w:jc w:val="both"/>
        <w:rPr>
          <w:szCs w:val="24"/>
        </w:rPr>
      </w:pPr>
      <w:r w:rsidRPr="004C45D0">
        <w:rPr>
          <w:szCs w:val="24"/>
        </w:rPr>
        <w:t xml:space="preserve">Bronikowski J. 1966: Niektóre problemy mikroklimatu pomieszczeń zabytkowych i muzealnych, </w:t>
      </w:r>
      <w:r w:rsidRPr="004C45D0">
        <w:rPr>
          <w:i/>
          <w:szCs w:val="24"/>
        </w:rPr>
        <w:t>Biuletyn Informacyjny PKZ</w:t>
      </w:r>
      <w:r w:rsidRPr="004C45D0">
        <w:rPr>
          <w:szCs w:val="24"/>
        </w:rPr>
        <w:t>, nr 3, 21 - 25,</w:t>
      </w:r>
    </w:p>
    <w:p w:rsidR="004C45D0" w:rsidRPr="004C45D0" w:rsidRDefault="004C45D0" w:rsidP="004C45D0">
      <w:pPr>
        <w:pStyle w:val="Nagwek1"/>
        <w:numPr>
          <w:ilvl w:val="0"/>
          <w:numId w:val="10"/>
        </w:numPr>
        <w:jc w:val="both"/>
        <w:rPr>
          <w:szCs w:val="24"/>
        </w:rPr>
      </w:pPr>
      <w:r w:rsidRPr="004C45D0">
        <w:rPr>
          <w:szCs w:val="24"/>
        </w:rPr>
        <w:t>Chodyniecki A. 1982: Szkodniki żywności w przemyśle rybnym, Akademia Rolnicza w Szczecinie, Szczecin 1982,</w:t>
      </w:r>
    </w:p>
    <w:p w:rsidR="004C45D0" w:rsidRPr="004C45D0" w:rsidRDefault="004C45D0" w:rsidP="004C45D0">
      <w:pPr>
        <w:pStyle w:val="Nagwek1"/>
        <w:numPr>
          <w:ilvl w:val="0"/>
          <w:numId w:val="10"/>
        </w:numPr>
        <w:jc w:val="both"/>
        <w:rPr>
          <w:szCs w:val="24"/>
          <w:lang w:val="en-US"/>
        </w:rPr>
      </w:pPr>
      <w:r w:rsidRPr="004C45D0">
        <w:rPr>
          <w:szCs w:val="24"/>
          <w:lang w:val="en-US"/>
        </w:rPr>
        <w:t xml:space="preserve">Cymorek S. 1975: Methoden und Erfahrungen bei der Zucht von </w:t>
      </w:r>
      <w:r w:rsidRPr="004C45D0">
        <w:rPr>
          <w:i/>
          <w:szCs w:val="24"/>
          <w:lang w:val="en-US"/>
        </w:rPr>
        <w:t>Anobium punctatum</w:t>
      </w:r>
      <w:r w:rsidRPr="004C45D0">
        <w:rPr>
          <w:szCs w:val="24"/>
          <w:lang w:val="en-US"/>
        </w:rPr>
        <w:t xml:space="preserve"> (De Geer), </w:t>
      </w:r>
      <w:r w:rsidRPr="004C45D0">
        <w:rPr>
          <w:i/>
          <w:szCs w:val="24"/>
          <w:lang w:val="en-US"/>
        </w:rPr>
        <w:t>Holz als Roh- und Werkstoff</w:t>
      </w:r>
      <w:r w:rsidRPr="004C45D0">
        <w:rPr>
          <w:szCs w:val="24"/>
          <w:lang w:val="en-US"/>
        </w:rPr>
        <w:t>, t. 33, 239 - 246,</w:t>
      </w:r>
    </w:p>
    <w:p w:rsidR="004C45D0" w:rsidRPr="004C45D0" w:rsidRDefault="004C45D0" w:rsidP="004C45D0">
      <w:pPr>
        <w:pStyle w:val="Nagwek1"/>
        <w:numPr>
          <w:ilvl w:val="0"/>
          <w:numId w:val="10"/>
        </w:numPr>
        <w:jc w:val="both"/>
        <w:rPr>
          <w:szCs w:val="24"/>
        </w:rPr>
      </w:pPr>
      <w:r w:rsidRPr="004C45D0">
        <w:rPr>
          <w:szCs w:val="24"/>
        </w:rPr>
        <w:t xml:space="preserve">Dominik J. 1959: Uwagi o rozprzestrzenieniu spuszczela (Hylotrupes bajulus L.) w północno-wschodniej  części Wyżyny Łódzkiej, </w:t>
      </w:r>
      <w:r w:rsidRPr="004C45D0">
        <w:rPr>
          <w:i/>
          <w:szCs w:val="24"/>
        </w:rPr>
        <w:t>Sylwan</w:t>
      </w:r>
      <w:r w:rsidRPr="004C45D0">
        <w:rPr>
          <w:szCs w:val="24"/>
        </w:rPr>
        <w:t>, nr 4, 41 - 48,</w:t>
      </w:r>
    </w:p>
    <w:p w:rsidR="004C45D0" w:rsidRPr="004C45D0" w:rsidRDefault="004C45D0" w:rsidP="004C45D0">
      <w:pPr>
        <w:pStyle w:val="Nagwek1"/>
        <w:numPr>
          <w:ilvl w:val="0"/>
          <w:numId w:val="10"/>
        </w:numPr>
        <w:jc w:val="both"/>
        <w:rPr>
          <w:szCs w:val="24"/>
        </w:rPr>
      </w:pPr>
      <w:r w:rsidRPr="004C45D0">
        <w:rPr>
          <w:szCs w:val="24"/>
        </w:rPr>
        <w:t xml:space="preserve">Dominik J. 1960: Obserwacje nad rozprzestrzenieniem i szkodliwością </w:t>
      </w:r>
      <w:r w:rsidRPr="004C45D0">
        <w:rPr>
          <w:i/>
          <w:szCs w:val="24"/>
        </w:rPr>
        <w:t>Priobium carpini</w:t>
      </w:r>
      <w:r w:rsidRPr="004C45D0">
        <w:rPr>
          <w:szCs w:val="24"/>
        </w:rPr>
        <w:t xml:space="preserve"> Herbst i </w:t>
      </w:r>
      <w:r w:rsidRPr="004C45D0">
        <w:rPr>
          <w:i/>
          <w:szCs w:val="24"/>
        </w:rPr>
        <w:t>Xestobium rufovillosum</w:t>
      </w:r>
      <w:r w:rsidRPr="004C45D0">
        <w:rPr>
          <w:szCs w:val="24"/>
        </w:rPr>
        <w:t xml:space="preserve"> Deg., </w:t>
      </w:r>
      <w:r w:rsidRPr="004C45D0">
        <w:rPr>
          <w:i/>
          <w:szCs w:val="24"/>
        </w:rPr>
        <w:t>Sylwan</w:t>
      </w:r>
      <w:r w:rsidRPr="004C45D0">
        <w:rPr>
          <w:szCs w:val="24"/>
        </w:rPr>
        <w:t xml:space="preserve">, nr 9, 45 – 48, </w:t>
      </w:r>
    </w:p>
    <w:p w:rsidR="004C45D0" w:rsidRPr="004C45D0" w:rsidRDefault="004C45D0" w:rsidP="004C45D0">
      <w:pPr>
        <w:pStyle w:val="Nagwek1"/>
        <w:numPr>
          <w:ilvl w:val="0"/>
          <w:numId w:val="10"/>
        </w:numPr>
        <w:jc w:val="both"/>
        <w:rPr>
          <w:szCs w:val="24"/>
        </w:rPr>
      </w:pPr>
      <w:r w:rsidRPr="004C45D0">
        <w:rPr>
          <w:szCs w:val="24"/>
        </w:rPr>
        <w:t>Dominik J. 1962: Badania nad rozprzestrzenieniem spuszczela pospolitego (</w:t>
      </w:r>
      <w:r w:rsidRPr="004C45D0">
        <w:rPr>
          <w:i/>
          <w:szCs w:val="24"/>
        </w:rPr>
        <w:t>Hylotrupes bajulus L</w:t>
      </w:r>
      <w:r w:rsidRPr="004C45D0">
        <w:rPr>
          <w:szCs w:val="24"/>
        </w:rPr>
        <w:t xml:space="preserve">.) na terenie Polski wschodniej i nad niektórymi czynnikami sprzyjajacymi jego występowaniu, </w:t>
      </w:r>
      <w:r w:rsidRPr="004C45D0">
        <w:rPr>
          <w:i/>
          <w:szCs w:val="24"/>
        </w:rPr>
        <w:t>Folia Forestalia Polonica</w:t>
      </w:r>
      <w:r w:rsidRPr="004C45D0">
        <w:rPr>
          <w:szCs w:val="24"/>
        </w:rPr>
        <w:t>, Seria B, nr 4, 179 - 226,</w:t>
      </w:r>
    </w:p>
    <w:p w:rsidR="004C45D0" w:rsidRPr="004C45D0" w:rsidRDefault="004C45D0" w:rsidP="004C45D0">
      <w:pPr>
        <w:pStyle w:val="Nagwek1"/>
        <w:numPr>
          <w:ilvl w:val="0"/>
          <w:numId w:val="10"/>
        </w:numPr>
        <w:jc w:val="both"/>
        <w:rPr>
          <w:szCs w:val="24"/>
        </w:rPr>
      </w:pPr>
      <w:r w:rsidRPr="004C45D0">
        <w:rPr>
          <w:szCs w:val="24"/>
        </w:rPr>
        <w:t xml:space="preserve">Dominik J. 1966: Wyniki badań nad składem gatunkowym owadów niszczących  drewno budowli różnego wieku, </w:t>
      </w:r>
      <w:r w:rsidRPr="004C45D0">
        <w:rPr>
          <w:i/>
          <w:szCs w:val="24"/>
        </w:rPr>
        <w:t>Folia Forestalia Polonica</w:t>
      </w:r>
      <w:r w:rsidRPr="004C45D0">
        <w:rPr>
          <w:szCs w:val="24"/>
        </w:rPr>
        <w:t>, Seria B, nr 7, 121- 128,</w:t>
      </w:r>
    </w:p>
    <w:p w:rsidR="004C45D0" w:rsidRPr="004C45D0" w:rsidRDefault="004C45D0" w:rsidP="004C45D0">
      <w:pPr>
        <w:pStyle w:val="Nagwek1"/>
        <w:numPr>
          <w:ilvl w:val="0"/>
          <w:numId w:val="10"/>
        </w:numPr>
        <w:jc w:val="both"/>
        <w:rPr>
          <w:szCs w:val="24"/>
        </w:rPr>
      </w:pPr>
      <w:r w:rsidRPr="004C45D0">
        <w:rPr>
          <w:szCs w:val="24"/>
        </w:rPr>
        <w:t>Dominik J. 1968: Obserwacje nad uszkadzaniem sklejki przez spuszczela (</w:t>
      </w:r>
      <w:r w:rsidRPr="004C45D0">
        <w:rPr>
          <w:i/>
          <w:szCs w:val="24"/>
        </w:rPr>
        <w:t>Hylotrupes bajulus L</w:t>
      </w:r>
      <w:r w:rsidRPr="004C45D0">
        <w:rPr>
          <w:szCs w:val="24"/>
        </w:rPr>
        <w:t xml:space="preserve">.), </w:t>
      </w:r>
      <w:r w:rsidRPr="004C45D0">
        <w:rPr>
          <w:i/>
          <w:szCs w:val="24"/>
        </w:rPr>
        <w:t>Przemysł Drzewny</w:t>
      </w:r>
      <w:r w:rsidRPr="004C45D0">
        <w:rPr>
          <w:szCs w:val="24"/>
        </w:rPr>
        <w:t>, nr 8, 33,</w:t>
      </w:r>
    </w:p>
    <w:p w:rsidR="004C45D0" w:rsidRPr="004C45D0" w:rsidRDefault="004C45D0" w:rsidP="004C45D0">
      <w:pPr>
        <w:pStyle w:val="Nagwek1"/>
        <w:numPr>
          <w:ilvl w:val="0"/>
          <w:numId w:val="10"/>
        </w:numPr>
        <w:jc w:val="both"/>
        <w:rPr>
          <w:szCs w:val="24"/>
        </w:rPr>
      </w:pPr>
      <w:r w:rsidRPr="004C45D0">
        <w:rPr>
          <w:szCs w:val="24"/>
        </w:rPr>
        <w:t xml:space="preserve">Dominik J. 1970: Z obserwacji nad niektórymi gatunkami owadów obcego pochodzenia przywożonych do Polski wraz z wyrobami z drewna, </w:t>
      </w:r>
      <w:r w:rsidRPr="004C45D0">
        <w:rPr>
          <w:i/>
          <w:szCs w:val="24"/>
        </w:rPr>
        <w:t>Sylwan</w:t>
      </w:r>
      <w:r w:rsidRPr="004C45D0">
        <w:rPr>
          <w:szCs w:val="24"/>
        </w:rPr>
        <w:t xml:space="preserve">, nr 1, 35 - 39, </w:t>
      </w:r>
    </w:p>
    <w:p w:rsidR="004C45D0" w:rsidRPr="004C45D0" w:rsidRDefault="004C45D0" w:rsidP="004C45D0">
      <w:pPr>
        <w:pStyle w:val="Nagwek1"/>
        <w:numPr>
          <w:ilvl w:val="0"/>
          <w:numId w:val="10"/>
        </w:numPr>
        <w:jc w:val="both"/>
        <w:rPr>
          <w:szCs w:val="24"/>
        </w:rPr>
      </w:pPr>
      <w:r w:rsidRPr="004C45D0">
        <w:rPr>
          <w:szCs w:val="24"/>
        </w:rPr>
        <w:t>Dominik J. 1987: Czynniki wpływające na zagrożenie w Polsce budowli zabytkowych przez owady, w: Zabytkowe drewno. Konserwacja i badania, Instytut Wydawniczy PAX, 79 - 84,</w:t>
      </w:r>
    </w:p>
    <w:p w:rsidR="004C45D0" w:rsidRPr="004C45D0" w:rsidRDefault="004C45D0" w:rsidP="004C45D0">
      <w:pPr>
        <w:pStyle w:val="Nagwek1"/>
        <w:numPr>
          <w:ilvl w:val="0"/>
          <w:numId w:val="10"/>
        </w:numPr>
        <w:jc w:val="both"/>
        <w:rPr>
          <w:szCs w:val="24"/>
        </w:rPr>
      </w:pPr>
      <w:r w:rsidRPr="004C45D0">
        <w:rPr>
          <w:szCs w:val="24"/>
        </w:rPr>
        <w:t>Dominik J., Starzyk J.R. 1989: Ochrona drewna. Owady niszczące drewno, PWRiL, Warszawa,</w:t>
      </w:r>
    </w:p>
    <w:p w:rsidR="004C45D0" w:rsidRPr="004C45D0" w:rsidRDefault="004C45D0" w:rsidP="004C45D0">
      <w:pPr>
        <w:pStyle w:val="Nagwek1"/>
        <w:numPr>
          <w:ilvl w:val="0"/>
          <w:numId w:val="10"/>
        </w:numPr>
        <w:jc w:val="both"/>
        <w:rPr>
          <w:szCs w:val="24"/>
          <w:lang w:val="en-US"/>
        </w:rPr>
      </w:pPr>
      <w:r w:rsidRPr="004C45D0">
        <w:rPr>
          <w:szCs w:val="24"/>
          <w:lang w:val="en-US"/>
        </w:rPr>
        <w:t>Eidmann H. 1935: Der Speckkäfer (</w:t>
      </w:r>
      <w:r w:rsidRPr="004C45D0">
        <w:rPr>
          <w:i/>
          <w:szCs w:val="24"/>
          <w:lang w:val="en-US"/>
        </w:rPr>
        <w:t>Dermestes lardarius</w:t>
      </w:r>
      <w:r w:rsidRPr="004C45D0">
        <w:rPr>
          <w:szCs w:val="24"/>
          <w:lang w:val="en-US"/>
        </w:rPr>
        <w:t xml:space="preserve">) als Holzzerstörer, </w:t>
      </w:r>
      <w:r w:rsidRPr="004C45D0">
        <w:rPr>
          <w:i/>
          <w:szCs w:val="24"/>
          <w:lang w:val="en-US"/>
        </w:rPr>
        <w:t>Anzeiger für Schädlingskunde</w:t>
      </w:r>
      <w:r w:rsidRPr="004C45D0">
        <w:rPr>
          <w:szCs w:val="24"/>
          <w:lang w:val="en-US"/>
        </w:rPr>
        <w:t>, nr 4, 43 - 44,</w:t>
      </w:r>
    </w:p>
    <w:p w:rsidR="004C45D0" w:rsidRPr="004C45D0" w:rsidRDefault="004C45D0" w:rsidP="004C45D0">
      <w:pPr>
        <w:pStyle w:val="Nagwek1"/>
        <w:numPr>
          <w:ilvl w:val="0"/>
          <w:numId w:val="10"/>
        </w:numPr>
        <w:jc w:val="both"/>
        <w:rPr>
          <w:szCs w:val="24"/>
          <w:lang w:val="en-US"/>
        </w:rPr>
      </w:pPr>
      <w:r w:rsidRPr="004C45D0">
        <w:rPr>
          <w:szCs w:val="24"/>
          <w:lang w:val="en-US"/>
        </w:rPr>
        <w:t xml:space="preserve">Fisher E.C., Tasker H.S. 1940: The detection of wood-boring insects by means of X-rays, </w:t>
      </w:r>
      <w:r w:rsidRPr="004C45D0">
        <w:rPr>
          <w:i/>
          <w:szCs w:val="24"/>
          <w:lang w:val="en-US"/>
        </w:rPr>
        <w:t>Annals of applied Biology</w:t>
      </w:r>
      <w:r w:rsidRPr="004C45D0">
        <w:rPr>
          <w:szCs w:val="24"/>
          <w:lang w:val="en-US"/>
        </w:rPr>
        <w:t xml:space="preserve">, 27, 92 - 100, </w:t>
      </w:r>
    </w:p>
    <w:p w:rsidR="004C45D0" w:rsidRPr="004C45D0" w:rsidRDefault="004C45D0" w:rsidP="004C45D0">
      <w:pPr>
        <w:pStyle w:val="Nagwek1"/>
        <w:numPr>
          <w:ilvl w:val="0"/>
          <w:numId w:val="10"/>
        </w:numPr>
        <w:jc w:val="both"/>
        <w:rPr>
          <w:szCs w:val="24"/>
          <w:lang w:val="en-US"/>
        </w:rPr>
      </w:pPr>
      <w:r w:rsidRPr="004C45D0">
        <w:rPr>
          <w:szCs w:val="24"/>
          <w:lang w:val="en-US"/>
        </w:rPr>
        <w:t xml:space="preserve">Hase A. 1937: Beiträge zur Kenntnis des Schadefrasses des Speckkäfer, </w:t>
      </w:r>
      <w:r w:rsidRPr="004C45D0">
        <w:rPr>
          <w:i/>
          <w:szCs w:val="24"/>
          <w:lang w:val="en-US"/>
        </w:rPr>
        <w:t>Anzeiger für  Schädlingskunde</w:t>
      </w:r>
      <w:r w:rsidRPr="004C45D0">
        <w:rPr>
          <w:szCs w:val="24"/>
          <w:lang w:val="en-US"/>
        </w:rPr>
        <w:t>, nr 3, 33 - 35,</w:t>
      </w:r>
      <w:r w:rsidRPr="004C45D0">
        <w:rPr>
          <w:i/>
          <w:szCs w:val="24"/>
          <w:lang w:val="en-US"/>
        </w:rPr>
        <w:t xml:space="preserve"> </w:t>
      </w:r>
    </w:p>
    <w:p w:rsidR="004C45D0" w:rsidRPr="004C45D0" w:rsidRDefault="004C45D0" w:rsidP="004C45D0">
      <w:pPr>
        <w:pStyle w:val="Nagwek1"/>
        <w:numPr>
          <w:ilvl w:val="0"/>
          <w:numId w:val="10"/>
        </w:numPr>
        <w:jc w:val="both"/>
        <w:rPr>
          <w:szCs w:val="24"/>
          <w:lang w:val="en-US"/>
        </w:rPr>
      </w:pPr>
      <w:r w:rsidRPr="004C45D0">
        <w:rPr>
          <w:szCs w:val="24"/>
          <w:lang w:val="en-US"/>
        </w:rPr>
        <w:t xml:space="preserve">Jacquiot C. 1962: L'utilisation des rayons X dans les recherches et les essais sur les insectes xylophages, </w:t>
      </w:r>
      <w:r w:rsidRPr="004C45D0">
        <w:rPr>
          <w:i/>
          <w:szCs w:val="24"/>
          <w:lang w:val="en-US"/>
        </w:rPr>
        <w:t>Corrosion and Anticorrosion</w:t>
      </w:r>
      <w:r w:rsidRPr="004C45D0">
        <w:rPr>
          <w:szCs w:val="24"/>
          <w:lang w:val="en-US"/>
        </w:rPr>
        <w:t>, 9 (30), 74 - 79,</w:t>
      </w:r>
    </w:p>
    <w:p w:rsidR="004C45D0" w:rsidRPr="004C45D0" w:rsidRDefault="004C45D0" w:rsidP="004C45D0">
      <w:pPr>
        <w:pStyle w:val="Nagwek1"/>
        <w:numPr>
          <w:ilvl w:val="0"/>
          <w:numId w:val="10"/>
        </w:numPr>
        <w:jc w:val="both"/>
        <w:rPr>
          <w:szCs w:val="24"/>
          <w:lang w:val="en-US"/>
        </w:rPr>
      </w:pPr>
      <w:r w:rsidRPr="004C45D0">
        <w:rPr>
          <w:szCs w:val="24"/>
          <w:lang w:val="en-US"/>
        </w:rPr>
        <w:t xml:space="preserve">Kerner G., Thile H., Unger W. 1980: Gesicherte und zerstörungsfreie  Ortung der Larven holzzerstörender Insekten im Holz, </w:t>
      </w:r>
      <w:r w:rsidRPr="004C45D0">
        <w:rPr>
          <w:i/>
          <w:szCs w:val="24"/>
          <w:lang w:val="en-US"/>
        </w:rPr>
        <w:t>Holztechnologie</w:t>
      </w:r>
      <w:r w:rsidRPr="004C45D0">
        <w:rPr>
          <w:szCs w:val="24"/>
          <w:lang w:val="en-US"/>
        </w:rPr>
        <w:t>, Nr 3, 131 - 137,</w:t>
      </w:r>
    </w:p>
    <w:p w:rsidR="004C45D0" w:rsidRPr="004C45D0" w:rsidRDefault="004C45D0" w:rsidP="004C45D0">
      <w:pPr>
        <w:pStyle w:val="Nagwek1"/>
        <w:numPr>
          <w:ilvl w:val="0"/>
          <w:numId w:val="10"/>
        </w:numPr>
        <w:jc w:val="both"/>
        <w:rPr>
          <w:szCs w:val="24"/>
        </w:rPr>
      </w:pPr>
      <w:r w:rsidRPr="004C45D0">
        <w:rPr>
          <w:szCs w:val="24"/>
        </w:rPr>
        <w:lastRenderedPageBreak/>
        <w:t>Krajewski A. 1994: Ocena skuteczności zabezpieczania drewna przed owadami przez obróbkę gorącym powietrzem, w: Ochrona drewna - XVII Sympozjum 1994, Wydawnictwo SGGW, Warszawa, 159 - 168,</w:t>
      </w:r>
    </w:p>
    <w:p w:rsidR="004C45D0" w:rsidRPr="004C45D0" w:rsidRDefault="004C45D0" w:rsidP="004C45D0">
      <w:pPr>
        <w:pStyle w:val="Nagwek1"/>
        <w:numPr>
          <w:ilvl w:val="0"/>
          <w:numId w:val="10"/>
        </w:numPr>
        <w:jc w:val="both"/>
        <w:rPr>
          <w:szCs w:val="24"/>
        </w:rPr>
      </w:pPr>
      <w:r w:rsidRPr="004C45D0">
        <w:rPr>
          <w:szCs w:val="24"/>
        </w:rPr>
        <w:t xml:space="preserve">Krajewski A. 1995: Próba oceny występowania w Polsce owadów będących szkodnikami zabytków i muzealiów na podstawie oględzin starych budowli, </w:t>
      </w:r>
      <w:r w:rsidRPr="004C45D0">
        <w:rPr>
          <w:i/>
          <w:szCs w:val="24"/>
        </w:rPr>
        <w:t>Acta Scansenologica</w:t>
      </w:r>
      <w:r w:rsidRPr="004C45D0">
        <w:rPr>
          <w:szCs w:val="24"/>
        </w:rPr>
        <w:t xml:space="preserve">, t. 7, 139 - 153, </w:t>
      </w:r>
    </w:p>
    <w:p w:rsidR="004C45D0" w:rsidRPr="004C45D0" w:rsidRDefault="004C45D0" w:rsidP="004C45D0">
      <w:pPr>
        <w:pStyle w:val="Nagwek1"/>
        <w:numPr>
          <w:ilvl w:val="0"/>
          <w:numId w:val="10"/>
        </w:numPr>
        <w:jc w:val="both"/>
        <w:rPr>
          <w:szCs w:val="24"/>
        </w:rPr>
      </w:pPr>
      <w:r w:rsidRPr="004C45D0">
        <w:rPr>
          <w:szCs w:val="24"/>
        </w:rPr>
        <w:t>Krajewski A. 1997: Występowanie owadów i grzybów niszczących drewno w budynkach w latach 1985 - 1997, w: "Ochrona obiektów budowlanych przed korozją biologiczną i ogniem" - IV Sympozjum, Szklarska Poręba, PSMB, Wrocław 1997, 87 - 95,</w:t>
      </w:r>
    </w:p>
    <w:p w:rsidR="004C45D0" w:rsidRPr="004C45D0" w:rsidRDefault="004C45D0" w:rsidP="004C45D0">
      <w:pPr>
        <w:pStyle w:val="Nagwek1"/>
        <w:numPr>
          <w:ilvl w:val="0"/>
          <w:numId w:val="10"/>
        </w:numPr>
        <w:jc w:val="both"/>
        <w:rPr>
          <w:szCs w:val="24"/>
        </w:rPr>
      </w:pPr>
      <w:r w:rsidRPr="004C45D0">
        <w:rPr>
          <w:szCs w:val="24"/>
        </w:rPr>
        <w:t xml:space="preserve">Krajewski A., Biegański T., Perkowski J., Rybka K., Witomski P. 2004: Postępy w wykrywaniu owadów niszczących drewno zabytków w Polsce, </w:t>
      </w:r>
      <w:r w:rsidRPr="004C45D0">
        <w:rPr>
          <w:i/>
          <w:szCs w:val="24"/>
        </w:rPr>
        <w:t>Biuletyn Informacyjny Konserwatorów Dzieł Sztuki</w:t>
      </w:r>
      <w:r w:rsidRPr="004C45D0">
        <w:rPr>
          <w:szCs w:val="24"/>
        </w:rPr>
        <w:t>, nr 3-4, 4 - 11,</w:t>
      </w:r>
    </w:p>
    <w:p w:rsidR="004C45D0" w:rsidRPr="004C45D0" w:rsidRDefault="004C45D0" w:rsidP="004C45D0">
      <w:pPr>
        <w:pStyle w:val="Nagwek1"/>
        <w:numPr>
          <w:ilvl w:val="0"/>
          <w:numId w:val="10"/>
        </w:numPr>
        <w:jc w:val="both"/>
        <w:rPr>
          <w:szCs w:val="24"/>
        </w:rPr>
      </w:pPr>
      <w:r w:rsidRPr="004C45D0">
        <w:rPr>
          <w:szCs w:val="24"/>
        </w:rPr>
        <w:t>Krajewski A., Witomski P. 2003: Ochrona drewna, Wydawnictwo SGGW, Warszawa,</w:t>
      </w:r>
    </w:p>
    <w:p w:rsidR="004C45D0" w:rsidRPr="004C45D0" w:rsidRDefault="004C45D0" w:rsidP="004C45D0">
      <w:pPr>
        <w:pStyle w:val="Nagwek1"/>
        <w:numPr>
          <w:ilvl w:val="0"/>
          <w:numId w:val="10"/>
        </w:numPr>
        <w:jc w:val="both"/>
        <w:rPr>
          <w:szCs w:val="24"/>
        </w:rPr>
      </w:pPr>
      <w:r w:rsidRPr="004C45D0">
        <w:rPr>
          <w:szCs w:val="24"/>
        </w:rPr>
        <w:t>Krajewski A., Witomski P. 2005: Ochrona drewna - surowca i materiału, Wydawnictwo SGGW, Warszawa,</w:t>
      </w:r>
    </w:p>
    <w:p w:rsidR="004C45D0" w:rsidRPr="004C45D0" w:rsidRDefault="004C45D0" w:rsidP="004C45D0">
      <w:pPr>
        <w:pStyle w:val="Nagwek1"/>
        <w:numPr>
          <w:ilvl w:val="0"/>
          <w:numId w:val="10"/>
        </w:numPr>
        <w:jc w:val="both"/>
        <w:rPr>
          <w:szCs w:val="24"/>
          <w:lang w:val="en-US"/>
        </w:rPr>
      </w:pPr>
      <w:r w:rsidRPr="004C45D0">
        <w:rPr>
          <w:szCs w:val="24"/>
          <w:lang w:val="en-US"/>
        </w:rPr>
        <w:t xml:space="preserve">Madel W. 1938: Speckkäferlarven als Zerstörer von Holz- und Mauerwerk, </w:t>
      </w:r>
      <w:r w:rsidRPr="004C45D0">
        <w:rPr>
          <w:i/>
          <w:szCs w:val="24"/>
          <w:lang w:val="en-US"/>
        </w:rPr>
        <w:t>Anzeiger für Schädlingskunde</w:t>
      </w:r>
      <w:r w:rsidRPr="004C45D0">
        <w:rPr>
          <w:szCs w:val="24"/>
          <w:lang w:val="en-US"/>
        </w:rPr>
        <w:t>, t. 11, 93 – 95,</w:t>
      </w:r>
    </w:p>
    <w:p w:rsidR="004C45D0" w:rsidRPr="004C45D0" w:rsidRDefault="004C45D0" w:rsidP="004C45D0">
      <w:pPr>
        <w:pStyle w:val="Nagwek1"/>
        <w:numPr>
          <w:ilvl w:val="0"/>
          <w:numId w:val="10"/>
        </w:numPr>
        <w:jc w:val="both"/>
        <w:rPr>
          <w:szCs w:val="24"/>
          <w:lang w:val="en-US"/>
        </w:rPr>
      </w:pPr>
      <w:r w:rsidRPr="004C45D0">
        <w:rPr>
          <w:szCs w:val="24"/>
          <w:lang w:val="en-US"/>
        </w:rPr>
        <w:t xml:space="preserve">Maloy R.P, Wilsey R.B. 1930: X-raying trees. An account of experiments which may open the window to inner tree life, </w:t>
      </w:r>
      <w:r w:rsidRPr="004C45D0">
        <w:rPr>
          <w:i/>
          <w:szCs w:val="24"/>
          <w:lang w:val="en-US"/>
        </w:rPr>
        <w:t>American Forests</w:t>
      </w:r>
      <w:r w:rsidRPr="004C45D0">
        <w:rPr>
          <w:szCs w:val="24"/>
          <w:lang w:val="en-US"/>
        </w:rPr>
        <w:t>, 36, 79 - 82,</w:t>
      </w:r>
    </w:p>
    <w:p w:rsidR="004C45D0" w:rsidRPr="004C45D0" w:rsidRDefault="004C45D0" w:rsidP="004C45D0">
      <w:pPr>
        <w:pStyle w:val="Nagwek1"/>
        <w:numPr>
          <w:ilvl w:val="0"/>
          <w:numId w:val="10"/>
        </w:numPr>
        <w:jc w:val="both"/>
        <w:rPr>
          <w:szCs w:val="24"/>
          <w:lang w:val="en-US"/>
        </w:rPr>
      </w:pPr>
      <w:r w:rsidRPr="004C45D0">
        <w:rPr>
          <w:szCs w:val="24"/>
          <w:lang w:val="en-US"/>
        </w:rPr>
        <w:t xml:space="preserve">Olivier A.C. 1959: Use of X-rays in the detection of </w:t>
      </w:r>
      <w:r w:rsidRPr="004C45D0">
        <w:rPr>
          <w:i/>
          <w:szCs w:val="24"/>
          <w:lang w:val="en-US"/>
        </w:rPr>
        <w:t>Teredo</w:t>
      </w:r>
      <w:r w:rsidRPr="004C45D0">
        <w:rPr>
          <w:szCs w:val="24"/>
          <w:lang w:val="en-US"/>
        </w:rPr>
        <w:t xml:space="preserve"> in wood, </w:t>
      </w:r>
      <w:r w:rsidRPr="004C45D0">
        <w:rPr>
          <w:i/>
          <w:szCs w:val="24"/>
          <w:lang w:val="en-US"/>
        </w:rPr>
        <w:t>Journal of Institut of Wood Science</w:t>
      </w:r>
      <w:r w:rsidRPr="004C45D0">
        <w:rPr>
          <w:szCs w:val="24"/>
          <w:lang w:val="en-US"/>
        </w:rPr>
        <w:t>, No 3, 47 - 52,</w:t>
      </w:r>
    </w:p>
    <w:p w:rsidR="004C45D0" w:rsidRPr="004C45D0" w:rsidRDefault="004C45D0" w:rsidP="004C45D0">
      <w:pPr>
        <w:pStyle w:val="Nagwek1"/>
        <w:numPr>
          <w:ilvl w:val="0"/>
          <w:numId w:val="10"/>
        </w:numPr>
        <w:jc w:val="both"/>
        <w:rPr>
          <w:szCs w:val="24"/>
          <w:lang w:val="en-US"/>
        </w:rPr>
      </w:pPr>
      <w:r w:rsidRPr="004C45D0">
        <w:rPr>
          <w:szCs w:val="24"/>
          <w:lang w:val="en-US"/>
        </w:rPr>
        <w:t xml:space="preserve">Pfeffer A. 1927: </w:t>
      </w:r>
      <w:r w:rsidRPr="004C45D0">
        <w:rPr>
          <w:i/>
          <w:szCs w:val="24"/>
          <w:lang w:val="en-US"/>
        </w:rPr>
        <w:t>Dermestes lardarius</w:t>
      </w:r>
      <w:r w:rsidRPr="004C45D0">
        <w:rPr>
          <w:szCs w:val="24"/>
          <w:lang w:val="en-US"/>
        </w:rPr>
        <w:t xml:space="preserve"> als Schädling der Holzbauten, </w:t>
      </w:r>
      <w:r w:rsidRPr="004C45D0">
        <w:rPr>
          <w:i/>
          <w:szCs w:val="24"/>
          <w:lang w:val="en-US"/>
        </w:rPr>
        <w:t>Anzeiger für  Schädlingskunde</w:t>
      </w:r>
      <w:r w:rsidRPr="004C45D0">
        <w:rPr>
          <w:szCs w:val="24"/>
          <w:lang w:val="en-US"/>
        </w:rPr>
        <w:t>, nr 6, 67 - 69,</w:t>
      </w:r>
    </w:p>
    <w:p w:rsidR="004C45D0" w:rsidRPr="004C45D0" w:rsidRDefault="004C45D0" w:rsidP="004C45D0">
      <w:pPr>
        <w:numPr>
          <w:ilvl w:val="0"/>
          <w:numId w:val="10"/>
        </w:numPr>
        <w:jc w:val="both"/>
        <w:rPr>
          <w:sz w:val="24"/>
          <w:szCs w:val="24"/>
          <w:lang w:val="en-US"/>
        </w:rPr>
      </w:pPr>
      <w:r w:rsidRPr="004C45D0">
        <w:rPr>
          <w:sz w:val="24"/>
          <w:szCs w:val="24"/>
          <w:lang w:val="en-US"/>
        </w:rPr>
        <w:t xml:space="preserve">Plinke B. 1991: Akustische Erkennung von Insektenbefall in Fachwerk, </w:t>
      </w:r>
      <w:r w:rsidRPr="004C45D0">
        <w:rPr>
          <w:i/>
          <w:sz w:val="24"/>
          <w:szCs w:val="24"/>
          <w:lang w:val="en-US"/>
        </w:rPr>
        <w:t>Holz als Roh-</w:t>
      </w:r>
      <w:r w:rsidRPr="004C45D0">
        <w:rPr>
          <w:sz w:val="24"/>
          <w:szCs w:val="24"/>
          <w:lang w:val="en-US"/>
        </w:rPr>
        <w:t xml:space="preserve"> </w:t>
      </w:r>
      <w:r w:rsidRPr="004C45D0">
        <w:rPr>
          <w:i/>
          <w:sz w:val="24"/>
          <w:szCs w:val="24"/>
          <w:lang w:val="en-US"/>
        </w:rPr>
        <w:t>und Werkstoff</w:t>
      </w:r>
      <w:r w:rsidRPr="004C45D0">
        <w:rPr>
          <w:sz w:val="24"/>
          <w:szCs w:val="24"/>
          <w:lang w:val="en-US"/>
        </w:rPr>
        <w:t>, t. 49, nr 10, s. 404,</w:t>
      </w:r>
    </w:p>
    <w:p w:rsidR="004C45D0" w:rsidRPr="004C45D0" w:rsidRDefault="004C45D0" w:rsidP="004C45D0">
      <w:pPr>
        <w:pStyle w:val="Nagwek1"/>
        <w:numPr>
          <w:ilvl w:val="0"/>
          <w:numId w:val="10"/>
        </w:numPr>
        <w:jc w:val="both"/>
        <w:rPr>
          <w:szCs w:val="24"/>
          <w:lang w:val="en-US"/>
        </w:rPr>
      </w:pPr>
      <w:r w:rsidRPr="004C45D0">
        <w:rPr>
          <w:szCs w:val="24"/>
          <w:lang w:val="en-US"/>
        </w:rPr>
        <w:t>Postner M. 1955: Ungewöhnliche Schäden durch Holzwspen (</w:t>
      </w:r>
      <w:r w:rsidRPr="004C45D0">
        <w:rPr>
          <w:i/>
          <w:szCs w:val="24"/>
          <w:lang w:val="en-US"/>
        </w:rPr>
        <w:t>Siricidae, Hym</w:t>
      </w:r>
      <w:r w:rsidRPr="004C45D0">
        <w:rPr>
          <w:szCs w:val="24"/>
          <w:lang w:val="en-US"/>
        </w:rPr>
        <w:t xml:space="preserve">.), </w:t>
      </w:r>
      <w:r w:rsidRPr="004C45D0">
        <w:rPr>
          <w:i/>
          <w:szCs w:val="24"/>
          <w:lang w:val="en-US"/>
        </w:rPr>
        <w:t>Anzeiger für Schädlingskunde</w:t>
      </w:r>
      <w:r w:rsidRPr="004C45D0">
        <w:rPr>
          <w:szCs w:val="24"/>
          <w:lang w:val="en-US"/>
        </w:rPr>
        <w:t>, nr 7, 103 – 104,</w:t>
      </w:r>
    </w:p>
    <w:p w:rsidR="004C45D0" w:rsidRPr="004C45D0" w:rsidRDefault="004C45D0" w:rsidP="004C45D0">
      <w:pPr>
        <w:pStyle w:val="Nagwek1"/>
        <w:numPr>
          <w:ilvl w:val="0"/>
          <w:numId w:val="10"/>
        </w:numPr>
        <w:jc w:val="both"/>
        <w:rPr>
          <w:szCs w:val="24"/>
          <w:lang w:val="en-US"/>
        </w:rPr>
      </w:pPr>
      <w:r w:rsidRPr="004C45D0">
        <w:rPr>
          <w:szCs w:val="24"/>
          <w:lang w:val="en-US"/>
        </w:rPr>
        <w:t xml:space="preserve">Rees - Jones S., Ritchie P.D. 1937: Radiographic detection of Lyctus larvae in situ, </w:t>
      </w:r>
      <w:r w:rsidRPr="004C45D0">
        <w:rPr>
          <w:i/>
          <w:szCs w:val="24"/>
          <w:lang w:val="en-US"/>
        </w:rPr>
        <w:t>Technic Studies</w:t>
      </w:r>
      <w:r w:rsidRPr="004C45D0">
        <w:rPr>
          <w:szCs w:val="24"/>
          <w:lang w:val="en-US"/>
        </w:rPr>
        <w:t>, 5 (3), 179- 181,</w:t>
      </w:r>
    </w:p>
    <w:p w:rsidR="004C45D0" w:rsidRPr="004C45D0" w:rsidRDefault="004C45D0" w:rsidP="004C45D0">
      <w:pPr>
        <w:pStyle w:val="Nagwek1"/>
        <w:numPr>
          <w:ilvl w:val="0"/>
          <w:numId w:val="10"/>
        </w:numPr>
        <w:jc w:val="both"/>
        <w:rPr>
          <w:szCs w:val="24"/>
          <w:lang w:val="en-US"/>
        </w:rPr>
      </w:pPr>
      <w:r w:rsidRPr="004C45D0">
        <w:rPr>
          <w:szCs w:val="24"/>
          <w:lang w:val="en-US"/>
        </w:rPr>
        <w:t xml:space="preserve">Schmidt H. 1961: Die Wirkung Röntgenstrahlen auf holzzerstörender Insekten, </w:t>
      </w:r>
      <w:r w:rsidRPr="004C45D0">
        <w:rPr>
          <w:i/>
          <w:szCs w:val="24"/>
          <w:lang w:val="en-US"/>
        </w:rPr>
        <w:t>Holzforschung und Holzverwertung</w:t>
      </w:r>
      <w:r w:rsidRPr="004C45D0">
        <w:rPr>
          <w:szCs w:val="24"/>
          <w:lang w:val="en-US"/>
        </w:rPr>
        <w:t>, 13, 8 - 11,</w:t>
      </w:r>
    </w:p>
    <w:p w:rsidR="004C45D0" w:rsidRPr="004C45D0" w:rsidRDefault="004C45D0" w:rsidP="004C45D0">
      <w:pPr>
        <w:pStyle w:val="Nagwek1"/>
        <w:numPr>
          <w:ilvl w:val="0"/>
          <w:numId w:val="10"/>
        </w:numPr>
        <w:jc w:val="both"/>
        <w:rPr>
          <w:szCs w:val="24"/>
          <w:lang w:val="en-US"/>
        </w:rPr>
      </w:pPr>
      <w:r w:rsidRPr="004C45D0">
        <w:rPr>
          <w:szCs w:val="24"/>
          <w:lang w:val="en-US"/>
        </w:rPr>
        <w:t xml:space="preserve">Schmidt H. 1962: Röntgenstrahlen machen Hausbocklarven  in Holz sichtbar, </w:t>
      </w:r>
      <w:r w:rsidRPr="004C45D0">
        <w:rPr>
          <w:i/>
          <w:szCs w:val="24"/>
          <w:lang w:val="en-US"/>
        </w:rPr>
        <w:t>Umschau in Wissenschaft und Technik</w:t>
      </w:r>
      <w:r w:rsidRPr="004C45D0">
        <w:rPr>
          <w:szCs w:val="24"/>
          <w:lang w:val="en-US"/>
        </w:rPr>
        <w:t>, Nr 3, 82 - 83,</w:t>
      </w:r>
    </w:p>
    <w:p w:rsidR="004C45D0" w:rsidRPr="004C45D0" w:rsidRDefault="004C45D0" w:rsidP="004C45D0">
      <w:pPr>
        <w:pStyle w:val="Nagwek1"/>
        <w:numPr>
          <w:ilvl w:val="0"/>
          <w:numId w:val="10"/>
        </w:numPr>
        <w:jc w:val="both"/>
        <w:rPr>
          <w:szCs w:val="24"/>
          <w:lang w:val="en-US"/>
        </w:rPr>
      </w:pPr>
      <w:r w:rsidRPr="004C45D0">
        <w:rPr>
          <w:szCs w:val="24"/>
          <w:lang w:val="en-US"/>
        </w:rPr>
        <w:t xml:space="preserve">Schwarz L. 1936: Erhebliche Holzzerstörung durch Speckkäfer, </w:t>
      </w:r>
      <w:r w:rsidRPr="004C45D0">
        <w:rPr>
          <w:i/>
          <w:szCs w:val="24"/>
          <w:lang w:val="en-US"/>
        </w:rPr>
        <w:t>Anzeiger für  Schädlingskunde</w:t>
      </w:r>
      <w:r w:rsidRPr="004C45D0">
        <w:rPr>
          <w:szCs w:val="24"/>
          <w:lang w:val="en-US"/>
        </w:rPr>
        <w:t>, nr 4, 46,</w:t>
      </w:r>
    </w:p>
    <w:p w:rsidR="004C45D0" w:rsidRPr="004C45D0" w:rsidRDefault="004C45D0" w:rsidP="004C45D0">
      <w:pPr>
        <w:pStyle w:val="Nagwek1"/>
        <w:numPr>
          <w:ilvl w:val="0"/>
          <w:numId w:val="10"/>
        </w:numPr>
        <w:jc w:val="both"/>
        <w:rPr>
          <w:szCs w:val="24"/>
          <w:lang w:val="en-US"/>
        </w:rPr>
      </w:pPr>
      <w:r w:rsidRPr="004C45D0">
        <w:rPr>
          <w:szCs w:val="24"/>
          <w:lang w:val="en-US"/>
        </w:rPr>
        <w:t xml:space="preserve">Urban J., Justa P. 1986: Conservation by gamma radiation: the </w:t>
      </w:r>
      <w:smartTag w:uri="urn:schemas-microsoft-com:office:smarttags" w:element="place">
        <w:smartTag w:uri="urn:schemas-microsoft-com:office:smarttags" w:element="PlaceType">
          <w:r w:rsidRPr="004C45D0">
            <w:rPr>
              <w:szCs w:val="24"/>
              <w:lang w:val="en-US"/>
            </w:rPr>
            <w:t>Museum</w:t>
          </w:r>
        </w:smartTag>
        <w:r w:rsidRPr="004C45D0">
          <w:rPr>
            <w:szCs w:val="24"/>
            <w:lang w:val="en-US"/>
          </w:rPr>
          <w:t xml:space="preserve"> of </w:t>
        </w:r>
        <w:smartTag w:uri="urn:schemas-microsoft-com:office:smarttags" w:element="PlaceName">
          <w:r w:rsidRPr="004C45D0">
            <w:rPr>
              <w:szCs w:val="24"/>
              <w:lang w:val="en-US"/>
            </w:rPr>
            <w:t>Central Bohemia</w:t>
          </w:r>
        </w:smartTag>
      </w:smartTag>
      <w:r w:rsidRPr="004C45D0">
        <w:rPr>
          <w:szCs w:val="24"/>
          <w:lang w:val="en-US"/>
        </w:rPr>
        <w:t xml:space="preserve"> in Roztoky, </w:t>
      </w:r>
      <w:r w:rsidRPr="004C45D0">
        <w:rPr>
          <w:i/>
          <w:szCs w:val="24"/>
          <w:lang w:val="en-US"/>
        </w:rPr>
        <w:t>Museum</w:t>
      </w:r>
      <w:r w:rsidRPr="004C45D0">
        <w:rPr>
          <w:szCs w:val="24"/>
          <w:lang w:val="en-US"/>
        </w:rPr>
        <w:t>, nr 151, 165 – 167,</w:t>
      </w:r>
    </w:p>
    <w:p w:rsidR="004C45D0" w:rsidRPr="004C45D0" w:rsidRDefault="004C45D0" w:rsidP="004C45D0">
      <w:pPr>
        <w:pStyle w:val="Nagwek1"/>
        <w:numPr>
          <w:ilvl w:val="0"/>
          <w:numId w:val="10"/>
        </w:numPr>
        <w:jc w:val="both"/>
        <w:rPr>
          <w:szCs w:val="24"/>
          <w:lang w:val="en-US"/>
        </w:rPr>
      </w:pPr>
      <w:r w:rsidRPr="004C45D0">
        <w:rPr>
          <w:szCs w:val="24"/>
          <w:lang w:val="en-US"/>
        </w:rPr>
        <w:t xml:space="preserve">Van Emden F. 1929: Über Rolle der Feuchtigkeit im Leben der Speicherschädlinge, </w:t>
      </w:r>
      <w:r w:rsidRPr="004C45D0">
        <w:rPr>
          <w:i/>
          <w:szCs w:val="24"/>
          <w:lang w:val="en-US"/>
        </w:rPr>
        <w:t>Anzeiger für Schädlingskunde</w:t>
      </w:r>
      <w:r w:rsidRPr="004C45D0">
        <w:rPr>
          <w:szCs w:val="24"/>
          <w:lang w:val="en-US"/>
        </w:rPr>
        <w:t>, nr 5, 58 – 60,</w:t>
      </w:r>
    </w:p>
    <w:p w:rsidR="004C45D0" w:rsidRPr="004C45D0" w:rsidRDefault="004C45D0" w:rsidP="004C45D0">
      <w:pPr>
        <w:pStyle w:val="Nagwek1"/>
        <w:numPr>
          <w:ilvl w:val="0"/>
          <w:numId w:val="10"/>
        </w:numPr>
        <w:jc w:val="both"/>
        <w:rPr>
          <w:szCs w:val="24"/>
        </w:rPr>
      </w:pPr>
      <w:r w:rsidRPr="004C45D0">
        <w:rPr>
          <w:szCs w:val="24"/>
        </w:rPr>
        <w:t xml:space="preserve">Wolters Ch. 1974: O ochronie zabytków w muzeach i odpowiednich środkach zaradczych, </w:t>
      </w:r>
      <w:r w:rsidRPr="004C45D0">
        <w:rPr>
          <w:i/>
          <w:szCs w:val="24"/>
        </w:rPr>
        <w:t>Muzealnictwo</w:t>
      </w:r>
      <w:r w:rsidRPr="004C45D0">
        <w:rPr>
          <w:szCs w:val="24"/>
        </w:rPr>
        <w:t>, nr 22, 81 - 87,</w:t>
      </w:r>
    </w:p>
    <w:p w:rsidR="004C45D0" w:rsidRPr="004C45D0" w:rsidRDefault="004C45D0" w:rsidP="004C45D0">
      <w:pPr>
        <w:pStyle w:val="Nagwek1"/>
        <w:numPr>
          <w:ilvl w:val="0"/>
          <w:numId w:val="10"/>
        </w:numPr>
        <w:jc w:val="both"/>
        <w:rPr>
          <w:szCs w:val="24"/>
        </w:rPr>
      </w:pPr>
      <w:r w:rsidRPr="004C45D0">
        <w:rPr>
          <w:szCs w:val="24"/>
          <w:lang w:val="en-US"/>
        </w:rPr>
        <w:t xml:space="preserve">Worschitz F. 1933: L'utilisation des rayons en vue de l'etudede la qualité des bois, Congr. </w:t>
      </w:r>
      <w:r w:rsidRPr="004C45D0">
        <w:rPr>
          <w:szCs w:val="24"/>
        </w:rPr>
        <w:t>Inst. For. Res. Organizations, Nancy 1932, 458 - 486.</w:t>
      </w:r>
    </w:p>
    <w:p w:rsidR="004C45D0" w:rsidRPr="004C45D0" w:rsidRDefault="004C45D0" w:rsidP="004C45D0">
      <w:pPr>
        <w:jc w:val="both"/>
        <w:rPr>
          <w:sz w:val="24"/>
          <w:szCs w:val="24"/>
        </w:rPr>
      </w:pPr>
    </w:p>
    <w:p w:rsidR="004C45D0" w:rsidRPr="004C45D0" w:rsidRDefault="004C45D0" w:rsidP="004C45D0">
      <w:pPr>
        <w:jc w:val="both"/>
        <w:rPr>
          <w:sz w:val="24"/>
          <w:szCs w:val="24"/>
        </w:rPr>
      </w:pPr>
    </w:p>
    <w:p w:rsidR="004C45D0" w:rsidRPr="004C45D0" w:rsidRDefault="004C45D0" w:rsidP="004C45D0">
      <w:pPr>
        <w:jc w:val="both"/>
        <w:rPr>
          <w:sz w:val="24"/>
          <w:szCs w:val="24"/>
        </w:rPr>
      </w:pPr>
      <w:r w:rsidRPr="004C45D0">
        <w:rPr>
          <w:sz w:val="24"/>
          <w:szCs w:val="24"/>
        </w:rPr>
        <w:t>Praca naukowa finansowana ze środków Komitetu Badań Naukowych w latach 2003 - 2006 jako projekt badawczy 3 P06L 03525.</w:t>
      </w:r>
    </w:p>
    <w:p w:rsidR="00B04AE6" w:rsidRPr="00B04AE6" w:rsidRDefault="00B04AE6" w:rsidP="00B04AE6">
      <w:pPr>
        <w:rPr>
          <w:i/>
          <w:sz w:val="24"/>
          <w:szCs w:val="24"/>
        </w:rPr>
      </w:pPr>
      <w:r>
        <w:rPr>
          <w:sz w:val="24"/>
          <w:szCs w:val="24"/>
        </w:rPr>
        <w:br w:type="page"/>
      </w:r>
      <w:r w:rsidRPr="00B04AE6">
        <w:rPr>
          <w:i/>
          <w:sz w:val="24"/>
          <w:szCs w:val="24"/>
        </w:rPr>
        <w:lastRenderedPageBreak/>
        <w:t>Adam Krajewski, Piotr Witomski</w:t>
      </w:r>
    </w:p>
    <w:p w:rsidR="00B04AE6" w:rsidRPr="00720BD3" w:rsidRDefault="00B04AE6" w:rsidP="00B04AE6">
      <w:pPr>
        <w:rPr>
          <w:i/>
          <w:sz w:val="24"/>
          <w:szCs w:val="24"/>
        </w:rPr>
      </w:pPr>
      <w:r w:rsidRPr="00720BD3">
        <w:rPr>
          <w:i/>
          <w:sz w:val="24"/>
          <w:szCs w:val="24"/>
        </w:rPr>
        <w:t>Zakład Ochrony Drewna,</w:t>
      </w:r>
    </w:p>
    <w:p w:rsidR="00B04AE6" w:rsidRPr="00720BD3" w:rsidRDefault="00B04AE6" w:rsidP="00B04AE6">
      <w:pPr>
        <w:rPr>
          <w:i/>
          <w:sz w:val="24"/>
          <w:szCs w:val="24"/>
        </w:rPr>
      </w:pPr>
      <w:r w:rsidRPr="00720BD3">
        <w:rPr>
          <w:i/>
          <w:sz w:val="24"/>
          <w:szCs w:val="24"/>
        </w:rPr>
        <w:t>Szkoła Główna Gospodarstwa Wiejskiego w Warszawie</w:t>
      </w:r>
    </w:p>
    <w:p w:rsidR="00B04AE6" w:rsidRPr="00B04AE6" w:rsidRDefault="00B04AE6" w:rsidP="00B04AE6">
      <w:pPr>
        <w:pStyle w:val="Nagwek2"/>
        <w:rPr>
          <w:b w:val="0"/>
          <w:i w:val="0"/>
          <w:sz w:val="24"/>
          <w:szCs w:val="24"/>
        </w:rPr>
      </w:pPr>
    </w:p>
    <w:p w:rsidR="00B04AE6" w:rsidRPr="00B04AE6" w:rsidRDefault="00B04AE6" w:rsidP="00B04AE6">
      <w:pPr>
        <w:pStyle w:val="Nagwek2"/>
        <w:rPr>
          <w:b w:val="0"/>
          <w:i w:val="0"/>
          <w:sz w:val="24"/>
          <w:szCs w:val="24"/>
        </w:rPr>
      </w:pPr>
    </w:p>
    <w:p w:rsidR="00B04AE6" w:rsidRPr="00B04AE6" w:rsidRDefault="00B04AE6" w:rsidP="00B04AE6">
      <w:pPr>
        <w:pStyle w:val="Nagwek2"/>
        <w:spacing w:before="0" w:after="0"/>
        <w:jc w:val="center"/>
        <w:rPr>
          <w:rFonts w:ascii="Times New Roman" w:hAnsi="Times New Roman"/>
          <w:i w:val="0"/>
        </w:rPr>
      </w:pPr>
      <w:r w:rsidRPr="00B04AE6">
        <w:rPr>
          <w:rFonts w:ascii="Times New Roman" w:hAnsi="Times New Roman"/>
          <w:i w:val="0"/>
        </w:rPr>
        <w:t xml:space="preserve">OCHRONA DREWNA W ZABYTKACH </w:t>
      </w:r>
    </w:p>
    <w:p w:rsidR="00B04AE6" w:rsidRPr="00B04AE6" w:rsidRDefault="00B04AE6" w:rsidP="00B04AE6">
      <w:pPr>
        <w:pStyle w:val="Nagwek2"/>
        <w:spacing w:before="0" w:after="0"/>
        <w:jc w:val="center"/>
        <w:rPr>
          <w:rFonts w:ascii="Times New Roman" w:hAnsi="Times New Roman"/>
          <w:i w:val="0"/>
        </w:rPr>
      </w:pPr>
      <w:r w:rsidRPr="00B04AE6">
        <w:rPr>
          <w:rFonts w:ascii="Times New Roman" w:hAnsi="Times New Roman"/>
          <w:i w:val="0"/>
        </w:rPr>
        <w:t>PRZED CZYNNIKAMI BIOKOROZJI</w:t>
      </w:r>
    </w:p>
    <w:p w:rsidR="00B04AE6" w:rsidRDefault="00B04AE6" w:rsidP="00B04AE6">
      <w:pPr>
        <w:jc w:val="both"/>
        <w:rPr>
          <w:sz w:val="24"/>
        </w:rPr>
      </w:pPr>
    </w:p>
    <w:p w:rsidR="00B04AE6" w:rsidRPr="0066745B" w:rsidRDefault="00B04AE6" w:rsidP="00B04AE6">
      <w:pPr>
        <w:pStyle w:val="Tekstpodstawowy3"/>
        <w:rPr>
          <w:b/>
          <w:sz w:val="24"/>
        </w:rPr>
      </w:pPr>
      <w:r>
        <w:rPr>
          <w:b/>
          <w:sz w:val="24"/>
        </w:rPr>
        <w:t xml:space="preserve">1. </w:t>
      </w:r>
      <w:r w:rsidRPr="0066745B">
        <w:rPr>
          <w:b/>
          <w:sz w:val="24"/>
        </w:rPr>
        <w:t>PROF</w:t>
      </w:r>
      <w:r>
        <w:rPr>
          <w:b/>
          <w:sz w:val="24"/>
        </w:rPr>
        <w:t>ILAKTYKA KONSTRUKCYJNA BUDOWLI</w:t>
      </w:r>
    </w:p>
    <w:p w:rsidR="00B04AE6" w:rsidRPr="00134C9D" w:rsidRDefault="00B04AE6" w:rsidP="00B04AE6">
      <w:pPr>
        <w:pStyle w:val="Tekstpodstawowy3"/>
        <w:rPr>
          <w:b/>
          <w:sz w:val="24"/>
          <w:szCs w:val="24"/>
        </w:rPr>
      </w:pPr>
      <w:r w:rsidRPr="00134C9D">
        <w:rPr>
          <w:b/>
          <w:sz w:val="24"/>
          <w:szCs w:val="24"/>
        </w:rPr>
        <w:t xml:space="preserve">Źródła wilgoci w budynkach. Rozwiązania techniczne zapobiegające zawilgoceniu. </w:t>
      </w:r>
    </w:p>
    <w:p w:rsidR="00B04AE6" w:rsidRDefault="00B04AE6" w:rsidP="00B04AE6">
      <w:pPr>
        <w:ind w:firstLine="709"/>
        <w:jc w:val="both"/>
        <w:rPr>
          <w:sz w:val="24"/>
        </w:rPr>
      </w:pPr>
      <w:r>
        <w:rPr>
          <w:sz w:val="24"/>
        </w:rPr>
        <w:t xml:space="preserve">Występowanie grzybów w budownictwie jest spowodowane błędami projektowymi parametrów cieplno-wilgotnościowych przegród zewnętrznych budynku, brakiem poprawnej wentylacji pomieszczeń, brakiem sprawnej instalacji odwadniającej lub błędami wykonawczymi i eksploatacyjnymi. Rozwój grzybów przebiega najczęściej w miejscach zawilgoconych i przemarzających oraz źle wentylowanych. Z tej przyczyny silny nacisk należy położyć na wprowadzanie poprawnych rozwiązań profilaktycznych eliminujących lub zmniejszających ryzyko destrukcji biologicznej w budynkach. </w:t>
      </w:r>
    </w:p>
    <w:p w:rsidR="00B04AE6" w:rsidRDefault="00B04AE6" w:rsidP="00B04AE6">
      <w:pPr>
        <w:ind w:firstLine="709"/>
        <w:jc w:val="both"/>
        <w:rPr>
          <w:sz w:val="24"/>
        </w:rPr>
      </w:pPr>
      <w:r>
        <w:rPr>
          <w:sz w:val="24"/>
        </w:rPr>
        <w:t>Grzyby do swego rozwoju wymagają występowania określonych warunków środowiskowych. Źródłem pożywienia dla tych organizmów są wszelkie materiały organiczne np. drewno, papier, skóra, trzcina, słoma, mech, ale także kauczuk, gumy, włókna i tkaniny, farby i kleje, materiały uszczelniające i izolacyjne, tworzywa sztuczne, produkty naftowe, a także mogą powodować mikrobiologiczną korozję metali, betonu i kamieni. Oprócz tego rozwojowi ich sprzyja odpowiednia temperatura (ok. 22-27</w:t>
      </w:r>
      <w:r>
        <w:rPr>
          <w:sz w:val="24"/>
          <w:vertAlign w:val="superscript"/>
        </w:rPr>
        <w:t>o</w:t>
      </w:r>
      <w:r>
        <w:rPr>
          <w:sz w:val="24"/>
        </w:rPr>
        <w:t xml:space="preserve"> C), dostęp powietrza (tlenu) potrzebnego do oddychania i najczęściej lekko kwaśny odczyn podłoża. Natomiast rozwój ich hamuje przewiew powietrza, bowiem osusza środowisko oraz intensywne naświetlenie. Zawilgocone i zagrzybione drewno zasiedlane jest także przez różne gatunki owadów, które przyspieszają zniszczenia obiektów.</w:t>
      </w:r>
    </w:p>
    <w:p w:rsidR="00B04AE6" w:rsidRPr="00ED7D8A" w:rsidRDefault="00B04AE6" w:rsidP="00B04AE6">
      <w:pPr>
        <w:pStyle w:val="Tekstpodstawowy"/>
        <w:ind w:firstLine="709"/>
        <w:rPr>
          <w:sz w:val="24"/>
        </w:rPr>
      </w:pPr>
      <w:r w:rsidRPr="00ED7D8A">
        <w:rPr>
          <w:sz w:val="24"/>
        </w:rPr>
        <w:t>Chemiczne zabezpieczanie elementów drewnianych nie jest jedynym rozwiązaniem, zapewniającym ochronę drewna przed rozkładem. Niesie ono za sobą wprowadzanie do drewna bardziej lub mniej szkodliwych związków chemicznych. Ich oddziaływanie nie jest obojętne dla ludzi i innych organizmów żywych. W sytuacjach, gdzie jest to tylko możliwe, należy unikać stosowania środków chemicznych, stosując inne rozwiązania zabezpieczające drewno przed rozkładem.</w:t>
      </w:r>
    </w:p>
    <w:p w:rsidR="00B04AE6" w:rsidRDefault="00B04AE6" w:rsidP="00B04AE6">
      <w:pPr>
        <w:ind w:firstLine="709"/>
        <w:jc w:val="both"/>
        <w:rPr>
          <w:sz w:val="24"/>
        </w:rPr>
      </w:pPr>
      <w:r>
        <w:rPr>
          <w:sz w:val="24"/>
        </w:rPr>
        <w:t xml:space="preserve">Aby stworzyć jak najmniej korzystne warunki dla rozwoju grzybów, stosuje się w budownictwie rozwiązania i postępowanie uniemożliwiające lub utrudniające zakażenie i rozwój organizmów grzybowych. Działania te można określić jako profilaktykę konstrukcyjną zapobiegającą zagrzybianiu. Sprowadza się ona do zastosowania takich rozwiązań konstrukcyjnych w budynkach, które zapobiegają zawilgoceniu. Z tego powodu wszystkie części budynku muszą być zabezpieczone przed wilgocią budowlaną. Należy również zmniejszyć możliwość zawilgocenia pomieszczeń narażonych na stały kontakt z wilgocią eksploatacyjną (łazienki, kuchnie, pralnie itp.). Usytuowanie elementów konstrukcyjnych budynku powinno umożliwiać szybkie ich przesuszanie w czasie remontu i rekonstrukcji lub w wypadku zawilgocenia podczas eksploatacji. </w:t>
      </w:r>
    </w:p>
    <w:p w:rsidR="00B04AE6" w:rsidRDefault="00B04AE6" w:rsidP="00B04AE6">
      <w:pPr>
        <w:ind w:firstLine="708"/>
        <w:jc w:val="both"/>
        <w:rPr>
          <w:sz w:val="24"/>
        </w:rPr>
      </w:pPr>
      <w:r>
        <w:rPr>
          <w:sz w:val="24"/>
        </w:rPr>
        <w:t>Najczęściej spotykanymi technicznymi przyczynami sprzyjającymi zagrzybieniu są:</w:t>
      </w:r>
    </w:p>
    <w:p w:rsidR="00B04AE6" w:rsidRDefault="00B04AE6" w:rsidP="00B04AE6">
      <w:pPr>
        <w:jc w:val="both"/>
        <w:rPr>
          <w:sz w:val="24"/>
        </w:rPr>
      </w:pPr>
      <w:r>
        <w:rPr>
          <w:sz w:val="24"/>
        </w:rPr>
        <w:t>-przemakanie ścian zewnętrznych,</w:t>
      </w:r>
    </w:p>
    <w:p w:rsidR="00B04AE6" w:rsidRDefault="00B04AE6" w:rsidP="00B04AE6">
      <w:pPr>
        <w:jc w:val="both"/>
        <w:rPr>
          <w:sz w:val="24"/>
        </w:rPr>
      </w:pPr>
      <w:r>
        <w:rPr>
          <w:sz w:val="24"/>
        </w:rPr>
        <w:t>-niedostateczna izolacja przeciwwilgociowa fundamentów budynku,</w:t>
      </w:r>
    </w:p>
    <w:p w:rsidR="00B04AE6" w:rsidRDefault="00B04AE6" w:rsidP="00B04AE6">
      <w:pPr>
        <w:jc w:val="both"/>
        <w:rPr>
          <w:sz w:val="24"/>
        </w:rPr>
      </w:pPr>
      <w:r>
        <w:rPr>
          <w:sz w:val="24"/>
        </w:rPr>
        <w:t>-nieszczelność i uszkodzenia pokryć dachowych, rynien oraz brak odwodnienia,</w:t>
      </w:r>
    </w:p>
    <w:p w:rsidR="00B04AE6" w:rsidRDefault="00B04AE6" w:rsidP="00B04AE6">
      <w:pPr>
        <w:jc w:val="both"/>
        <w:rPr>
          <w:sz w:val="24"/>
        </w:rPr>
      </w:pPr>
      <w:r>
        <w:rPr>
          <w:sz w:val="24"/>
        </w:rPr>
        <w:lastRenderedPageBreak/>
        <w:t>-brak izolacji cieplnej lub wadliwe jej wykonanie (przemarzanie ścian),</w:t>
      </w:r>
    </w:p>
    <w:p w:rsidR="00B04AE6" w:rsidRDefault="00B04AE6" w:rsidP="00B04AE6">
      <w:pPr>
        <w:jc w:val="both"/>
        <w:rPr>
          <w:sz w:val="24"/>
        </w:rPr>
      </w:pPr>
      <w:r>
        <w:rPr>
          <w:sz w:val="24"/>
        </w:rPr>
        <w:t>-wadliwa izolacja rur wodociągowych, kanalizacyjnych i centralnego ogrzewania ,</w:t>
      </w:r>
    </w:p>
    <w:p w:rsidR="00B04AE6" w:rsidRDefault="00B04AE6" w:rsidP="00B04AE6">
      <w:pPr>
        <w:jc w:val="both"/>
        <w:rPr>
          <w:sz w:val="24"/>
        </w:rPr>
      </w:pPr>
      <w:r>
        <w:rPr>
          <w:sz w:val="24"/>
        </w:rPr>
        <w:t>-brak lub wadliwe wykonanie urządzeń wentylacji podłogowej i wentylacji pomieszczeń (szczególnie łazienek i kuchni),</w:t>
      </w:r>
    </w:p>
    <w:p w:rsidR="00B04AE6" w:rsidRDefault="00B04AE6" w:rsidP="00B04AE6">
      <w:pPr>
        <w:jc w:val="both"/>
        <w:rPr>
          <w:sz w:val="24"/>
        </w:rPr>
      </w:pPr>
      <w:r>
        <w:rPr>
          <w:sz w:val="24"/>
        </w:rPr>
        <w:t>-nieodpowiednia eksploatacja budynku - przeludnienie, pranie i suszenie bielizny w pomieszczeniach mieszkalnych, nadmierne zawilgocenie podłóg przy myciu, nie przewietrzanie pomieszczeń.</w:t>
      </w:r>
    </w:p>
    <w:p w:rsidR="00B04AE6" w:rsidRPr="00B04AE6" w:rsidRDefault="00B04AE6" w:rsidP="00B04AE6">
      <w:pPr>
        <w:pStyle w:val="Tekstpodstawowy2"/>
        <w:spacing w:line="240" w:lineRule="auto"/>
        <w:ind w:firstLine="709"/>
        <w:jc w:val="both"/>
        <w:rPr>
          <w:sz w:val="24"/>
          <w:szCs w:val="24"/>
        </w:rPr>
      </w:pPr>
      <w:r w:rsidRPr="00B04AE6">
        <w:rPr>
          <w:sz w:val="24"/>
          <w:szCs w:val="24"/>
        </w:rPr>
        <w:t xml:space="preserve">Źródła wilgoci w budynkach można podzielić na kilka grup. Pierwszą z nich jest </w:t>
      </w:r>
      <w:r w:rsidRPr="00B04AE6">
        <w:rPr>
          <w:b/>
          <w:sz w:val="24"/>
          <w:szCs w:val="24"/>
        </w:rPr>
        <w:t>wilgoć budowlana</w:t>
      </w:r>
      <w:r w:rsidRPr="00B04AE6">
        <w:rPr>
          <w:sz w:val="24"/>
          <w:szCs w:val="24"/>
        </w:rPr>
        <w:t xml:space="preserve">, wydzielana po wprowadzeniu do budowli podczas procesu budowlanego dużej ilości wody. Woda ta zawarta jest w świeżo wykonanych betonach, zaprawach cementowych, wyprawach tynkowych oraz w świeżo pozyskanym drewnie o zbyt wysokiej wilgotności. </w:t>
      </w:r>
    </w:p>
    <w:p w:rsidR="00B04AE6" w:rsidRPr="00B04AE6" w:rsidRDefault="00B04AE6" w:rsidP="00B04AE6">
      <w:pPr>
        <w:pStyle w:val="Tekstpodstawowy2"/>
        <w:spacing w:line="240" w:lineRule="auto"/>
        <w:ind w:firstLine="851"/>
        <w:jc w:val="both"/>
        <w:rPr>
          <w:sz w:val="24"/>
          <w:szCs w:val="24"/>
        </w:rPr>
      </w:pPr>
      <w:r w:rsidRPr="00B04AE6">
        <w:rPr>
          <w:b/>
          <w:sz w:val="24"/>
          <w:szCs w:val="24"/>
        </w:rPr>
        <w:t xml:space="preserve">Szczelność dachu. Rynny. </w:t>
      </w:r>
      <w:r w:rsidRPr="00B04AE6">
        <w:rPr>
          <w:sz w:val="24"/>
          <w:szCs w:val="24"/>
        </w:rPr>
        <w:t xml:space="preserve">Opady atmosferyczne mogą przenikać do budynku przez nieszczelności poszycia dachowego oraz nieszczelność lub niedrożność instalacji odwadniającej. Złe dobranie spadków rynien, wygięcie rynien przez nawisy śnieżne podczas roztopów lub zamulenie rynien pyłem, liśćmi i ptasimi odchodami spływającym z dachu, a czasem zarośnięcie roślinami (mchy, glony, porosty, rośliny naczyniowe – rośliny zielone, krzewy, niekiedy nawet drzewa) powoduje brak odprowadzania wody opadowej i przelewanie się jej na ściany. Rynny powinny być czyszczone przynajmniej raz w roku, a w budynkach otoczonych drzewami co najmniej dwa razy do roku. Nawet dobrze wykonane i konserwowane rynny mogą ulec odkształceniu przez nawisy śnieżne spływające z dachu podczas roztopów. Podobne skutki towarzyszą zapchanym „rewizjom” w rurach spustowych, odprowadzających wodę do kanalizacji. </w:t>
      </w:r>
    </w:p>
    <w:p w:rsidR="00B04AE6" w:rsidRPr="00B04AE6" w:rsidRDefault="00B04AE6" w:rsidP="00B04AE6">
      <w:pPr>
        <w:pStyle w:val="Tekstpodstawowy2"/>
        <w:spacing w:line="240" w:lineRule="auto"/>
        <w:ind w:firstLine="709"/>
        <w:jc w:val="both"/>
        <w:rPr>
          <w:sz w:val="24"/>
          <w:szCs w:val="24"/>
        </w:rPr>
      </w:pPr>
      <w:r w:rsidRPr="00B04AE6">
        <w:rPr>
          <w:b/>
          <w:sz w:val="24"/>
          <w:szCs w:val="24"/>
        </w:rPr>
        <w:t>Obróbki blacharskie.</w:t>
      </w:r>
      <w:r w:rsidRPr="00B04AE6">
        <w:rPr>
          <w:sz w:val="24"/>
          <w:szCs w:val="24"/>
        </w:rPr>
        <w:t xml:space="preserve"> Staranność wykonania obróbek blacharskich na kominach, parapetach i gzymsach zapobiega zbieraniu się wody i zawilgoceniu ścian. W porach chłodnych na źle wykonanych kominkach wywiewnych kanalizacji ma miejsce skraplanie się wody i jej ściekanie na elementy poszycia dachowego</w:t>
      </w:r>
    </w:p>
    <w:p w:rsidR="00B04AE6" w:rsidRPr="00B04AE6" w:rsidRDefault="00B04AE6" w:rsidP="00B04AE6">
      <w:pPr>
        <w:pStyle w:val="Tekstpodstawowy2"/>
        <w:spacing w:line="240" w:lineRule="auto"/>
        <w:ind w:firstLine="709"/>
        <w:jc w:val="both"/>
        <w:rPr>
          <w:sz w:val="24"/>
          <w:szCs w:val="24"/>
        </w:rPr>
      </w:pPr>
      <w:r w:rsidRPr="00B04AE6">
        <w:rPr>
          <w:b/>
          <w:sz w:val="24"/>
          <w:szCs w:val="24"/>
        </w:rPr>
        <w:t>Instalacje wodne.</w:t>
      </w:r>
      <w:r w:rsidRPr="00B04AE6">
        <w:rPr>
          <w:sz w:val="24"/>
          <w:szCs w:val="24"/>
        </w:rPr>
        <w:t xml:space="preserve"> Drastycznym wypadkiem zawilgacania budynków są zalania spowodowane awariami instalacji wodnych i kanalizacyjnych. Zdarza się, że całymi latami nie remontuje się cieknących instalacji kanalizacyjnych w mniej ważnych pomieszczeniach (np. piwnicach) lub bagatelizuje się małe nieszczelności. Dodatkowym źródłem jest kondensacja pary wodnej na rurach z zimna wodą. Jest to szczególnie niebezpieczne w miejscach styku rur z elementami drewnianymi, np. w punktach przejścia przez stropy. Obecnie istnieją specjalne kształtki izolacyjne z pianek zapobiegające wykraplaniu wody. W przeciwnym przypadku należy stosować w miejscach szczególnie narażonych inne systemy izolacji lub odwadniania, np. rynienki pod rurami.</w:t>
      </w:r>
    </w:p>
    <w:p w:rsidR="00B04AE6" w:rsidRPr="00B04AE6" w:rsidRDefault="00B04AE6" w:rsidP="00B04AE6">
      <w:pPr>
        <w:ind w:firstLine="709"/>
        <w:jc w:val="both"/>
        <w:rPr>
          <w:sz w:val="24"/>
          <w:szCs w:val="24"/>
        </w:rPr>
      </w:pPr>
      <w:r w:rsidRPr="00B04AE6">
        <w:rPr>
          <w:b/>
          <w:sz w:val="24"/>
          <w:szCs w:val="24"/>
        </w:rPr>
        <w:t>Spadki terenu.</w:t>
      </w:r>
      <w:r w:rsidRPr="00B04AE6">
        <w:rPr>
          <w:sz w:val="24"/>
          <w:szCs w:val="24"/>
        </w:rPr>
        <w:t xml:space="preserve"> Często spotykanym zjawiskiem obserwowanym w obiektach zabytkowych jest ich zagłębienie w otaczającym terenie. Budowle posadowione niegdyś z pewnym wyniesieniem ponad poziom otaczającego terenu, z czasem na skutek nawarstwiania się osadów w postaci piachu, kurzu itp., a także na skutek przebudowy i modernizacji otoczenia (np. ulic, dziedzińców, placów, podwórek) uległy zagłębieniu. W drastycznych przypadkach do budynków usytuowanych niegdyś na poziomie „zero”, obecnie wchodzi się po schodach prowadzących w dół. Stan taki niesie za sobą kilka zagrożeń. Często wraz w podwyższeniem terenu wytwarza się niewłaściwy układ spadków do budynku. W wyniku tego wody opadowe z najbliższego rejonu zamiast być odprowadzane od budynku, ściekają w jego kierunku zawilgocając go. Jeżeli poziom gruntu jest powyżej stropu przyziemia, to izolacja pozioma i pionowa (o ile taka istnieje) nie spełnia swojego zadania i woda z gruntu podsiąka kapilarnie w podmurówkę. Zatkane zostają otwory wentylacyjne stropu przyziemia </w:t>
      </w:r>
      <w:r w:rsidRPr="00B04AE6">
        <w:rPr>
          <w:sz w:val="24"/>
          <w:szCs w:val="24"/>
        </w:rPr>
        <w:lastRenderedPageBreak/>
        <w:t xml:space="preserve">uniemożliwiające wentylację drewnianych belek stropowych. W przypadku konstrukcji drewnianych osypanych ziemią, zniszczona zostaje cała dolna warstwa konstrukcji (podwalina, wieniec lub szkielet). W przypadku cennych obiektów, konserwację budynku należy zacząć od usunięcia nawarstwień gleby i wykonania spadków terenu od budynku w celu samoistnego odwadniania obszaru fundamentów. Jeżeli nie ma takiej możliwości, należy w inny sposób zapewnić odwadnianie fundamentów (np. przez drenaże). Innym spotykanym karygodnym błędem jest wykonywanie </w:t>
      </w:r>
      <w:r w:rsidRPr="00B04AE6">
        <w:rPr>
          <w:b/>
          <w:sz w:val="24"/>
          <w:szCs w:val="24"/>
        </w:rPr>
        <w:t>betonowych obmurówek-cokołów</w:t>
      </w:r>
      <w:r w:rsidRPr="00B04AE6">
        <w:rPr>
          <w:sz w:val="24"/>
          <w:szCs w:val="24"/>
        </w:rPr>
        <w:t xml:space="preserve"> wokół budynków drewnianych. Uniemożliwia to przesychanie podwaliny i wieńca, dodatkowo woda ściekająca po elewacji zamiast swobodnie spływać, wnika pomiędzy cokół i podwalinę silnie ją zawilgocając. Historycznym, sprawdzonym rozwiązaniem ochrony podwalin przed wilgocią są „soboty” wokół kościołów drewnianych. Wody opadowe są tam odprowadzane od wieńca na szerokość „sobót”, a jednocześnie ich ażurowa konstrukcja zapewnia swobodną cyrkulację powietrza wokół wieńca. </w:t>
      </w:r>
    </w:p>
    <w:p w:rsidR="00B04AE6" w:rsidRPr="00B04AE6" w:rsidRDefault="00B04AE6" w:rsidP="00B04AE6">
      <w:pPr>
        <w:pStyle w:val="Tekstpodstawowy2"/>
        <w:spacing w:line="240" w:lineRule="auto"/>
        <w:ind w:firstLine="709"/>
        <w:jc w:val="both"/>
        <w:rPr>
          <w:sz w:val="24"/>
          <w:szCs w:val="24"/>
        </w:rPr>
      </w:pPr>
      <w:r w:rsidRPr="00B04AE6">
        <w:rPr>
          <w:b/>
          <w:sz w:val="24"/>
          <w:szCs w:val="24"/>
        </w:rPr>
        <w:t>Odwadnianie fundamentów.</w:t>
      </w:r>
      <w:r w:rsidRPr="00B04AE6">
        <w:rPr>
          <w:sz w:val="24"/>
          <w:szCs w:val="24"/>
        </w:rPr>
        <w:t xml:space="preserve"> Najlepszym sposobem zabezpieczenia fundamentów przed zawilgoceniem jest postawienie budowli na wzniesieniu lub na gruncie przepuszczalnym, zapewniającym dobre odwadnianie. Jeżeli warunki realne odbiegają od tego ideału lub podczas długotrwałej eksploatacji uległy one pogorszeniu, w trakcie prac konserwatorskich należy je przywrócić do stanu pierwotnego lub poprawić. Aby uchronić fundamenty przed zawilgoceniem, można wykonać drenaż wokół budowli. Do tego celu mogą posłużyć rurki ceramiczne (dreny melioracyjne), ale również można zastosować kamienie, żwir i przepuszczalny, czysty piach. Należy unikać zasypywania fundamentów odpadami nagromadzonymi w czasie prac remontowych (ścinki desek, papy, gruz, odpady organiczne), gdyż są one nieprzepuszczalne dla wody, powodują zawilgocenie fundamentów i stanowią potencjale źródło infekcji grzybami i pleśniami. </w:t>
      </w:r>
    </w:p>
    <w:p w:rsidR="00B04AE6" w:rsidRPr="00B04AE6" w:rsidRDefault="00B04AE6" w:rsidP="00B04AE6">
      <w:pPr>
        <w:pStyle w:val="Tekstpodstawowy2"/>
        <w:spacing w:line="240" w:lineRule="auto"/>
        <w:ind w:firstLine="709"/>
        <w:jc w:val="both"/>
        <w:rPr>
          <w:sz w:val="24"/>
          <w:szCs w:val="24"/>
        </w:rPr>
      </w:pPr>
      <w:r w:rsidRPr="00B04AE6">
        <w:rPr>
          <w:b/>
          <w:sz w:val="24"/>
          <w:szCs w:val="24"/>
        </w:rPr>
        <w:t>Izolacje poziome i pionowe.</w:t>
      </w:r>
      <w:r w:rsidRPr="00B04AE6">
        <w:rPr>
          <w:sz w:val="24"/>
          <w:szCs w:val="24"/>
        </w:rPr>
        <w:t xml:space="preserve"> Bardzo istotnym problemem jest podsiąkanie kapilarne wód gruntowych w fundamenty, w wyniku czego zawilgocone są mury piwnic i parterów oraz stropy pierwszej kondygnacji. Aby uchronić budynek przed podsiąkaniem kapilarnym fundamentów, stosuje się od pewnego czasu izolacje poziome położone na ławach fundamentowych i poniżej pierwszego stropu, wykonane z blachy ołowianej lub innej, dwóch warstw papy łączonych spoiwem bitumicznym lub innych materiałów nieprzepuszczalnych dla wody. Od zewnątrz na mury nakłada się izolacje pionowe wykonywane w zależności od stopnia zawilgocenia gruntu - od mas bitumicznych nanoszonych bezpośrednio na tynk do izolacji jedno- lub dwuwarstwowej z papy bitumicznej. Izolacja pionowa umieszczona od strony zewnętrznej chroni mur od nasiąkania wodą. W przeszłości nie zawsze wykonywano izolację wodochronne budowli, a w budynkach, w których została ona wykonana przez okres długotrwałej eksploatacji budynku i związanym z tym jej osiadaniem, pękaniem i rysowaniem się murów mogła ona ulec zniszczeniu. Uzupełnienie lub wymiana izolacji poziomych jest zabiegiem dość złożonym technicznie i kosztownym. Obecnie najłatwiej ją przeprowadzić metodą iniekcji, wstrzykując do fundamentów substancję hydrofobizujące mur (silikony, krzemiany i szybko wiążące cementy). Zabieg ten nie wymaga, jak dawniej, podcinania całego budynku. W przypadku budowli drewnianych uzupełnienie izolacji poziomej jest o wiele prostsze do wykonania. Pomiędzy podwalinę lub fundament można wsunąć przekładkę z blachy lub papy. Czasem wiąże się to z koniecznością uniesienia drewnianych ścian, ale i ten zabieg daje się wykonać przy pomocy prostych lewarów. </w:t>
      </w:r>
    </w:p>
    <w:p w:rsidR="00B04AE6" w:rsidRPr="00B04AE6" w:rsidRDefault="00B04AE6" w:rsidP="00B04AE6">
      <w:pPr>
        <w:pStyle w:val="Tekstpodstawowy2"/>
        <w:spacing w:line="240" w:lineRule="auto"/>
        <w:ind w:firstLine="709"/>
        <w:jc w:val="both"/>
        <w:rPr>
          <w:sz w:val="24"/>
          <w:szCs w:val="24"/>
        </w:rPr>
      </w:pPr>
      <w:r w:rsidRPr="00B04AE6">
        <w:rPr>
          <w:sz w:val="24"/>
          <w:szCs w:val="24"/>
        </w:rPr>
        <w:t xml:space="preserve">W budynkach drewnianych, posadowionych na fundamencie murowanym, bitumiczną izolację przeciwwilgociową układa się na koronie cokołu, oddzielając podwalinę od podmurówki. Konieczne jest wtedy ocieplenie cokołu od strony wewnętrznej za pomocą zasypki, którą zaleca się wykonać z czystego i suchego piasku. Cokół, na którym spoczywa podwalina ściany drewnianej, powinien być wzniesiony ponad otaczający teren na wysokość </w:t>
      </w:r>
      <w:r w:rsidRPr="00B04AE6">
        <w:rPr>
          <w:sz w:val="24"/>
          <w:szCs w:val="24"/>
        </w:rPr>
        <w:lastRenderedPageBreak/>
        <w:t>około 40 cm. Ma to na celu zabezpieczenie ściany przed nasiąkaniem wodą, rozpryskującą się podczas deszczu i topniejącym śniegiem. Miejsca łączenia ścian wieńcowych z podmurowaniem należy osłaniać deską okapową lub pokryć blachą, zaś w samym cokole należy wykonać otwory wentylacyjne. Dość częstym błędem, spotykanym podczas nakładania nowych tynków, jest zaślepianie w cokole otworów wentylacyjnych stropu przyziemia. Uniemożliwia to wentylację przestrzeni podstropowej i prowadzi do pogorszenia stanu sprzed remontu.</w:t>
      </w:r>
    </w:p>
    <w:p w:rsidR="00B04AE6" w:rsidRPr="00ED7D8A" w:rsidRDefault="00B04AE6" w:rsidP="00B04AE6">
      <w:pPr>
        <w:ind w:firstLine="709"/>
        <w:jc w:val="both"/>
        <w:rPr>
          <w:sz w:val="24"/>
          <w:szCs w:val="24"/>
        </w:rPr>
      </w:pPr>
      <w:r w:rsidRPr="00ED7D8A">
        <w:rPr>
          <w:b/>
          <w:sz w:val="24"/>
          <w:szCs w:val="24"/>
        </w:rPr>
        <w:t>Kondensacja pary.</w:t>
      </w:r>
      <w:r w:rsidR="00A635BF">
        <w:rPr>
          <w:sz w:val="24"/>
          <w:szCs w:val="24"/>
        </w:rPr>
        <w:t xml:space="preserve"> Głównym</w:t>
      </w:r>
      <w:r w:rsidRPr="00ED7D8A">
        <w:rPr>
          <w:sz w:val="24"/>
          <w:szCs w:val="24"/>
        </w:rPr>
        <w:t xml:space="preserve"> źródłem zawilgocenia murów od strony pomieszczeń wewnętrznych jest kondensacja pary wodnej na powierzchni lub wewnątrz ścian. Dotyczy to głównie budowli mieszkalnych (np. kamienic, dworków), obie</w:t>
      </w:r>
      <w:r>
        <w:rPr>
          <w:sz w:val="24"/>
          <w:szCs w:val="24"/>
        </w:rPr>
        <w:t>któw przeznaczonych na czasowy</w:t>
      </w:r>
      <w:r w:rsidRPr="00ED7D8A">
        <w:rPr>
          <w:sz w:val="24"/>
          <w:szCs w:val="24"/>
        </w:rPr>
        <w:t xml:space="preserve"> pobyt ludzi (np. kościoły, szczególnie nie ogrzewane), ale również budynków zamkniętych i nie wietrzonych (chaty w skansenach, skrzydła pałaców i zamków). Największe ilości tzw. pary eksploatacyjnej wydzielają się w pomieszczeniach „mokrych” (kuchnie, łazienki, pralnie)</w:t>
      </w:r>
      <w:r>
        <w:rPr>
          <w:sz w:val="24"/>
          <w:szCs w:val="24"/>
        </w:rPr>
        <w:t>,</w:t>
      </w:r>
      <w:r w:rsidRPr="00ED7D8A">
        <w:rPr>
          <w:sz w:val="24"/>
          <w:szCs w:val="24"/>
        </w:rPr>
        <w:t xml:space="preserve"> w których ma miejsce nagromadzenie dużej ilości pary wodnej. Źródłem tej pary jest gotowanie, pranie i suszenie oraz spalanie dużych ilości gazu. Przebywanie wielu osób w zamkniętych pomieszczeniach prowadzi do wzrostu </w:t>
      </w:r>
      <w:r>
        <w:rPr>
          <w:sz w:val="24"/>
          <w:szCs w:val="24"/>
        </w:rPr>
        <w:t>wilgotności powietrza. Przyjmuje</w:t>
      </w:r>
      <w:r w:rsidRPr="00ED7D8A">
        <w:rPr>
          <w:sz w:val="24"/>
          <w:szCs w:val="24"/>
        </w:rPr>
        <w:t xml:space="preserve"> się, że jedna osoba w ciągu doby wydycha około 3 litrów wody. W wypełnionych wiernymi kościołach, podczas mszy obserwowane są nagłe wzrosty wilgotności powietrza. W pomieszczeniach zamkniętych, nie opalanych i nie wietrzonych w sezonie zimowym (skanseny) dochodzi do dobowych i sezonowych spadków temperatur, podczas których niejednokrotnie osiągany jest punkt rosy (czyli następuje kondensacja pary wodnej). We wszystkich tych przypadkach przy braku odpowiedniej wentylacji dochodzi do kondensacji pary na ścianach i wykraplania się wody. Panuje powszechny zwyczaj wietrzenia pomieszczeń w ciepłe wiosenne dni. Należy tutaj przestrzec, że w przypadku pomieszczeń nie opalanych zimą i silnie wychłodzonych może to doprowadzić do nadmiernego ich zawilgocenia. Ogrzane powietrze zewnętrzne o pewnej wilgotności względnej, wysokiej temperaturze i wysokiej wilgotności bezwzględnej, zawiera w każdym metrze objętości duże ilości wody (g/m</w:t>
      </w:r>
      <w:r w:rsidRPr="00ED7D8A">
        <w:rPr>
          <w:sz w:val="24"/>
          <w:szCs w:val="24"/>
          <w:vertAlign w:val="superscript"/>
        </w:rPr>
        <w:t>3</w:t>
      </w:r>
      <w:r w:rsidRPr="00ED7D8A">
        <w:rPr>
          <w:sz w:val="24"/>
          <w:szCs w:val="24"/>
        </w:rPr>
        <w:t>). Po przedostaniu się do zimnego pomieszczenia ulega ono szybkiemu ochłodzeniu skutkiem czego drastycznie spada w nim zawartość wody (g/m</w:t>
      </w:r>
      <w:r w:rsidRPr="00ED7D8A">
        <w:rPr>
          <w:sz w:val="24"/>
          <w:szCs w:val="24"/>
          <w:vertAlign w:val="superscript"/>
        </w:rPr>
        <w:t>3</w:t>
      </w:r>
      <w:r>
        <w:rPr>
          <w:sz w:val="24"/>
          <w:szCs w:val="24"/>
        </w:rPr>
        <w:t>),</w:t>
      </w:r>
      <w:r w:rsidRPr="00ED7D8A">
        <w:rPr>
          <w:sz w:val="24"/>
          <w:szCs w:val="24"/>
        </w:rPr>
        <w:t xml:space="preserve"> wilgotność bezwzględna, pomimo zachowania wilgotności względnej na poziomie podobnym do pierwotnego. Efektem tego jest wykroplenie się nadmiaru wody na ścianach i wyposażeniu. </w:t>
      </w:r>
    </w:p>
    <w:p w:rsidR="00B04AE6" w:rsidRPr="00ED7D8A" w:rsidRDefault="00B04AE6" w:rsidP="00B04AE6">
      <w:pPr>
        <w:ind w:firstLine="709"/>
        <w:jc w:val="both"/>
        <w:rPr>
          <w:sz w:val="24"/>
          <w:szCs w:val="24"/>
        </w:rPr>
      </w:pPr>
      <w:r w:rsidRPr="00ED7D8A">
        <w:rPr>
          <w:b/>
          <w:sz w:val="24"/>
          <w:szCs w:val="24"/>
        </w:rPr>
        <w:t>Wentylacja pomieszczeń.</w:t>
      </w:r>
      <w:r w:rsidRPr="00ED7D8A">
        <w:rPr>
          <w:sz w:val="24"/>
          <w:szCs w:val="24"/>
        </w:rPr>
        <w:t xml:space="preserve"> Przy niesprawnej lub niewydajnej instalacji wentylacyjnej nadmiar pary wykrapla się na ścianach i oknach</w:t>
      </w:r>
      <w:r>
        <w:rPr>
          <w:sz w:val="24"/>
          <w:szCs w:val="24"/>
        </w:rPr>
        <w:t>,</w:t>
      </w:r>
      <w:r w:rsidRPr="00ED7D8A">
        <w:rPr>
          <w:sz w:val="24"/>
          <w:szCs w:val="24"/>
        </w:rPr>
        <w:t xml:space="preserve"> zawilg</w:t>
      </w:r>
      <w:r>
        <w:rPr>
          <w:sz w:val="24"/>
          <w:szCs w:val="24"/>
        </w:rPr>
        <w:t>a</w:t>
      </w:r>
      <w:r w:rsidRPr="00ED7D8A">
        <w:rPr>
          <w:sz w:val="24"/>
          <w:szCs w:val="24"/>
        </w:rPr>
        <w:t xml:space="preserve">cając materiały budowlane i pomieszczenia. Złą praktyką jest zalepianie otworów wentylacyjnych w celu uniknięcia przeciągów. Zabieg ten przeszczelnia pomieszczenia i uniemożliwia odprowadzanie pary. Podobne zjawisko zachodzi przy braku skutecznej izolacji termicznej ścian. W przemarzających ścianach wytwarza się temperatura punktu rosy dla wilgotnego powietrza z wnętrza budynku, para wodna kondensuje na ścianach, a objawem tego zjawiska są pokazujące się w miesiącach zimowych na ścianach szczytowych naloty pleśniowe. </w:t>
      </w:r>
    </w:p>
    <w:p w:rsidR="00B04AE6" w:rsidRPr="00ED7D8A" w:rsidRDefault="00B04AE6" w:rsidP="00B04AE6">
      <w:pPr>
        <w:ind w:firstLine="709"/>
        <w:jc w:val="both"/>
        <w:rPr>
          <w:sz w:val="24"/>
          <w:szCs w:val="24"/>
        </w:rPr>
      </w:pPr>
      <w:r w:rsidRPr="00ED7D8A">
        <w:rPr>
          <w:b/>
          <w:sz w:val="24"/>
          <w:szCs w:val="24"/>
        </w:rPr>
        <w:t>Izolacja termiczna.</w:t>
      </w:r>
      <w:r w:rsidRPr="00ED7D8A">
        <w:rPr>
          <w:sz w:val="24"/>
          <w:szCs w:val="24"/>
        </w:rPr>
        <w:t xml:space="preserve"> Aby uchronić się przed przemarzaniem ścian i dachów oraz kondensacją pary wewnątrz pomieszczeń należy zapewnić dostateczną izolację termiczną ścian. Konstrukcje te powinny charakteryzować się małą przewodnością i dobrą statecznością cieplną. Konstrukcje osłaniające należy wykonać w sposób zapewniający stopniowe obniżanie temperatury pary wodnej, zawartej w ciepłym powietrzu wewnętrznym, podczas jego przenikania przez konstrukcję od wyższej temperatury wewnątrz budynku do niższej - na zewnątrz. Do izolacji ścian należy stosować materiały grzyboodporne i niepalne. Powinny być one przed wbudowaniem należycie wysuszone i zabezpieczone od zawilgocenia. Mokre lub nawet wilgotne materiały izolacyjn</w:t>
      </w:r>
      <w:r>
        <w:rPr>
          <w:sz w:val="24"/>
          <w:szCs w:val="24"/>
        </w:rPr>
        <w:t>e</w:t>
      </w:r>
      <w:r w:rsidRPr="00ED7D8A">
        <w:rPr>
          <w:sz w:val="24"/>
          <w:szCs w:val="24"/>
        </w:rPr>
        <w:t xml:space="preserve"> bardzo szybko tracą cieplne właściwości i ulegają zagrzybieniu. Docieplając ściany trzeba pamiętać, że powinno się to robić na zewnątrz budynku. Niepoprawne jest docieplanie od wewnątrz ponieważ całe ciepło jest kumulowane </w:t>
      </w:r>
      <w:r w:rsidRPr="00ED7D8A">
        <w:rPr>
          <w:sz w:val="24"/>
          <w:szCs w:val="24"/>
        </w:rPr>
        <w:lastRenderedPageBreak/>
        <w:t xml:space="preserve">na przegrodzie izolacyjnej, zaś ściana przemarza od zewnątrz i między ścianą a izolacją tworzy się punkt rosy, wykrapla się para i ścieka na sąsiadujące materiały. Zjawisko to najintensywniej występuje w obszarach mostków termicznych - narożach ścian szczytowych, łączeniach stropów ze ścianami szczytowymi i ściany z otworami okiennymi. Podczas wykonywania boazerii należy pamiętać o możliwości wykraplania się wody pomiędzy ścianą a boazerią. Aby temu przeciwdziałać wykonuje się w listwach pod boazerię wycięcia, umożliwiające swobodny przepływ powietrza pod boazeria, zaś w samej boazerii wykonuje się na dole otwory nawiewne, a od góry wykańcza się listwą pozostawiając szczelinę wywiewną. </w:t>
      </w:r>
    </w:p>
    <w:p w:rsidR="00B04AE6" w:rsidRPr="00ED7D8A" w:rsidRDefault="00B04AE6" w:rsidP="00B04AE6">
      <w:pPr>
        <w:ind w:firstLine="709"/>
        <w:jc w:val="both"/>
        <w:rPr>
          <w:sz w:val="24"/>
          <w:szCs w:val="24"/>
        </w:rPr>
      </w:pPr>
      <w:r w:rsidRPr="00ED7D8A">
        <w:rPr>
          <w:b/>
          <w:sz w:val="24"/>
          <w:szCs w:val="24"/>
        </w:rPr>
        <w:t>Bilans cieplny.</w:t>
      </w:r>
      <w:r w:rsidRPr="00ED7D8A">
        <w:rPr>
          <w:sz w:val="24"/>
          <w:szCs w:val="24"/>
        </w:rPr>
        <w:t xml:space="preserve"> W budynkach o grubych ścianach (dostatecznej izolacji termicznej) powodem występowania zagrzybienia i pleśni może być niedogrzanie pomieszczeń. Ma to miejsce podczas modernizacji starych budynków przy zamianie funkcji pewnych pomieszczeń oraz wymianie systemów grzewczych, np. pieców kaflowych na grzałki elektryczne. Skutkuje to czasami obniżeniem mocy cieplnej nowego źródła ciepła, a przez to niedogrzaniem pomieszczeń. Innym częstym problemem występującym podczas remontów kapitalnych jest wymiana stolarki okiennej na nową, wyposażoną w uszczelki gumowe. Taka stolarka ma tendencję do przeszczelniania pomieszczeń. Przy zamkniętych oknach uniemożliwia ona wymianę powietrza nawet w przypadku istnienia sprawnego systemu kominów wentylacyjnych. Następuje wtedy wyraźne podwyższenie zawilgocenia</w:t>
      </w:r>
      <w:r>
        <w:rPr>
          <w:sz w:val="24"/>
          <w:szCs w:val="24"/>
        </w:rPr>
        <w:t>,</w:t>
      </w:r>
      <w:r w:rsidRPr="00ED7D8A">
        <w:rPr>
          <w:sz w:val="24"/>
          <w:szCs w:val="24"/>
        </w:rPr>
        <w:t xml:space="preserve"> w porównaniu do stanu sprzed remontu.</w:t>
      </w:r>
    </w:p>
    <w:p w:rsidR="00B04AE6" w:rsidRPr="00ED7D8A" w:rsidRDefault="00B04AE6" w:rsidP="00B04AE6">
      <w:pPr>
        <w:ind w:firstLine="709"/>
        <w:jc w:val="both"/>
        <w:rPr>
          <w:sz w:val="24"/>
          <w:szCs w:val="24"/>
        </w:rPr>
      </w:pPr>
      <w:r w:rsidRPr="00ED7D8A">
        <w:rPr>
          <w:sz w:val="24"/>
          <w:szCs w:val="24"/>
        </w:rPr>
        <w:t xml:space="preserve">Grzyby domowe występują w budynkach najczęściej w stropach drewnianych, szczególnie w miejscach styku drewna z murem (w belkach stropowych, łatach), w konstrukcjach podłogowych (legarach i deskach), na podwalinach, na więźbie dachowej (szczególnie na murłatach), w ościeżnicach drzwiowych i okiennych oraz deskowaniach licowych. </w:t>
      </w:r>
    </w:p>
    <w:p w:rsidR="00B04AE6" w:rsidRPr="00B04AE6" w:rsidRDefault="00B04AE6" w:rsidP="00B04AE6">
      <w:pPr>
        <w:pStyle w:val="Tekstpodstawowy2"/>
        <w:spacing w:line="240" w:lineRule="auto"/>
        <w:ind w:firstLine="709"/>
        <w:jc w:val="both"/>
        <w:rPr>
          <w:sz w:val="24"/>
          <w:szCs w:val="24"/>
        </w:rPr>
      </w:pPr>
      <w:r w:rsidRPr="00B04AE6">
        <w:rPr>
          <w:sz w:val="24"/>
          <w:szCs w:val="24"/>
        </w:rPr>
        <w:t>Główną przyczyną zagrzybienia stropów jest zawilgocenie ich przez wilgoć budowlaną lub eksploatacyjną. Z tego powodu konstrukcja stropów powinna umożliwiać szybkie ich przesuszanie. Szczególnie narażone na zagrzybienie są końce belek osadzonych w ścianach murowanych, przede wszystkim szczytowych. Ulegają one zawilgoceniu wskutek przenikania wilgoci ze ścian. Belki należy więc impregnować i nie dopuszczać do bezpośredniego styku belki z wilgotnym murem. W tym celu gniazdo w ścianie murowanej pozostawia się na tyle duże, aby między murem</w:t>
      </w:r>
      <w:r>
        <w:rPr>
          <w:sz w:val="24"/>
          <w:szCs w:val="24"/>
        </w:rPr>
        <w:t>,</w:t>
      </w:r>
      <w:r w:rsidRPr="00B04AE6">
        <w:rPr>
          <w:sz w:val="24"/>
          <w:szCs w:val="24"/>
        </w:rPr>
        <w:t xml:space="preserve"> a czołem i bokami belki powstała 3 centymetrowa szczelina powietrzna. Styk belki izoluje się od muru podkładką z papy.</w:t>
      </w:r>
    </w:p>
    <w:p w:rsidR="00B04AE6" w:rsidRPr="00ED7D8A" w:rsidRDefault="00B04AE6" w:rsidP="00B04AE6">
      <w:pPr>
        <w:ind w:firstLine="709"/>
        <w:jc w:val="both"/>
        <w:rPr>
          <w:sz w:val="24"/>
          <w:szCs w:val="24"/>
        </w:rPr>
      </w:pPr>
      <w:r w:rsidRPr="00ED7D8A">
        <w:rPr>
          <w:sz w:val="24"/>
          <w:szCs w:val="24"/>
        </w:rPr>
        <w:t>Niezmiernie ważną rzeczą w stropach drewnianych z przestrzenią podpodłogową jest dobre rozwiązanie wentylacji wewnątrzstropowej. Najlepsza jest wentylacja wewnętrzna, urządzona w ten sposób, że powietrze napływa do przestrzeni wewnątrzstropowej przez otwory wentylacyjne (z kratkami) umieszczone wewnątrz pomieszczenia na ścianie szczytowej. Przechodzi ono dalej - pomiędzy legarami - w kierunku ściany wewnętrznej, gdzie znajduje się podobne otwory wywiewne, którymi powietrze z powrotem odpływa do wnętrza pomieszczenia lub do kominów wentylacyjnych. Gdy legary leżą bezpośrednio na podłożu kamiennym, ceramicznym lub betonowym, powinny być w nich wykonane nacięcia, umożliwiające poprzeczny przepływ powietrza. Ze wszystkich stropów najbardziej narażone na zagrzybienie są stropy przyziemia. Dlatego ich konstrukcja jest szczególnie istotna w profilaktyce przeciwgrzybowej. Przy wszystkich typach podłóg przyziemia konieczne jest usunięcie warstwy humusu (na głębokość 20-30 cm), który ma właściwość gromadzenia wilgoci i zawiera substancje sprzyjające rozwojowi grzybów. Należy ją zastąpić zasypką izolacyjną. Pomiędzy izolacją ocieplającą a podłogą konieczne jest pozostawienie szczeliny powietrznej otwartej na zewnątrz poprzez otwory wentylacyjne. Otwory te wykonuje się w cokole podmurówki po obu stronach budynku w celu zapewnienia wentylacji pod całym budynkiem.</w:t>
      </w:r>
    </w:p>
    <w:p w:rsidR="00B04AE6" w:rsidRPr="00ED7D8A" w:rsidRDefault="00B04AE6" w:rsidP="00B04AE6">
      <w:pPr>
        <w:ind w:firstLine="709"/>
        <w:jc w:val="both"/>
        <w:rPr>
          <w:sz w:val="24"/>
          <w:szCs w:val="24"/>
        </w:rPr>
      </w:pPr>
      <w:r w:rsidRPr="00ED7D8A">
        <w:rPr>
          <w:sz w:val="24"/>
          <w:szCs w:val="24"/>
        </w:rPr>
        <w:lastRenderedPageBreak/>
        <w:t xml:space="preserve">Więźba dachowa w okresie 2-3 lat po przebudowie lub remoncie kapitalnym budynku jest silnie narażona na zagrzybianie. Powodem tego jest duża ilość pary budowlanej (z murów, stropów, tynków), zbierająca się pod dachem. Wszystkie elementy drewniane dachów, stykające się z murem powinny być więc zaimpregnowane, a poddasze - wentylowane. Pokrycia dachów muszą być wykonane bardzo starannie, gdyż wadliwe wykonanie powoduje przeciekanie, a w następstwie zagrzybienie budynku. Ze wszystkich elementów więźby dachowej najbardziej narażone na zagrzybienie są murłaty i części krokwi przylegające do muru. Muszą one być dobrze zaimpregnowane oraz odizolowane od muru podkładką z papy. Niedopuszczalne jest wpuszczanie bez zaimpregnowania murłat w beton stropu poddasza. Podczas ocieplania połaci dachowych nad poddaszami użytkowymi nie należy wypełniać wełną „na głucho” przestrzeni na całą szerokość krokwi. Warto zrezygnować z jednej warstwy wełny, pozostawiając 5-cio centymetrową </w:t>
      </w:r>
      <w:r>
        <w:rPr>
          <w:sz w:val="24"/>
          <w:szCs w:val="24"/>
        </w:rPr>
        <w:t>przestrzeń powietrzną</w:t>
      </w:r>
      <w:r w:rsidRPr="00ED7D8A">
        <w:rPr>
          <w:sz w:val="24"/>
          <w:szCs w:val="24"/>
        </w:rPr>
        <w:t xml:space="preserve"> pod poszyciem dachowym. Powinno się tę przestrzeń powietrzną zaopatrzyć w otwory nawiewne pod okapem i wywiewne w kalenicy, zapewniając w ten sposób swobodne przewietrzanie przestrzeni pomiędzy izolacją termiczną a poszyciem dachu. Nie należy również przeszczelniać tej przestrzeni wykonaniem podwójnej paroizolacji, jednej na zewnątrz (pod blachą lub dachówką), drugiej od wnętrza budynku. W takim wypadku następuje zamknięcie całej więźby dachowej bez możliwości jej </w:t>
      </w:r>
      <w:r>
        <w:rPr>
          <w:sz w:val="24"/>
          <w:szCs w:val="24"/>
        </w:rPr>
        <w:t>„</w:t>
      </w:r>
      <w:r w:rsidRPr="00ED7D8A">
        <w:rPr>
          <w:sz w:val="24"/>
          <w:szCs w:val="24"/>
        </w:rPr>
        <w:t>oddychania</w:t>
      </w:r>
      <w:r>
        <w:rPr>
          <w:sz w:val="24"/>
          <w:szCs w:val="24"/>
        </w:rPr>
        <w:t>”</w:t>
      </w:r>
      <w:r w:rsidRPr="00ED7D8A">
        <w:rPr>
          <w:sz w:val="24"/>
          <w:szCs w:val="24"/>
        </w:rPr>
        <w:t>. Podczas rekonstrukcji dachu dość często na budowę więźby dachowej stosowane jest zbyt wilgotne drewno, które nie ma możliwości przeschnięcia. Efektem tego są naloty pleśniowe i powolny rozkład drewna przez grzyby domowe. Nie można również zapominać o wykonaniu na strychach otworów nawiewnych pod okapem i kominków wywiewnych w kalenicy. Spełniają one istotną rolę w przewietrzaniu strychu, szczególnie w pierwszych sezonach eksploatacji budynku. W przeciwnym przypadku duże ilości pary budowlanej kondensują pod nieprzepuszczalnym poszyciem dachowym i powodują silny rozwój pleśni na więźbie dachowej.</w:t>
      </w:r>
    </w:p>
    <w:p w:rsidR="00B04AE6" w:rsidRPr="00ED7D8A" w:rsidRDefault="00B04AE6" w:rsidP="00B04AE6">
      <w:pPr>
        <w:ind w:firstLine="709"/>
        <w:jc w:val="both"/>
        <w:rPr>
          <w:sz w:val="24"/>
          <w:szCs w:val="24"/>
        </w:rPr>
      </w:pPr>
      <w:r w:rsidRPr="00ED7D8A">
        <w:rPr>
          <w:b/>
          <w:sz w:val="24"/>
          <w:szCs w:val="24"/>
        </w:rPr>
        <w:t>Roślinność otaczająca budynki</w:t>
      </w:r>
      <w:r w:rsidRPr="00ED7D8A">
        <w:rPr>
          <w:sz w:val="24"/>
          <w:szCs w:val="24"/>
        </w:rPr>
        <w:t>. Czynnikiem wpływającym na zawilgocenie ścian budowli są otaczające je rośliny. Z jednej strony często zacieniają one budowlę i utrudniają swobodny przepływ powierza, uniemożliwiając w ten sposób osuszanie ścian. Prowadzi to do zawilgocenia drewna lub murów, pojawienia się glonów i zapleśnień. Z drugiej jednak strony duże drzewa, rosnące w pobliżu fundamentów, stanowią pompę ssącą (transpiracyjną)</w:t>
      </w:r>
      <w:r>
        <w:rPr>
          <w:sz w:val="24"/>
          <w:szCs w:val="24"/>
        </w:rPr>
        <w:t>,</w:t>
      </w:r>
      <w:r w:rsidRPr="00ED7D8A">
        <w:rPr>
          <w:sz w:val="24"/>
          <w:szCs w:val="24"/>
        </w:rPr>
        <w:t xml:space="preserve"> która przyczynia się do osuszania terenu i w ten sposób do ochrony fundamentów przed zawilgoceniem. Bywa, że po nieprzemyślanych, zbyt radykalnych wycięciach drzew otaczających budynek, dochodzi do intensywnego zawilgocenia fundamentów. W związku z tym podczas planowania wycinek drzew należy zachować duży umiar oraz wyczucie lokalnych uwarunkowań ekologicznych.</w:t>
      </w:r>
    </w:p>
    <w:p w:rsidR="00B04AE6" w:rsidRPr="00ED7D8A" w:rsidRDefault="00B04AE6" w:rsidP="00B04AE6">
      <w:pPr>
        <w:pStyle w:val="Tekstpodstawowy"/>
        <w:ind w:firstLine="709"/>
        <w:jc w:val="both"/>
        <w:rPr>
          <w:sz w:val="24"/>
          <w:szCs w:val="24"/>
        </w:rPr>
      </w:pPr>
      <w:r w:rsidRPr="00ED7D8A">
        <w:rPr>
          <w:sz w:val="24"/>
          <w:szCs w:val="24"/>
        </w:rPr>
        <w:t xml:space="preserve">Na zakończenie należy wspomnieć o </w:t>
      </w:r>
      <w:r w:rsidRPr="00ED7D8A">
        <w:rPr>
          <w:b/>
          <w:sz w:val="24"/>
          <w:szCs w:val="24"/>
        </w:rPr>
        <w:t>klęskach żywiołowych</w:t>
      </w:r>
      <w:r w:rsidRPr="00ED7D8A">
        <w:rPr>
          <w:sz w:val="24"/>
          <w:szCs w:val="24"/>
        </w:rPr>
        <w:t xml:space="preserve"> jako rzadkim, ale dotkliwym czynniku powodującym zagrzybienie. Rozmiary zniszczeń jakie powodują żywioły często sprawiają, że niedoceniamy zniszczeń wtórnych, które występują po ustąpieniu głównej przyczyny. Można tu wymienić </w:t>
      </w:r>
      <w:r w:rsidRPr="00ED7D8A">
        <w:rPr>
          <w:b/>
          <w:sz w:val="24"/>
          <w:szCs w:val="24"/>
        </w:rPr>
        <w:t>powodzie</w:t>
      </w:r>
      <w:r w:rsidRPr="00ED7D8A">
        <w:rPr>
          <w:sz w:val="24"/>
          <w:szCs w:val="24"/>
        </w:rPr>
        <w:t xml:space="preserve"> naruszające wytrzymałość budowli oraz zawi</w:t>
      </w:r>
      <w:r>
        <w:rPr>
          <w:sz w:val="24"/>
          <w:szCs w:val="24"/>
        </w:rPr>
        <w:t>l</w:t>
      </w:r>
      <w:r w:rsidRPr="00ED7D8A">
        <w:rPr>
          <w:sz w:val="24"/>
          <w:szCs w:val="24"/>
        </w:rPr>
        <w:t>gacające drewno, mury i otaczający grunt. W takiej sytuacji proces wysychania konstrukcji może trwać nawet do dwóch, trzech lat. Pierwszą czynnością jaką należy wykonać jest oczywiście intensywne wietrzenie pomieszczeń</w:t>
      </w:r>
      <w:r>
        <w:rPr>
          <w:sz w:val="24"/>
          <w:szCs w:val="24"/>
        </w:rPr>
        <w:t>,</w:t>
      </w:r>
      <w:r w:rsidRPr="00ED7D8A">
        <w:rPr>
          <w:sz w:val="24"/>
          <w:szCs w:val="24"/>
        </w:rPr>
        <w:t xml:space="preserve"> z demontażem okien włącznie (np. w piwnicach). Jeżeli możliwe jest ogrzewanie budynku, należy je zastosować niezależnie od pory roku. Tynki w wyniku zalania mogą ulec zniszczeniu w formie odparzeń i wysoleń. W takiej sytuacji usunięcie ich znacznie przyspieszy wysychanie murów. W wieńcowych konstrukcjach drewnianych szalowanych, usunięcie desek pozwoli na ich wysuszenie i poprawi dostęp powietrza do wieńca. Należy również rozważyć demontaż pewnych partii budowli w obszarach, gdzie jest słaba cyrkulacja lub utrudniony dostęp powietrza (np. stropy z podsufitką i zasypką lub polepą). Pozostawienie takich stropów na </w:t>
      </w:r>
      <w:r w:rsidRPr="00ED7D8A">
        <w:rPr>
          <w:sz w:val="24"/>
          <w:szCs w:val="24"/>
        </w:rPr>
        <w:lastRenderedPageBreak/>
        <w:t xml:space="preserve">okres 2-3 lat nieuchronnie doprowadzi do rozkładu i zarwania. Zerwanie desek podłogowych i podsufitki pozwoli na ich wysuszenie i następnie ponowny montaż, a usunięcie zasypki lub polepy umożliwi przesychanie belek stropowych. Działaniom tym powinna zawsze towarzyszyć dezynfekcja drewna i murów fungicydami. Należy jednak mieć świadomość, że są to zabiegi wyłącznie powierzchniowe. </w:t>
      </w:r>
    </w:p>
    <w:p w:rsidR="00B04AE6" w:rsidRPr="00ED7D8A" w:rsidRDefault="00B04AE6" w:rsidP="00B04AE6">
      <w:pPr>
        <w:pStyle w:val="Tekstpodstawowy"/>
        <w:ind w:firstLine="709"/>
        <w:jc w:val="both"/>
        <w:rPr>
          <w:sz w:val="24"/>
          <w:szCs w:val="24"/>
        </w:rPr>
      </w:pPr>
      <w:r w:rsidRPr="00ED7D8A">
        <w:rPr>
          <w:sz w:val="24"/>
          <w:szCs w:val="24"/>
        </w:rPr>
        <w:t xml:space="preserve">Innymi żywiołami niosącymi zagrożenia mikologiczne są </w:t>
      </w:r>
      <w:r w:rsidRPr="00ED7D8A">
        <w:rPr>
          <w:b/>
          <w:sz w:val="24"/>
          <w:szCs w:val="24"/>
        </w:rPr>
        <w:t>huragany i ogień</w:t>
      </w:r>
      <w:r w:rsidRPr="00ED7D8A">
        <w:rPr>
          <w:sz w:val="24"/>
          <w:szCs w:val="24"/>
        </w:rPr>
        <w:t>. Silne wiatry, którym często towarzyszą opady, mogą zerwać całe lub fragmenty (np. pojedyncze dachówki) poszycia dachu, powodując zalewanie budowli. W takiej sytuacji należy niezwłocznie wykonać, do czasu naprawy, prowizoryczne zabezpieczenie przed opadami. Najprostszym i najtańszym środkiem uszczelniającym jest folia ogrodnicza lub malarska. Pożary, a dokładniej akcja gaśnicza również powoduje zalanie całej budowli dużymi ilościami</w:t>
      </w:r>
      <w:r>
        <w:rPr>
          <w:sz w:val="24"/>
          <w:szCs w:val="24"/>
        </w:rPr>
        <w:t xml:space="preserve"> wody</w:t>
      </w:r>
      <w:r w:rsidRPr="00ED7D8A">
        <w:rPr>
          <w:sz w:val="24"/>
          <w:szCs w:val="24"/>
        </w:rPr>
        <w:t xml:space="preserve">. Zwykle 2-3 lata po pożarze, z pozornie niezrozumiałych przyczyn, występuje zagrzybienie budowli. W tej sytuacji należy podjąć działania jak w powyższych przypadkach. </w:t>
      </w:r>
    </w:p>
    <w:p w:rsidR="00B04AE6" w:rsidRPr="00ED7D8A" w:rsidRDefault="00B04AE6" w:rsidP="00B04AE6">
      <w:pPr>
        <w:pStyle w:val="Tekstpodstawowy"/>
        <w:ind w:firstLine="709"/>
        <w:jc w:val="both"/>
        <w:rPr>
          <w:sz w:val="24"/>
          <w:szCs w:val="24"/>
        </w:rPr>
      </w:pPr>
      <w:r>
        <w:rPr>
          <w:sz w:val="24"/>
          <w:szCs w:val="24"/>
        </w:rPr>
        <w:t xml:space="preserve">Zachowanie wskazanych tu </w:t>
      </w:r>
      <w:r w:rsidRPr="00ED7D8A">
        <w:rPr>
          <w:sz w:val="24"/>
          <w:szCs w:val="24"/>
        </w:rPr>
        <w:t>zasad pozwoli utrzymać budynek w należytej niskiej wilgotności i nie dopuści do rozwoju grzybów rozkładających drewno oraz owadów – technicznych szkodników drewna.</w:t>
      </w:r>
    </w:p>
    <w:p w:rsidR="00B04AE6" w:rsidRPr="00ED7D8A" w:rsidRDefault="00B04AE6" w:rsidP="00B04AE6">
      <w:pPr>
        <w:rPr>
          <w:sz w:val="24"/>
          <w:szCs w:val="24"/>
        </w:rPr>
      </w:pPr>
    </w:p>
    <w:p w:rsidR="00B04AE6" w:rsidRPr="00ED7D8A" w:rsidRDefault="00B04AE6" w:rsidP="00B04AE6">
      <w:pPr>
        <w:rPr>
          <w:b/>
          <w:sz w:val="24"/>
          <w:szCs w:val="24"/>
        </w:rPr>
      </w:pPr>
      <w:r>
        <w:rPr>
          <w:b/>
          <w:sz w:val="24"/>
          <w:szCs w:val="24"/>
        </w:rPr>
        <w:t xml:space="preserve">2. </w:t>
      </w:r>
      <w:r w:rsidRPr="00ED7D8A">
        <w:rPr>
          <w:b/>
          <w:sz w:val="24"/>
          <w:szCs w:val="24"/>
        </w:rPr>
        <w:t xml:space="preserve">CHEMICZNA OCHRONA DREWNA </w:t>
      </w:r>
    </w:p>
    <w:p w:rsidR="00B04AE6" w:rsidRPr="008774F2" w:rsidRDefault="00B04AE6" w:rsidP="00B04AE6">
      <w:pPr>
        <w:rPr>
          <w:b/>
          <w:sz w:val="24"/>
          <w:szCs w:val="24"/>
        </w:rPr>
      </w:pPr>
      <w:r>
        <w:rPr>
          <w:b/>
          <w:sz w:val="24"/>
          <w:szCs w:val="24"/>
        </w:rPr>
        <w:t xml:space="preserve">2.1. </w:t>
      </w:r>
      <w:r w:rsidRPr="00ED7D8A">
        <w:rPr>
          <w:b/>
          <w:sz w:val="24"/>
          <w:szCs w:val="24"/>
        </w:rPr>
        <w:t>Rodzaje środków</w:t>
      </w:r>
      <w:r w:rsidRPr="00ED7D8A">
        <w:rPr>
          <w:sz w:val="24"/>
          <w:szCs w:val="24"/>
        </w:rPr>
        <w:t xml:space="preserve">. </w:t>
      </w:r>
    </w:p>
    <w:p w:rsidR="00B04AE6" w:rsidRDefault="00B04AE6" w:rsidP="00B04AE6">
      <w:pPr>
        <w:ind w:firstLine="709"/>
        <w:jc w:val="both"/>
        <w:rPr>
          <w:sz w:val="24"/>
          <w:szCs w:val="24"/>
        </w:rPr>
      </w:pPr>
      <w:r w:rsidRPr="00ED7D8A">
        <w:rPr>
          <w:sz w:val="24"/>
          <w:szCs w:val="24"/>
        </w:rPr>
        <w:t xml:space="preserve">Na rodzimym rynku możemy spotkać dużą grupę preparatów do impregnacji drewna. W zależności od ich składu spełniają one różne zadania, a skuteczność naszych zabiegów jest uzależniona od doboru odpowiedniego preparatu. Można je podzielić według kilku kryteriów. Podstawowym kryterium będzie przeznaczenie danego środka. W zależności od przeznaczenia, </w:t>
      </w:r>
      <w:r>
        <w:rPr>
          <w:sz w:val="24"/>
          <w:szCs w:val="24"/>
        </w:rPr>
        <w:t>wyróżniamy impregnaty do ochrony profilaktycznej i do zwalczania, fungicydy (środki grzybobójcze) i</w:t>
      </w:r>
      <w:r w:rsidRPr="00ED7D8A">
        <w:rPr>
          <w:sz w:val="24"/>
          <w:szCs w:val="24"/>
        </w:rPr>
        <w:t xml:space="preserve"> insektycydy (owadobójcze)</w:t>
      </w:r>
      <w:r>
        <w:rPr>
          <w:sz w:val="24"/>
          <w:szCs w:val="24"/>
        </w:rPr>
        <w:t xml:space="preserve">. Istnieją również środki ogniochronne. </w:t>
      </w:r>
      <w:r w:rsidRPr="00ED7D8A">
        <w:rPr>
          <w:sz w:val="24"/>
          <w:szCs w:val="24"/>
        </w:rPr>
        <w:t xml:space="preserve"> </w:t>
      </w:r>
      <w:r>
        <w:rPr>
          <w:sz w:val="24"/>
          <w:szCs w:val="24"/>
        </w:rPr>
        <w:t>Często preparaty łączą kilka funkcji</w:t>
      </w:r>
      <w:r w:rsidRPr="00ED7D8A">
        <w:rPr>
          <w:sz w:val="24"/>
          <w:szCs w:val="24"/>
        </w:rPr>
        <w:t xml:space="preserve">. </w:t>
      </w:r>
      <w:r>
        <w:rPr>
          <w:sz w:val="24"/>
          <w:szCs w:val="24"/>
        </w:rPr>
        <w:t xml:space="preserve">W zależności od rozpuszczalnika wyróżniamy środki </w:t>
      </w:r>
      <w:r w:rsidRPr="00ED7D8A">
        <w:rPr>
          <w:sz w:val="24"/>
          <w:szCs w:val="24"/>
        </w:rPr>
        <w:t>wodnorozpuszczalne (solne)</w:t>
      </w:r>
      <w:r>
        <w:rPr>
          <w:sz w:val="24"/>
          <w:szCs w:val="24"/>
        </w:rPr>
        <w:t xml:space="preserve"> i wodorozcieńczalne, </w:t>
      </w:r>
      <w:r w:rsidRPr="00ED7D8A">
        <w:rPr>
          <w:sz w:val="24"/>
          <w:szCs w:val="24"/>
        </w:rPr>
        <w:t>rozpuszczalnikowe (</w:t>
      </w:r>
      <w:r>
        <w:rPr>
          <w:sz w:val="24"/>
          <w:szCs w:val="24"/>
        </w:rPr>
        <w:t xml:space="preserve">zawierające rozpuszczalniki organiczne) oraz olejowe. </w:t>
      </w:r>
      <w:r w:rsidRPr="00ED7D8A">
        <w:rPr>
          <w:sz w:val="24"/>
          <w:szCs w:val="24"/>
        </w:rPr>
        <w:t xml:space="preserve"> </w:t>
      </w:r>
    </w:p>
    <w:p w:rsidR="00B04AE6" w:rsidRPr="00ED7D8A" w:rsidRDefault="00B04AE6" w:rsidP="00B04AE6">
      <w:pPr>
        <w:ind w:firstLine="708"/>
        <w:jc w:val="both"/>
        <w:rPr>
          <w:sz w:val="24"/>
          <w:szCs w:val="24"/>
        </w:rPr>
      </w:pPr>
      <w:r w:rsidRPr="00ED7D8A">
        <w:rPr>
          <w:sz w:val="24"/>
          <w:szCs w:val="24"/>
        </w:rPr>
        <w:t>Środki wodnorozpuszczalne zwane także środkami solnymi są zwykle mieszaninami soli nieorganicznych, rozpuszczanych w wodzie na miejscu stosowania. W obrocie spotyka się je w postaci suchego proszku co zmniejsza ich objętość i masę oraz ułatwia transport i składowanie. Bywa, że w celu zmniejszenia pylenia i ograniczenia wdychania szkodliwych składników podczas rozpuszczania, sporządza się je czasem w postaci silnie zagęszczonej pasty z małą domieszką wody. Zaletą środków wodnorozpuszczalnych jest ich skondensowanie, bezwonność, niepalność, wnikanie</w:t>
      </w:r>
      <w:r>
        <w:rPr>
          <w:sz w:val="24"/>
          <w:szCs w:val="24"/>
        </w:rPr>
        <w:t xml:space="preserve"> do drewna o każdej wilgotności</w:t>
      </w:r>
      <w:r w:rsidRPr="00ED7D8A">
        <w:rPr>
          <w:sz w:val="24"/>
          <w:szCs w:val="24"/>
        </w:rPr>
        <w:t xml:space="preserve"> oraz możliwość regulacji stężenia. Jako wady należy wymienić konieczność sporządzania cieczy roboczej. Nie stanowią one też powłoki hydrofobowej na powierzchni drewna</w:t>
      </w:r>
      <w:r>
        <w:rPr>
          <w:sz w:val="24"/>
          <w:szCs w:val="24"/>
        </w:rPr>
        <w:t>,</w:t>
      </w:r>
      <w:r w:rsidRPr="00ED7D8A">
        <w:rPr>
          <w:sz w:val="24"/>
          <w:szCs w:val="24"/>
        </w:rPr>
        <w:t xml:space="preserve"> zabezpieczającej przed penetracją wody w głąb drewna. Czasem niektóre preparaty korodują stal (gwoździe i łączniki) oraz niektóre z nich są wymywalne z drewna podczas długotrwałego oddziaływania wody.</w:t>
      </w:r>
    </w:p>
    <w:p w:rsidR="00B04AE6" w:rsidRPr="00B04AE6" w:rsidRDefault="00B04AE6" w:rsidP="00B04AE6">
      <w:pPr>
        <w:pStyle w:val="Tekstpodstawowy2"/>
        <w:spacing w:line="240" w:lineRule="auto"/>
        <w:ind w:firstLine="709"/>
        <w:jc w:val="both"/>
        <w:rPr>
          <w:sz w:val="24"/>
          <w:szCs w:val="24"/>
        </w:rPr>
      </w:pPr>
      <w:r w:rsidRPr="00B04AE6">
        <w:rPr>
          <w:sz w:val="24"/>
          <w:szCs w:val="24"/>
        </w:rPr>
        <w:t xml:space="preserve">Preparaty rozpuszczalnikowe biorą swą nazwę od stosowanych do ich sporządzania rozpuszczalników organicznych. Są to dwie grupy mediów: benzyny oraz oleje utoksyczniane nieznaczną domieszką silnie biologicznie czynnych związków organicznych. Lżejsze, lotne rozpuszczalniki zapewniają dobrą, szybką penetrację substancji toksycznej w głąb suchego drewna i równie szybkie odparowanie rozpuszczalnika umożliwia dalsze zabiegi lub użytkowanie elementów. Inny typ nośnika substancji czynnych - oleje - posiadają właściwości toksyczne lub są utoksycznione przez dodatek niewielkich ilości substancji czynnych. Nie odparowują one z drewna i nie ulegają wymywaniu przez wodę, ponadto stanowią one na powierzchni drewna powłokę hydrofobową utrudniającą wnikanie i </w:t>
      </w:r>
      <w:r w:rsidRPr="00B04AE6">
        <w:rPr>
          <w:sz w:val="24"/>
          <w:szCs w:val="24"/>
        </w:rPr>
        <w:lastRenderedPageBreak/>
        <w:t xml:space="preserve">zawilgacanie drewna przez wodę. Pomimo tych zalet istotną ich wadą jest brak możliwości stosowania do drewna mokrego, oraz stosowania wewnątrz budynków; preparat taki nigdy nie wysycha pozostawiając pomalowaną powierzchnie tłustą, uniemożliwiając pokrywanie drewna powłokami malarskimi. Bywa również, że niektóre preparaty wydzielają przykry zapach. </w:t>
      </w:r>
    </w:p>
    <w:p w:rsidR="00B04AE6" w:rsidRPr="00ED7D8A" w:rsidRDefault="00B04AE6" w:rsidP="00B04AE6">
      <w:pPr>
        <w:ind w:firstLine="709"/>
        <w:jc w:val="both"/>
        <w:rPr>
          <w:sz w:val="24"/>
          <w:szCs w:val="24"/>
        </w:rPr>
      </w:pPr>
      <w:r w:rsidRPr="00ED7D8A">
        <w:rPr>
          <w:sz w:val="24"/>
          <w:szCs w:val="24"/>
        </w:rPr>
        <w:t>Jakość zabezpieczonego drewna jest zależna od retencji</w:t>
      </w:r>
      <w:r w:rsidRPr="00ED7D8A">
        <w:rPr>
          <w:b/>
          <w:sz w:val="24"/>
          <w:szCs w:val="24"/>
        </w:rPr>
        <w:t xml:space="preserve"> </w:t>
      </w:r>
      <w:r w:rsidRPr="00ED7D8A">
        <w:rPr>
          <w:sz w:val="24"/>
          <w:szCs w:val="24"/>
        </w:rPr>
        <w:t>(zawartości) czynnego składnika preparatu przypadającego na m</w:t>
      </w:r>
      <w:r w:rsidRPr="00ED7D8A">
        <w:rPr>
          <w:sz w:val="24"/>
          <w:szCs w:val="24"/>
          <w:vertAlign w:val="superscript"/>
        </w:rPr>
        <w:t>3</w:t>
      </w:r>
      <w:r w:rsidRPr="00ED7D8A">
        <w:rPr>
          <w:sz w:val="24"/>
          <w:szCs w:val="24"/>
        </w:rPr>
        <w:t xml:space="preserve"> drewna, zaś skuteczność samego preparatu wyrażana jest jego wartością grzybobójczą lub owadobójczą. Jest to ilość preparatu jaka zabezpiecza drewno przed rozwojem grzybów lub powoduje śmiertelność larw owadów żerujących w drewnie. Im ta wartość jest niższa tym preparat jest skuteczniejszy. Przeciętne wartości grzybo- i owadobójcze wahają się w granicach 1-5 kg/m</w:t>
      </w:r>
      <w:r>
        <w:rPr>
          <w:sz w:val="24"/>
          <w:szCs w:val="24"/>
          <w:vertAlign w:val="superscript"/>
        </w:rPr>
        <w:t xml:space="preserve">³ </w:t>
      </w:r>
      <w:r>
        <w:rPr>
          <w:sz w:val="24"/>
          <w:szCs w:val="24"/>
        </w:rPr>
        <w:t xml:space="preserve">, </w:t>
      </w:r>
      <w:r w:rsidRPr="00ED7D8A">
        <w:rPr>
          <w:sz w:val="24"/>
          <w:szCs w:val="24"/>
        </w:rPr>
        <w:t>sięgając czasem wartości 20 kg/m</w:t>
      </w:r>
      <w:r w:rsidRPr="00ED7D8A">
        <w:rPr>
          <w:sz w:val="24"/>
          <w:szCs w:val="24"/>
          <w:vertAlign w:val="superscript"/>
        </w:rPr>
        <w:t>3</w:t>
      </w:r>
      <w:r w:rsidRPr="00ED7D8A">
        <w:rPr>
          <w:sz w:val="24"/>
          <w:szCs w:val="24"/>
        </w:rPr>
        <w:t xml:space="preserve"> . Innymi wymogami stawianymi preparatom są brak agresywności w stosunku do stali, nie przenikanie przez powłoki lakiernicze i tynki, oraz jego zdolność do utrwalania się w drewnie oraz migrowanie do wnętrza drewna. Istotą dobrych preparatów jest ich nie wymywalność z drewna. Część środków ma w swym składzie mieszaniny związków</w:t>
      </w:r>
      <w:r>
        <w:rPr>
          <w:sz w:val="24"/>
          <w:szCs w:val="24"/>
        </w:rPr>
        <w:t>,</w:t>
      </w:r>
      <w:r w:rsidRPr="00ED7D8A">
        <w:rPr>
          <w:sz w:val="24"/>
          <w:szCs w:val="24"/>
        </w:rPr>
        <w:t xml:space="preserve"> które po wprowadzeniu do drewna łącząc się przechodzą w związki nierozpuszczalne lub wiążą się z drewnem uniemożliwiają</w:t>
      </w:r>
      <w:r>
        <w:rPr>
          <w:sz w:val="24"/>
          <w:szCs w:val="24"/>
        </w:rPr>
        <w:t>c</w:t>
      </w:r>
      <w:r w:rsidRPr="00ED7D8A">
        <w:rPr>
          <w:sz w:val="24"/>
          <w:szCs w:val="24"/>
        </w:rPr>
        <w:t xml:space="preserve"> wymycie z drewna. Środki nie utrwalające się w drewnie nie mogą być stosowane do elementów użytkowanych na odkrytej przestrzeni gdzie ulegają działaniu wód i wypłukiwaniu substancji aktywnych. Po pewnym czasie zawartość biocydów spada poniżej wartości grzybobójczej i nie stanowi ochrony drewna przed szkodnikami.</w:t>
      </w:r>
    </w:p>
    <w:p w:rsidR="00B04AE6" w:rsidRPr="00B04AE6" w:rsidRDefault="00B04AE6" w:rsidP="00B04AE6">
      <w:pPr>
        <w:pStyle w:val="Tekstpodstawowy2"/>
        <w:spacing w:line="240" w:lineRule="auto"/>
        <w:ind w:firstLine="709"/>
        <w:jc w:val="both"/>
        <w:rPr>
          <w:sz w:val="24"/>
          <w:szCs w:val="24"/>
        </w:rPr>
      </w:pPr>
      <w:r w:rsidRPr="00B04AE6">
        <w:rPr>
          <w:sz w:val="24"/>
          <w:szCs w:val="24"/>
        </w:rPr>
        <w:t xml:space="preserve">Kolejnym kryterium doboru preparatów jest ich zakres stosowania w odpowiednim środowisku. Można wyróżnić kilka kategorii środowisk w jakich pracują elementy drewniane. Poczynając od najdrastyczniejszych jest to środowisko na otwartej przestrzeni w kontakcie z wodą i z gruntem (np. mosty, słupy i płoty), na otwartej przestrzeni z okresowym narażeniem na wody opadowe (np. ławki), na otwartej przestrzeni bez zagrożenia opadami (np. ściany pod zadaszeniem), oraz wewnątrz budynków w warunkach suchych. Jak łatwo zauważyć zagrożenie grzybami w tych środowiskach jest bardzo zróżnicowane i wymogi stawiane środkom ochronnym co do ich skuteczności, toksyczności i wodoodporności będą różne. Nigdy nie należy poprzestawać na ogólnej informacji, że preparat przeznaczony jest do ochrony drewna. Aby spełniał on w pełni swoje zadanie i nie stanowił uciążliwości w eksploatacji oraz zagrożenia dla osób będących w kontakcie z nim, musi być stosowany zgodnie z przeznaczeniem. Jest cała grupa impregnatów niedostępna na rynku i przeznaczona do stosowania wyłącznie w nasycalniach przemysłowych. Drewno nasycone takimi środkami jest bezpieczne podczas użytkowania, natomiast same środki w formie czystego preparatu mogą być niekiedy szkodliwe podczas zabiegu impregnacji. Z tej racji zabiegi nasycania drewna, w celu uniknięcia ryzyka zatrucia, powinny być przeprowadzane wyłącznie w specjalistycznych nasycalniach przez wykwalifikowany personel. Jeszcze jeden argument przemawia za stosowaniem przemysłowym tych środków, mianowicie pełną ich skuteczność działania zapewniać może tylko nasycanie  próżniowo - ciśnieniowe gwarantujące całkowite przesycenie elementów i wystarczającą ilość naniesienia. W związku z powyższym środków przemysłowych (które różnymi drogami mogą przedostać się do indywidualnych odbiorców) nie można stosować we własnym zakresie. Jako przykład środka przemysłowego można przytoczyć tu powszechnie znany kreozot (olej impregnacyjny) stosowany do impregnacji podkładów i słupów teletechnicznych. </w:t>
      </w:r>
    </w:p>
    <w:p w:rsidR="00B04AE6" w:rsidRPr="00ED7D8A" w:rsidRDefault="00B04AE6" w:rsidP="00B04AE6">
      <w:pPr>
        <w:ind w:firstLine="708"/>
        <w:jc w:val="both"/>
        <w:rPr>
          <w:sz w:val="24"/>
          <w:szCs w:val="24"/>
        </w:rPr>
      </w:pPr>
      <w:r w:rsidRPr="00ED7D8A">
        <w:rPr>
          <w:sz w:val="24"/>
          <w:szCs w:val="24"/>
        </w:rPr>
        <w:t>Środki dopuszczone do powszechnego stosowania trzeba podzielić</w:t>
      </w:r>
      <w:r>
        <w:rPr>
          <w:sz w:val="24"/>
          <w:szCs w:val="24"/>
        </w:rPr>
        <w:t xml:space="preserve"> w zależności od przeznaczenia </w:t>
      </w:r>
      <w:r w:rsidRPr="00ED7D8A">
        <w:rPr>
          <w:sz w:val="24"/>
          <w:szCs w:val="24"/>
        </w:rPr>
        <w:t>d</w:t>
      </w:r>
      <w:r>
        <w:rPr>
          <w:sz w:val="24"/>
          <w:szCs w:val="24"/>
        </w:rPr>
        <w:t>o</w:t>
      </w:r>
      <w:r w:rsidRPr="00ED7D8A">
        <w:rPr>
          <w:sz w:val="24"/>
          <w:szCs w:val="24"/>
        </w:rPr>
        <w:t xml:space="preserve"> środowiska w jakim będą one pracowały. Preparaty nadające się do stosowania na zewnątrz budynków na elewacje drewniane, są środkami o niższych rygorach toksyczności i wonności, często barwią drewno i jednocześnie stanowią hydrofobową powłokę wodoodporną zabezpieczającą elewację drewnianą przed opadami, a jednocześnie </w:t>
      </w:r>
      <w:r w:rsidRPr="00ED7D8A">
        <w:rPr>
          <w:sz w:val="24"/>
          <w:szCs w:val="24"/>
        </w:rPr>
        <w:lastRenderedPageBreak/>
        <w:t>będącą przepuszczalną dla gazów. Często wykonanie całej powłoki wiąże się z naniesieniem dwóch odmiennych składników spełniających różne cele: pierwszy zwykle jest silnie czynną substancją grzybo- i owadobójczą dobrze penetrującą na dużą głębokość w drewno. Drugi składnik sta</w:t>
      </w:r>
      <w:r>
        <w:rPr>
          <w:sz w:val="24"/>
          <w:szCs w:val="24"/>
        </w:rPr>
        <w:t>nowi cienką warstwę hydrofobowo</w:t>
      </w:r>
      <w:r w:rsidRPr="00ED7D8A">
        <w:rPr>
          <w:sz w:val="24"/>
          <w:szCs w:val="24"/>
        </w:rPr>
        <w:t>-dekoracyjną zabezpieczającą drewno przed zawilgacaniem. Powłoka ta powinna być przepuszczalna dla gazów (w tym dla pary wodnej) w celu umożliwienia odparowywania wody kondensującej z różnych przyczyn wewnątrz drewnianej konstrukcji. Nie posiadające tej cechy wodoodporne powłoki lakiernicze pracujące w wilgotnych, zmiennych warunkach ulegają naprężeniom i mikropęknięciom</w:t>
      </w:r>
      <w:r>
        <w:rPr>
          <w:sz w:val="24"/>
          <w:szCs w:val="24"/>
        </w:rPr>
        <w:t>,</w:t>
      </w:r>
      <w:r w:rsidRPr="00ED7D8A">
        <w:rPr>
          <w:sz w:val="24"/>
          <w:szCs w:val="24"/>
        </w:rPr>
        <w:t xml:space="preserve"> przez które z łatwością wnika pod powłokę woda zawilgacając drewno. Odwrotny proces odparowywania jest znacznie utrudniony przez nieprzepuszczalną powłokę. Pod powierzchnią stworzone są na długi czas dogodne warunki do rozwoju grzybów</w:t>
      </w:r>
      <w:r>
        <w:rPr>
          <w:sz w:val="24"/>
          <w:szCs w:val="24"/>
        </w:rPr>
        <w:t>,</w:t>
      </w:r>
      <w:r w:rsidRPr="00ED7D8A">
        <w:rPr>
          <w:sz w:val="24"/>
          <w:szCs w:val="24"/>
        </w:rPr>
        <w:t xml:space="preserve"> co na przykład można zaobserwować w postaci ciemnych plam na stolarce okiennej pokrytej lakierem bezbarwnym. Podczas stosowania środków do wymalowań zewnętrznych należy pamiętać o podanych wyżej funkcjach obu składników, w przypadku użycia nawet dwukrotnego jednego z nich nie osiągamy wymaganej ochrony drewna.</w:t>
      </w:r>
    </w:p>
    <w:p w:rsidR="00B04AE6" w:rsidRPr="00ED7D8A" w:rsidRDefault="00B04AE6" w:rsidP="00B04AE6">
      <w:pPr>
        <w:ind w:firstLine="851"/>
        <w:jc w:val="both"/>
        <w:rPr>
          <w:sz w:val="24"/>
          <w:szCs w:val="24"/>
        </w:rPr>
      </w:pPr>
      <w:r w:rsidRPr="00ED7D8A">
        <w:rPr>
          <w:sz w:val="24"/>
          <w:szCs w:val="24"/>
        </w:rPr>
        <w:t>Inne preparaty nadają się do stosowania wewnątrz budynków. Często stawianym im wymogiem jest bezbarwność zachowująca naturalny kolor drewna, niska toksyczność dla ludzi przebywających wewnątrz oraz bezwonność. Najczęściej są to środki solne roz</w:t>
      </w:r>
      <w:r>
        <w:rPr>
          <w:sz w:val="24"/>
          <w:szCs w:val="24"/>
        </w:rPr>
        <w:t>puszczalne w wodzie. W związku z</w:t>
      </w:r>
      <w:r w:rsidRPr="00ED7D8A">
        <w:rPr>
          <w:sz w:val="24"/>
          <w:szCs w:val="24"/>
        </w:rPr>
        <w:t xml:space="preserve"> faktem</w:t>
      </w:r>
      <w:r>
        <w:rPr>
          <w:sz w:val="24"/>
          <w:szCs w:val="24"/>
        </w:rPr>
        <w:t>,</w:t>
      </w:r>
      <w:r w:rsidRPr="00ED7D8A">
        <w:rPr>
          <w:sz w:val="24"/>
          <w:szCs w:val="24"/>
        </w:rPr>
        <w:t xml:space="preserve"> że drewno przebywające wewnątrz budynków nie jest narażone na ciągłe zawilgocenie</w:t>
      </w:r>
      <w:r>
        <w:rPr>
          <w:sz w:val="24"/>
          <w:szCs w:val="24"/>
        </w:rPr>
        <w:t>,</w:t>
      </w:r>
      <w:r w:rsidRPr="00ED7D8A">
        <w:rPr>
          <w:sz w:val="24"/>
          <w:szCs w:val="24"/>
        </w:rPr>
        <w:t xml:space="preserve"> a jedynie na sporadyczne</w:t>
      </w:r>
      <w:r>
        <w:rPr>
          <w:sz w:val="24"/>
          <w:szCs w:val="24"/>
        </w:rPr>
        <w:t>,</w:t>
      </w:r>
      <w:r w:rsidRPr="00ED7D8A">
        <w:rPr>
          <w:sz w:val="24"/>
          <w:szCs w:val="24"/>
        </w:rPr>
        <w:t xml:space="preserve"> incydentalne zalania (awarie instalacji wodnych, poszycia dachowego)</w:t>
      </w:r>
      <w:r>
        <w:rPr>
          <w:sz w:val="24"/>
          <w:szCs w:val="24"/>
        </w:rPr>
        <w:t>,</w:t>
      </w:r>
      <w:r w:rsidRPr="00ED7D8A">
        <w:rPr>
          <w:sz w:val="24"/>
          <w:szCs w:val="24"/>
        </w:rPr>
        <w:t xml:space="preserve"> przy spełnie</w:t>
      </w:r>
      <w:r>
        <w:rPr>
          <w:sz w:val="24"/>
          <w:szCs w:val="24"/>
        </w:rPr>
        <w:t>niu profilaktyki konstrukcyjnej</w:t>
      </w:r>
      <w:r w:rsidRPr="00ED7D8A">
        <w:rPr>
          <w:sz w:val="24"/>
          <w:szCs w:val="24"/>
        </w:rPr>
        <w:t xml:space="preserve"> nie musi on</w:t>
      </w:r>
      <w:r>
        <w:rPr>
          <w:sz w:val="24"/>
          <w:szCs w:val="24"/>
        </w:rPr>
        <w:t>o być silnie zabezpieczane przed</w:t>
      </w:r>
      <w:r w:rsidRPr="00ED7D8A">
        <w:rPr>
          <w:sz w:val="24"/>
          <w:szCs w:val="24"/>
        </w:rPr>
        <w:t xml:space="preserve"> grzybami oraz dopuszcza się środki o pewnej wymywalności.</w:t>
      </w:r>
    </w:p>
    <w:p w:rsidR="00B04AE6" w:rsidRPr="00ED7D8A" w:rsidRDefault="00B04AE6" w:rsidP="00B04AE6">
      <w:pPr>
        <w:ind w:firstLine="851"/>
        <w:jc w:val="both"/>
        <w:rPr>
          <w:sz w:val="24"/>
          <w:szCs w:val="24"/>
        </w:rPr>
      </w:pPr>
      <w:r w:rsidRPr="00ED7D8A">
        <w:rPr>
          <w:sz w:val="24"/>
          <w:szCs w:val="24"/>
        </w:rPr>
        <w:t>Podczas zakupów środków warto również zwrócić uwagę czy posiadają one niezbędne atesty dopuszczające je do obrotu i stosowania. Do obrotu środki ochrony drewna dopuszcza Państwowy Zakład Higieny, stwierdzający czy dany środek nie posiada w swym składzie substancji szkodliwych.</w:t>
      </w:r>
      <w:r>
        <w:rPr>
          <w:sz w:val="24"/>
          <w:szCs w:val="24"/>
        </w:rPr>
        <w:t xml:space="preserve"> Stosując preparaty bez atestów</w:t>
      </w:r>
      <w:r w:rsidRPr="00ED7D8A">
        <w:rPr>
          <w:sz w:val="24"/>
          <w:szCs w:val="24"/>
        </w:rPr>
        <w:t xml:space="preserve"> należy pamiętać</w:t>
      </w:r>
      <w:r>
        <w:rPr>
          <w:sz w:val="24"/>
          <w:szCs w:val="24"/>
        </w:rPr>
        <w:t>,</w:t>
      </w:r>
      <w:r w:rsidRPr="00ED7D8A">
        <w:rPr>
          <w:sz w:val="24"/>
          <w:szCs w:val="24"/>
        </w:rPr>
        <w:t xml:space="preserve"> że czynimy to na własną odpowiedzialność nie mając gwarancji ich skuteczności i możemy się liczyć z kłopotami z nadzorem budowlanym.</w:t>
      </w:r>
    </w:p>
    <w:p w:rsidR="00B04AE6" w:rsidRPr="00ED7D8A" w:rsidRDefault="00B04AE6" w:rsidP="00B04AE6">
      <w:pPr>
        <w:ind w:firstLine="709"/>
        <w:jc w:val="both"/>
        <w:rPr>
          <w:sz w:val="24"/>
          <w:szCs w:val="24"/>
        </w:rPr>
      </w:pPr>
      <w:r w:rsidRPr="00ED7D8A">
        <w:rPr>
          <w:sz w:val="24"/>
          <w:szCs w:val="24"/>
        </w:rPr>
        <w:t>Jak łatwo zauważyć</w:t>
      </w:r>
      <w:r>
        <w:rPr>
          <w:sz w:val="24"/>
          <w:szCs w:val="24"/>
        </w:rPr>
        <w:t>,</w:t>
      </w:r>
      <w:r w:rsidRPr="00ED7D8A">
        <w:rPr>
          <w:sz w:val="24"/>
          <w:szCs w:val="24"/>
        </w:rPr>
        <w:t xml:space="preserve"> środki ochrony drewna są substancjami toksycznymi zapewniającymi zwalczanie grzybów i owadów. Współczesne preparaty do samodzielnego stosowania są tak wytwarzane aby pomimo swej skuteczności były nieszkodliwe dla stałocieplnych (między innymi dla ludzi) i nie stanowiły zagrożenia dla osób wykonujących zabiegi. Muszą zatem posiadać niską toksyczność. </w:t>
      </w:r>
    </w:p>
    <w:p w:rsidR="00B04AE6" w:rsidRPr="00ED7D8A" w:rsidRDefault="00B04AE6" w:rsidP="00B04AE6">
      <w:pPr>
        <w:ind w:firstLine="709"/>
        <w:jc w:val="both"/>
        <w:rPr>
          <w:sz w:val="24"/>
          <w:szCs w:val="24"/>
        </w:rPr>
      </w:pPr>
      <w:r w:rsidRPr="00ED7D8A">
        <w:rPr>
          <w:sz w:val="24"/>
          <w:szCs w:val="24"/>
        </w:rPr>
        <w:t>Drewno w odróżnieniu od mineralnych materiałów budowlanych (które często są niepalne) jest materiałem palnym. Materiały palne dzieli się na: nie zapalne, trudno zapalne i łatwo zapalne. Drewno naturalne jest materiałem łatwo zapalnym. Zastosowanie środków ogniochronnych pozwala zmienić właściwości drewna na trudno- lub nie zapalne. Działania ochronne mają na celu zmniejszenie zagrożenia pożarowego poprzez wydłużenie czasu potrzebnego do zapalenia się drewna, zmniejszenia szybkości rozprzestrzeniania się płomieni, ograniczenia lub wyeliminowania płomieniowej fazy spalania, zwiększenia szybkości tworzenia się zwęglonej warstwy ochronnej, a w konsekwencji</w:t>
      </w:r>
      <w:r>
        <w:rPr>
          <w:sz w:val="24"/>
          <w:szCs w:val="24"/>
        </w:rPr>
        <w:t xml:space="preserve"> -</w:t>
      </w:r>
      <w:r w:rsidRPr="00ED7D8A">
        <w:rPr>
          <w:sz w:val="24"/>
          <w:szCs w:val="24"/>
        </w:rPr>
        <w:t xml:space="preserve"> wstrzymania rozwoju pożaru. Należy pamiętać, że środki zmniejszające zapalność drewna nie nadadzą mu cech materiału niepalnego. Jedyne</w:t>
      </w:r>
      <w:r>
        <w:rPr>
          <w:sz w:val="24"/>
          <w:szCs w:val="24"/>
        </w:rPr>
        <w:t>,</w:t>
      </w:r>
      <w:r w:rsidRPr="00ED7D8A">
        <w:rPr>
          <w:sz w:val="24"/>
          <w:szCs w:val="24"/>
        </w:rPr>
        <w:t xml:space="preserve"> co można uzyskać</w:t>
      </w:r>
      <w:r>
        <w:rPr>
          <w:sz w:val="24"/>
          <w:szCs w:val="24"/>
        </w:rPr>
        <w:t>,</w:t>
      </w:r>
      <w:r w:rsidRPr="00ED7D8A">
        <w:rPr>
          <w:sz w:val="24"/>
          <w:szCs w:val="24"/>
        </w:rPr>
        <w:t xml:space="preserve"> to dzięki obniżeniu zapalności uzyskuje się czas na ewakuację ludności z pomieszczeń i zorganizowanie skutecznej akcji gaśniczej. Spowolnienie procesów spalania zapobiega często dalszemu rozprzestrzenianiu się płomieni</w:t>
      </w:r>
      <w:r>
        <w:rPr>
          <w:sz w:val="24"/>
          <w:szCs w:val="24"/>
        </w:rPr>
        <w:t>,</w:t>
      </w:r>
      <w:r w:rsidRPr="00ED7D8A">
        <w:rPr>
          <w:sz w:val="24"/>
          <w:szCs w:val="24"/>
        </w:rPr>
        <w:t xml:space="preserve"> a po usunięciu źródła ognia żarzące się drewno ma tendencję do przygasania. Niemniej jednak</w:t>
      </w:r>
      <w:r>
        <w:rPr>
          <w:sz w:val="24"/>
          <w:szCs w:val="24"/>
        </w:rPr>
        <w:t>,</w:t>
      </w:r>
      <w:r w:rsidRPr="00ED7D8A">
        <w:rPr>
          <w:sz w:val="24"/>
          <w:szCs w:val="24"/>
        </w:rPr>
        <w:t xml:space="preserve"> elementy poddane działaniu płomieni są zwęglone.</w:t>
      </w:r>
    </w:p>
    <w:p w:rsidR="00B04AE6" w:rsidRDefault="00B04AE6" w:rsidP="00B04AE6">
      <w:pPr>
        <w:ind w:firstLine="709"/>
        <w:jc w:val="both"/>
        <w:rPr>
          <w:sz w:val="24"/>
          <w:szCs w:val="24"/>
        </w:rPr>
      </w:pPr>
      <w:r w:rsidRPr="00ED7D8A">
        <w:rPr>
          <w:sz w:val="24"/>
          <w:szCs w:val="24"/>
        </w:rPr>
        <w:t>Część środków ochrony drewna ma zdolność do przebarwiania drewna</w:t>
      </w:r>
      <w:r>
        <w:rPr>
          <w:sz w:val="24"/>
          <w:szCs w:val="24"/>
        </w:rPr>
        <w:t>,</w:t>
      </w:r>
      <w:r w:rsidRPr="00ED7D8A">
        <w:rPr>
          <w:sz w:val="24"/>
          <w:szCs w:val="24"/>
        </w:rPr>
        <w:t xml:space="preserve"> zaś do niektórych dodaje się barwników. Dla niektórych klientów, szczególnie dla potrzeb </w:t>
      </w:r>
      <w:r w:rsidRPr="00ED7D8A">
        <w:rPr>
          <w:sz w:val="24"/>
          <w:szCs w:val="24"/>
        </w:rPr>
        <w:lastRenderedPageBreak/>
        <w:t>budownictwa</w:t>
      </w:r>
      <w:r>
        <w:rPr>
          <w:sz w:val="24"/>
          <w:szCs w:val="24"/>
        </w:rPr>
        <w:t>,</w:t>
      </w:r>
      <w:r w:rsidRPr="00ED7D8A">
        <w:rPr>
          <w:sz w:val="24"/>
          <w:szCs w:val="24"/>
        </w:rPr>
        <w:t xml:space="preserve"> jest to efekt pożądany, dający pozorną gwarancję</w:t>
      </w:r>
      <w:r>
        <w:rPr>
          <w:sz w:val="24"/>
          <w:szCs w:val="24"/>
        </w:rPr>
        <w:t>,</w:t>
      </w:r>
      <w:r w:rsidRPr="00ED7D8A">
        <w:rPr>
          <w:sz w:val="24"/>
          <w:szCs w:val="24"/>
        </w:rPr>
        <w:t xml:space="preserve"> że drewno jest zabezpieczone. Nawet gdy został użyty preparat bezbarwny jest możliwe sprawdzenie czy zabieg został wykonany. Używa się odpowiednio dobranych i</w:t>
      </w:r>
      <w:r>
        <w:rPr>
          <w:sz w:val="24"/>
          <w:szCs w:val="24"/>
        </w:rPr>
        <w:t>n</w:t>
      </w:r>
      <w:r w:rsidRPr="00ED7D8A">
        <w:rPr>
          <w:sz w:val="24"/>
          <w:szCs w:val="24"/>
        </w:rPr>
        <w:t>dykatorów</w:t>
      </w:r>
      <w:r>
        <w:rPr>
          <w:sz w:val="24"/>
          <w:szCs w:val="24"/>
        </w:rPr>
        <w:t>,</w:t>
      </w:r>
      <w:r w:rsidRPr="00ED7D8A">
        <w:rPr>
          <w:sz w:val="24"/>
          <w:szCs w:val="24"/>
        </w:rPr>
        <w:t xml:space="preserve"> które dają reakcje barwne ze składnikami preparatów pozwalając je wykryć i stwierdzić fakt zabezpieczania. Znając bazę toksyczną danego preparatu zamieszczoną przez producenta na etykiecie, lub podaną w wykazie środków dopuszczonych przez ITB, można zastosować standardowe wskaźniki do ujawniania związków chemicznych w drewnie podawane przez Polską Normę.</w:t>
      </w:r>
    </w:p>
    <w:p w:rsidR="00B04AE6" w:rsidRDefault="00B04AE6" w:rsidP="00B04AE6">
      <w:pPr>
        <w:jc w:val="both"/>
        <w:rPr>
          <w:sz w:val="24"/>
          <w:szCs w:val="24"/>
        </w:rPr>
      </w:pPr>
    </w:p>
    <w:p w:rsidR="00B04AE6" w:rsidRDefault="00B04AE6" w:rsidP="00B04AE6">
      <w:pPr>
        <w:jc w:val="both"/>
        <w:rPr>
          <w:b/>
          <w:sz w:val="24"/>
          <w:szCs w:val="24"/>
        </w:rPr>
      </w:pPr>
      <w:r w:rsidRPr="001979B0">
        <w:rPr>
          <w:b/>
          <w:sz w:val="24"/>
          <w:szCs w:val="24"/>
        </w:rPr>
        <w:t>2.2. Wykaz</w:t>
      </w:r>
      <w:r>
        <w:rPr>
          <w:b/>
          <w:sz w:val="24"/>
          <w:szCs w:val="24"/>
        </w:rPr>
        <w:t xml:space="preserve"> środków chemicznych do ochrony drewna. </w:t>
      </w:r>
      <w:r w:rsidRPr="00ED7D8A">
        <w:rPr>
          <w:b/>
          <w:sz w:val="24"/>
          <w:szCs w:val="24"/>
        </w:rPr>
        <w:t xml:space="preserve"> </w:t>
      </w:r>
    </w:p>
    <w:p w:rsidR="00B04AE6" w:rsidRDefault="00B04AE6" w:rsidP="00B04AE6">
      <w:pPr>
        <w:jc w:val="both"/>
        <w:rPr>
          <w:b/>
          <w:sz w:val="24"/>
          <w:szCs w:val="24"/>
        </w:rPr>
      </w:pPr>
    </w:p>
    <w:p w:rsidR="00B04AE6" w:rsidRPr="00B04AE6" w:rsidRDefault="00B04AE6" w:rsidP="00B04AE6">
      <w:pPr>
        <w:jc w:val="both"/>
        <w:rPr>
          <w:color w:val="FF0000"/>
          <w:sz w:val="24"/>
          <w:szCs w:val="24"/>
        </w:rPr>
      </w:pPr>
      <w:r w:rsidRPr="00B04AE6">
        <w:rPr>
          <w:b/>
          <w:color w:val="FF0000"/>
          <w:sz w:val="24"/>
          <w:szCs w:val="24"/>
        </w:rPr>
        <w:t>Tabela 1.</w:t>
      </w:r>
    </w:p>
    <w:p w:rsidR="00B04AE6" w:rsidRPr="00ED7D8A" w:rsidRDefault="00B04AE6" w:rsidP="00B04AE6">
      <w:pPr>
        <w:rPr>
          <w:b/>
          <w:sz w:val="24"/>
          <w:szCs w:val="24"/>
        </w:rPr>
      </w:pPr>
    </w:p>
    <w:p w:rsidR="00B04AE6" w:rsidRDefault="00B04AE6" w:rsidP="00B04AE6">
      <w:pPr>
        <w:rPr>
          <w:b/>
          <w:sz w:val="24"/>
          <w:szCs w:val="24"/>
        </w:rPr>
      </w:pPr>
      <w:r>
        <w:rPr>
          <w:b/>
          <w:sz w:val="24"/>
          <w:szCs w:val="24"/>
        </w:rPr>
        <w:t xml:space="preserve">3. </w:t>
      </w:r>
      <w:r w:rsidRPr="00ED7D8A">
        <w:rPr>
          <w:b/>
          <w:sz w:val="24"/>
          <w:szCs w:val="24"/>
        </w:rPr>
        <w:t>METODY NASYCANIA</w:t>
      </w:r>
    </w:p>
    <w:p w:rsidR="00B04AE6" w:rsidRPr="00ED7D8A" w:rsidRDefault="00B04AE6" w:rsidP="00B04AE6">
      <w:pPr>
        <w:rPr>
          <w:b/>
          <w:sz w:val="24"/>
          <w:szCs w:val="24"/>
        </w:rPr>
      </w:pPr>
    </w:p>
    <w:p w:rsidR="00B04AE6" w:rsidRPr="001979B0" w:rsidRDefault="00B04AE6" w:rsidP="00B04AE6">
      <w:pPr>
        <w:jc w:val="both"/>
        <w:rPr>
          <w:b/>
          <w:sz w:val="24"/>
          <w:szCs w:val="24"/>
        </w:rPr>
      </w:pPr>
      <w:r w:rsidRPr="000B7230">
        <w:rPr>
          <w:b/>
          <w:sz w:val="24"/>
          <w:szCs w:val="24"/>
        </w:rPr>
        <w:t>3.1. Wnikanie</w:t>
      </w:r>
      <w:r w:rsidRPr="00ED7D8A">
        <w:rPr>
          <w:b/>
          <w:sz w:val="24"/>
          <w:szCs w:val="24"/>
        </w:rPr>
        <w:t xml:space="preserve"> impregnatów do drewna</w:t>
      </w:r>
      <w:r>
        <w:rPr>
          <w:b/>
          <w:sz w:val="24"/>
          <w:szCs w:val="24"/>
        </w:rPr>
        <w:t>.</w:t>
      </w:r>
      <w:r w:rsidRPr="00ED7D8A">
        <w:rPr>
          <w:b/>
          <w:sz w:val="24"/>
          <w:szCs w:val="24"/>
        </w:rPr>
        <w:t xml:space="preserve"> </w:t>
      </w:r>
    </w:p>
    <w:p w:rsidR="00B04AE6" w:rsidRPr="00ED7D8A" w:rsidRDefault="00B04AE6" w:rsidP="00B04AE6">
      <w:pPr>
        <w:jc w:val="both"/>
        <w:rPr>
          <w:sz w:val="24"/>
          <w:szCs w:val="24"/>
        </w:rPr>
      </w:pPr>
      <w:r w:rsidRPr="00ED7D8A">
        <w:rPr>
          <w:sz w:val="24"/>
          <w:szCs w:val="24"/>
        </w:rPr>
        <w:t xml:space="preserve">Impregnacją drewna nazywa się nasycanie tkanki drzewnej ciekłymi roztworami substancji chemicznych o działaniu grzybobójczym (fungicydy), owadobójczym (insektycydy) oraz ogniochronnym. </w:t>
      </w:r>
    </w:p>
    <w:p w:rsidR="00B04AE6" w:rsidRPr="00ED7D8A" w:rsidRDefault="00B04AE6" w:rsidP="00B04AE6">
      <w:pPr>
        <w:ind w:firstLine="708"/>
        <w:jc w:val="both"/>
        <w:rPr>
          <w:sz w:val="24"/>
          <w:szCs w:val="24"/>
        </w:rPr>
      </w:pPr>
      <w:r w:rsidRPr="00ED7D8A">
        <w:rPr>
          <w:sz w:val="24"/>
          <w:szCs w:val="24"/>
        </w:rPr>
        <w:t>Stosując w konstrukcjach nowe drewno najlepiej korzystać z tarcicy nasyconej metodami przemysłowymi (ciśnienio</w:t>
      </w:r>
      <w:r>
        <w:rPr>
          <w:sz w:val="24"/>
          <w:szCs w:val="24"/>
        </w:rPr>
        <w:t>wymi). W zależności od warunków</w:t>
      </w:r>
      <w:r w:rsidRPr="00ED7D8A">
        <w:rPr>
          <w:sz w:val="24"/>
          <w:szCs w:val="24"/>
        </w:rPr>
        <w:t xml:space="preserve"> w jakich to drewno będzie użytkowane</w:t>
      </w:r>
      <w:r>
        <w:rPr>
          <w:sz w:val="24"/>
          <w:szCs w:val="24"/>
        </w:rPr>
        <w:t>,</w:t>
      </w:r>
      <w:r w:rsidRPr="00ED7D8A">
        <w:rPr>
          <w:sz w:val="24"/>
          <w:szCs w:val="24"/>
        </w:rPr>
        <w:t xml:space="preserve"> wymagane jest stosowanie odpowiednich środków oraz metod nasycania. Według norm europejskich, dotyczących nasycania drewna</w:t>
      </w:r>
      <w:r>
        <w:rPr>
          <w:sz w:val="24"/>
          <w:szCs w:val="24"/>
        </w:rPr>
        <w:t>,</w:t>
      </w:r>
      <w:r w:rsidRPr="00ED7D8A">
        <w:rPr>
          <w:sz w:val="24"/>
          <w:szCs w:val="24"/>
        </w:rPr>
        <w:t xml:space="preserve"> wyróżnia się pięć klas środowisk zagrożenia dla drewna:</w:t>
      </w:r>
    </w:p>
    <w:p w:rsidR="00B04AE6" w:rsidRPr="00ED7D8A" w:rsidRDefault="00B04AE6" w:rsidP="00B04AE6">
      <w:pPr>
        <w:jc w:val="both"/>
        <w:rPr>
          <w:sz w:val="24"/>
          <w:szCs w:val="24"/>
        </w:rPr>
      </w:pPr>
      <w:r w:rsidRPr="00ED7D8A">
        <w:rPr>
          <w:sz w:val="24"/>
          <w:szCs w:val="24"/>
        </w:rPr>
        <w:t>I</w:t>
      </w:r>
      <w:r>
        <w:rPr>
          <w:sz w:val="24"/>
          <w:szCs w:val="24"/>
        </w:rPr>
        <w:t xml:space="preserve"> – drewno użytkowane pod dachem</w:t>
      </w:r>
    </w:p>
    <w:p w:rsidR="00B04AE6" w:rsidRPr="00ED7D8A" w:rsidRDefault="00B04AE6" w:rsidP="00B04AE6">
      <w:pPr>
        <w:jc w:val="both"/>
        <w:rPr>
          <w:sz w:val="24"/>
          <w:szCs w:val="24"/>
        </w:rPr>
      </w:pPr>
      <w:r w:rsidRPr="00ED7D8A">
        <w:rPr>
          <w:sz w:val="24"/>
          <w:szCs w:val="24"/>
        </w:rPr>
        <w:t>II - drewno użytkowane pod d</w:t>
      </w:r>
      <w:r>
        <w:rPr>
          <w:sz w:val="24"/>
          <w:szCs w:val="24"/>
        </w:rPr>
        <w:t>achem, narażone na zawilgocenie</w:t>
      </w:r>
    </w:p>
    <w:p w:rsidR="00B04AE6" w:rsidRPr="00ED7D8A" w:rsidRDefault="00B04AE6" w:rsidP="00B04AE6">
      <w:pPr>
        <w:jc w:val="both"/>
        <w:rPr>
          <w:sz w:val="24"/>
          <w:szCs w:val="24"/>
        </w:rPr>
      </w:pPr>
      <w:r w:rsidRPr="00ED7D8A">
        <w:rPr>
          <w:sz w:val="24"/>
          <w:szCs w:val="24"/>
        </w:rPr>
        <w:t>III - drewno użytkowane na z</w:t>
      </w:r>
      <w:r>
        <w:rPr>
          <w:sz w:val="24"/>
          <w:szCs w:val="24"/>
        </w:rPr>
        <w:t>ewnątrz, bez kontaktu z gruntem</w:t>
      </w:r>
    </w:p>
    <w:p w:rsidR="00B04AE6" w:rsidRPr="00ED7D8A" w:rsidRDefault="00B04AE6" w:rsidP="00B04AE6">
      <w:pPr>
        <w:jc w:val="both"/>
        <w:rPr>
          <w:sz w:val="24"/>
          <w:szCs w:val="24"/>
        </w:rPr>
      </w:pPr>
      <w:r w:rsidRPr="00ED7D8A">
        <w:rPr>
          <w:sz w:val="24"/>
          <w:szCs w:val="24"/>
        </w:rPr>
        <w:t>IV - drewno użytkowane na zewnątrz, w kontakcie z gruntem lub w</w:t>
      </w:r>
      <w:r>
        <w:rPr>
          <w:sz w:val="24"/>
          <w:szCs w:val="24"/>
        </w:rPr>
        <w:t>odą</w:t>
      </w:r>
    </w:p>
    <w:p w:rsidR="00B04AE6" w:rsidRPr="00ED7D8A" w:rsidRDefault="00B04AE6" w:rsidP="00B04AE6">
      <w:pPr>
        <w:jc w:val="both"/>
        <w:rPr>
          <w:sz w:val="24"/>
          <w:szCs w:val="24"/>
        </w:rPr>
      </w:pPr>
      <w:r w:rsidRPr="00ED7D8A">
        <w:rPr>
          <w:sz w:val="24"/>
          <w:szCs w:val="24"/>
        </w:rPr>
        <w:t>V - drewno konstrukcyjne w wodzie morskiej.</w:t>
      </w:r>
    </w:p>
    <w:p w:rsidR="00B04AE6" w:rsidRPr="00ED7D8A" w:rsidRDefault="00B04AE6" w:rsidP="00B04AE6">
      <w:pPr>
        <w:ind w:firstLine="708"/>
        <w:jc w:val="both"/>
        <w:rPr>
          <w:sz w:val="24"/>
          <w:szCs w:val="24"/>
        </w:rPr>
      </w:pPr>
      <w:r w:rsidRPr="00ED7D8A">
        <w:rPr>
          <w:sz w:val="24"/>
          <w:szCs w:val="24"/>
        </w:rPr>
        <w:t>W praktyce jednak również spotyka się stare, użytkowane obiekty, które w celu zapewnienia ich dalszej trwałości i eksploatacji należy poddać pracom konserwacyjnym przez doimpregnowanie drewnianych elementów. Impregnacje takie wykonuje się zwykle we własnym zakresie przy zastosowaniu prostych metod powierzchniowych. Stąd dla wysokiej skuteczności przeprowadzanych zabiegów niezbędne jest stworzenie optymalnych warunków w drewnie oraz dobranie najefektywniejszej metody impregnacji. Aby to zrealizować, warto zapoznać się</w:t>
      </w:r>
      <w:r>
        <w:rPr>
          <w:sz w:val="24"/>
          <w:szCs w:val="24"/>
        </w:rPr>
        <w:t xml:space="preserve"> z</w:t>
      </w:r>
      <w:r w:rsidRPr="00ED7D8A">
        <w:rPr>
          <w:sz w:val="24"/>
          <w:szCs w:val="24"/>
        </w:rPr>
        <w:t xml:space="preserve"> mechanizmami wnikania impregnatów do drewna.</w:t>
      </w:r>
    </w:p>
    <w:p w:rsidR="00B04AE6" w:rsidRPr="00ED7D8A" w:rsidRDefault="00B04AE6" w:rsidP="00B04AE6">
      <w:pPr>
        <w:ind w:firstLine="709"/>
        <w:jc w:val="both"/>
        <w:rPr>
          <w:sz w:val="24"/>
          <w:szCs w:val="24"/>
        </w:rPr>
      </w:pPr>
      <w:r w:rsidRPr="00ED7D8A">
        <w:rPr>
          <w:sz w:val="24"/>
          <w:szCs w:val="24"/>
        </w:rPr>
        <w:t xml:space="preserve">Jak zauważono, drewno ma porowato-włoskowatą strukturę. Jest ono zasobne w kapilary wypełnione zawsze, w mniejszym lub większym stopniu, wodą. W zależności od stopnia wilgotności będzie ono pochłaniało płyny na zasadzie </w:t>
      </w:r>
      <w:r w:rsidRPr="00ED7D8A">
        <w:rPr>
          <w:b/>
          <w:sz w:val="24"/>
          <w:szCs w:val="24"/>
        </w:rPr>
        <w:t>kapilarnej</w:t>
      </w:r>
      <w:r w:rsidRPr="00ED7D8A">
        <w:rPr>
          <w:sz w:val="24"/>
          <w:szCs w:val="24"/>
        </w:rPr>
        <w:t xml:space="preserve"> (naczyń włoskowatych) oraz na zasadzie praw </w:t>
      </w:r>
      <w:r w:rsidRPr="00ED7D8A">
        <w:rPr>
          <w:b/>
          <w:sz w:val="24"/>
          <w:szCs w:val="24"/>
        </w:rPr>
        <w:t>dyfuzji (</w:t>
      </w:r>
      <w:r w:rsidRPr="00ED7D8A">
        <w:rPr>
          <w:sz w:val="24"/>
          <w:szCs w:val="24"/>
        </w:rPr>
        <w:t xml:space="preserve">wyrównywania stężeń). </w:t>
      </w:r>
    </w:p>
    <w:p w:rsidR="00B04AE6" w:rsidRPr="00ED7D8A" w:rsidRDefault="00B04AE6" w:rsidP="00B04AE6">
      <w:pPr>
        <w:ind w:firstLine="709"/>
        <w:jc w:val="both"/>
        <w:rPr>
          <w:sz w:val="24"/>
          <w:szCs w:val="24"/>
        </w:rPr>
      </w:pPr>
      <w:r w:rsidRPr="00ED7D8A">
        <w:rPr>
          <w:b/>
          <w:sz w:val="24"/>
          <w:szCs w:val="24"/>
        </w:rPr>
        <w:t>Impregnaty wodnorozpuszczalne</w:t>
      </w:r>
      <w:r w:rsidRPr="00ED7D8A">
        <w:rPr>
          <w:sz w:val="24"/>
          <w:szCs w:val="24"/>
        </w:rPr>
        <w:t xml:space="preserve"> są wodnymi roztworami soli i wnikają</w:t>
      </w:r>
      <w:r w:rsidRPr="00ED7D8A">
        <w:rPr>
          <w:b/>
          <w:sz w:val="24"/>
          <w:szCs w:val="24"/>
        </w:rPr>
        <w:t xml:space="preserve"> </w:t>
      </w:r>
      <w:r w:rsidRPr="00ED7D8A">
        <w:rPr>
          <w:sz w:val="24"/>
          <w:szCs w:val="24"/>
        </w:rPr>
        <w:t xml:space="preserve">na zasadzie kapilarnej i dyfuzji, zatem wilgotność drewna nie będzie miała większego wpływu na ich penetrację w głąb materiału. Natomiast </w:t>
      </w:r>
      <w:r w:rsidRPr="00ED7D8A">
        <w:rPr>
          <w:b/>
          <w:sz w:val="24"/>
          <w:szCs w:val="24"/>
        </w:rPr>
        <w:t>środki oparte na bazie rozpuszczalników organicznych</w:t>
      </w:r>
      <w:r w:rsidRPr="00ED7D8A">
        <w:rPr>
          <w:sz w:val="24"/>
          <w:szCs w:val="24"/>
        </w:rPr>
        <w:t xml:space="preserve"> (benzyny, oleje), ze względu na brak zdolności mieszania się z wodą, będą wnikały na zasadzie kapilarnej wyłącznie do drewna suchego. Im niższa będzie wilgotność drewna, tym lepsza będzie penetracja impregnatu rozpuszczalnikowego w głąb materiału. Przy doborze odpowiednich preparatów i wstępnym przygotowywaniu drewna do impregnacji zawsze należy pamiętać o powyższych zasadach. </w:t>
      </w:r>
    </w:p>
    <w:p w:rsidR="00B04AE6" w:rsidRPr="00ED7D8A" w:rsidRDefault="00B04AE6" w:rsidP="00B04AE6">
      <w:pPr>
        <w:ind w:firstLine="709"/>
        <w:jc w:val="both"/>
        <w:rPr>
          <w:sz w:val="24"/>
          <w:szCs w:val="24"/>
        </w:rPr>
      </w:pPr>
      <w:r w:rsidRPr="00ED7D8A">
        <w:rPr>
          <w:sz w:val="24"/>
          <w:szCs w:val="24"/>
        </w:rPr>
        <w:t xml:space="preserve">Wnikanie preparatów na </w:t>
      </w:r>
      <w:r w:rsidRPr="00ED7D8A">
        <w:rPr>
          <w:b/>
          <w:sz w:val="24"/>
          <w:szCs w:val="24"/>
        </w:rPr>
        <w:t>zasadzie kapilarnej</w:t>
      </w:r>
      <w:r w:rsidRPr="00ED7D8A">
        <w:rPr>
          <w:sz w:val="24"/>
          <w:szCs w:val="24"/>
        </w:rPr>
        <w:t xml:space="preserve"> może zachodzić tylko w drewnie powietrznosuchym, pozbawionym wody wolnej. W tym przypadku głębokość wnikania cieczy impregnacyjnej w głąb drewna zależy od średnicy kapilar, lepkości cieczy, napięcia </w:t>
      </w:r>
      <w:r w:rsidRPr="00ED7D8A">
        <w:rPr>
          <w:sz w:val="24"/>
          <w:szCs w:val="24"/>
        </w:rPr>
        <w:lastRenderedPageBreak/>
        <w:t xml:space="preserve">powierzchniowego cieczy, stopnia zwilżenia ścian kapilar i czasu zanurzenia drewna w impregnacie lub jego ilości na powierzchni. Mniejsze średnice kapilar zapewniają intensywniejsze i głębsze wnikanie. Podwyższenie temperatury impregnatów oleistych obniża ich lepkość, a zatem zwiększa intensywność przenikania przez kapilary. Wnikanie w drewno na zasadzie naczyń włosowatych odnosi się do cieczy oleistych, jak również do wodnych roztworów soli grzybobójczych. Środki rozpuszczalnikowe najlepiej wnikają w drewno o wilgotności 5-10%. Przy wilgotności drewna powyżej 15% wnikanie ich do drewna jest utrudnione, ich retencja będzie mniejsza i przesycą drewno na mniejszą głębokość. Powyżej wilgotności tzw. punktu nasycenia włókien (ok. 28%) preparaty rozpuszczalnikowe nie będą wcale wnikały do drewna. Podczas impregnacji preparatami wodnorozpuszczalnymi drewna bardzo suchego w pierwszej fazie pochłaniana jest duża ilość samej wody w celu zwilżenia kapilar. W następstwie tego, podczas zastosowania zbyt wysokich stężeń, dochodzić może do krystalizacji soli na powierzchni drewna, zatykania kryształkami kapilar i utrudniania procesu wnikania cieczy roboczej. Zatem podczas nasycania drewna suchego (poniżej 12%) środkami solnymi należy stosować niskie stężenia preparatów (w granicach 5%). </w:t>
      </w:r>
    </w:p>
    <w:p w:rsidR="00B04AE6" w:rsidRPr="00ED7D8A" w:rsidRDefault="00B04AE6" w:rsidP="00B04AE6">
      <w:pPr>
        <w:ind w:firstLine="708"/>
        <w:jc w:val="both"/>
        <w:rPr>
          <w:sz w:val="24"/>
          <w:szCs w:val="24"/>
        </w:rPr>
      </w:pPr>
      <w:r w:rsidRPr="00ED7D8A">
        <w:rPr>
          <w:sz w:val="24"/>
          <w:szCs w:val="24"/>
        </w:rPr>
        <w:t>Istotnym parametrem podczas nasycania drewna metodą kapilarną jest czas nasycania. Ilość przepływu jest także proporcjonalna do pierwiastka kwadratowego czasu, zatem już po pierwszych kilku minutach moczenia drewna następuje spadek dynamiki wchłaniania. W praktyce ilość roztworu wchłoniętego przez biel sosnowy w ciągu pierwszych 10 s wzrasta dwukrotnie po 180 s i czterokrotnie po 30 min. Zatem jedno naniesienie pędzlem można porównać do 10s kąpieli. Zanurzenie na 10 s w lotnym rozpuszczalniku organicznym cienkich elementów pozwala uzyskać retencję 30 l/m</w:t>
      </w:r>
      <w:r w:rsidRPr="00ED7D8A">
        <w:rPr>
          <w:sz w:val="24"/>
          <w:szCs w:val="24"/>
          <w:vertAlign w:val="superscript"/>
        </w:rPr>
        <w:t>3</w:t>
      </w:r>
      <w:r w:rsidRPr="00ED7D8A">
        <w:rPr>
          <w:sz w:val="24"/>
          <w:szCs w:val="24"/>
        </w:rPr>
        <w:t>. A 1 tygodniowa kąpiel takich elementów z bielu sosnowego daje retencję środka organicznego ok. 100kg/m</w:t>
      </w:r>
      <w:r w:rsidRPr="00ED7D8A">
        <w:rPr>
          <w:sz w:val="24"/>
          <w:szCs w:val="24"/>
          <w:vertAlign w:val="superscript"/>
        </w:rPr>
        <w:t>3</w:t>
      </w:r>
      <w:r w:rsidRPr="00ED7D8A">
        <w:rPr>
          <w:sz w:val="24"/>
          <w:szCs w:val="24"/>
        </w:rPr>
        <w:t xml:space="preserve">.  </w:t>
      </w:r>
    </w:p>
    <w:p w:rsidR="00B04AE6" w:rsidRPr="00ED7D8A" w:rsidRDefault="00B04AE6" w:rsidP="00B04AE6">
      <w:pPr>
        <w:ind w:firstLine="709"/>
        <w:jc w:val="both"/>
        <w:rPr>
          <w:sz w:val="24"/>
          <w:szCs w:val="24"/>
        </w:rPr>
      </w:pPr>
      <w:r w:rsidRPr="00ED7D8A">
        <w:rPr>
          <w:sz w:val="24"/>
          <w:szCs w:val="24"/>
        </w:rPr>
        <w:t xml:space="preserve">Wnikanie na zasadzie </w:t>
      </w:r>
      <w:r w:rsidRPr="00ED7D8A">
        <w:rPr>
          <w:b/>
          <w:sz w:val="24"/>
          <w:szCs w:val="24"/>
        </w:rPr>
        <w:t>sił dyfuzji</w:t>
      </w:r>
      <w:r w:rsidRPr="00ED7D8A">
        <w:rPr>
          <w:sz w:val="24"/>
          <w:szCs w:val="24"/>
        </w:rPr>
        <w:t xml:space="preserve"> polega na wzajemnym mieszaniu się z sobą dwóch cieczy o różnych stężeniach, aż do momentu wyrównania stężeń</w:t>
      </w:r>
      <w:r>
        <w:rPr>
          <w:sz w:val="24"/>
          <w:szCs w:val="24"/>
        </w:rPr>
        <w:t>. Dyfuzja zachodzi głównie w</w:t>
      </w:r>
      <w:r w:rsidRPr="00ED7D8A">
        <w:rPr>
          <w:sz w:val="24"/>
          <w:szCs w:val="24"/>
        </w:rPr>
        <w:t xml:space="preserve"> dużych kapilarach</w:t>
      </w:r>
      <w:r>
        <w:rPr>
          <w:sz w:val="24"/>
          <w:szCs w:val="24"/>
        </w:rPr>
        <w:t>,</w:t>
      </w:r>
      <w:r w:rsidRPr="00ED7D8A">
        <w:rPr>
          <w:sz w:val="24"/>
          <w:szCs w:val="24"/>
        </w:rPr>
        <w:t xml:space="preserve"> takich jak światła komórek. W drewnie zjawisko to występuje wyłącznie wtedy, gdy wilgotność drewna jest wyższa od punktu nasycenia włókien (ok. 28%) i w naczyniach drewna znajduje się woda wolna. Drewno mokre zawiera prawie czystą wodę (roztwór wodny o stężeniu bliskim 0%). Podczas zanurzenia drewna w wodnym roztworze preparatu, składniki aktywne przenikają z roztworu o wyższym stężeniu w głąb drewna, gdzie stężenie jest niższe. W wyniku dyfuzji sól, znajdująca się w roztworze impregnacyjnym, wnika do drewna, a znajdująca się w drewnie woda przenika do płynu impregnacyjnego. W takim przypadku lepiej jest stosować roztwory o dużym stężeniu (powyżej 10%) lub używać soli w stanie suchym (sypkim lub w formie brykietów – nabojów, pasty). Intensywność dyfuzji jest wprost proporcjonalna do wielkości stężenia roztworu wodnego soli impregnacyjnej i zależy od czasu trwania tego zjawiska. Zjawisko dyfuzji zachodzi nadal po wyjęciu drewna z roztworu soli impregnacyjnej, aż do czasu wyschnięcia drewna. Ma wtedy miejsce migrowanie soli zgromadzonej w zewnętrznych warstwach drewna w głąb warstw wewnętrznych. Ponieważ środki oleiste nie mieszają się z w</w:t>
      </w:r>
      <w:r>
        <w:rPr>
          <w:sz w:val="24"/>
          <w:szCs w:val="24"/>
        </w:rPr>
        <w:t>odą, z tego powodu</w:t>
      </w:r>
      <w:r w:rsidRPr="00ED7D8A">
        <w:rPr>
          <w:sz w:val="24"/>
          <w:szCs w:val="24"/>
        </w:rPr>
        <w:t xml:space="preserve"> nie nadają się do impregnacji drewna mokrego. O jakości i skuteczności impregnacji decyduje nie tylko głębokość przesycania drewna impregnatem, ale również ilość pochłoniętej substancji czynnej przypadającej na jednostkę objętości drewna. </w:t>
      </w:r>
    </w:p>
    <w:p w:rsidR="00B04AE6" w:rsidRPr="00ED7D8A" w:rsidRDefault="00B04AE6" w:rsidP="00B04AE6">
      <w:pPr>
        <w:ind w:firstLine="708"/>
        <w:jc w:val="both"/>
        <w:rPr>
          <w:sz w:val="24"/>
          <w:szCs w:val="24"/>
        </w:rPr>
      </w:pPr>
      <w:r w:rsidRPr="00ED7D8A">
        <w:rPr>
          <w:sz w:val="24"/>
          <w:szCs w:val="24"/>
        </w:rPr>
        <w:t xml:space="preserve">Istotnym parametrem podczas nasycania drewna jest </w:t>
      </w:r>
      <w:r w:rsidRPr="00ED7D8A">
        <w:rPr>
          <w:b/>
          <w:sz w:val="24"/>
          <w:szCs w:val="24"/>
        </w:rPr>
        <w:t>retencja</w:t>
      </w:r>
      <w:r w:rsidRPr="00ED7D8A">
        <w:rPr>
          <w:sz w:val="24"/>
          <w:szCs w:val="24"/>
        </w:rPr>
        <w:t xml:space="preserve"> preparatu. Jest to ilość pochłoniętego w procesie nasycania preparatu, przypadająca na jednostkę objętości drewna, wyrażona w kg/m</w:t>
      </w:r>
      <w:r w:rsidRPr="00ED7D8A">
        <w:rPr>
          <w:sz w:val="24"/>
          <w:szCs w:val="24"/>
          <w:vertAlign w:val="superscript"/>
        </w:rPr>
        <w:t>3</w:t>
      </w:r>
      <w:r w:rsidRPr="00ED7D8A">
        <w:rPr>
          <w:sz w:val="24"/>
          <w:szCs w:val="24"/>
        </w:rPr>
        <w:t>. Retencja cieczy roboczej wyraża ilość roztworu (substancji czynnej wraz z rozpuszczalnikiem, często dużą ilość wody o niskim stężeniu soli), jaka była pochłonięta przez drewno (zwykle 150-400 kg/m</w:t>
      </w:r>
      <w:r w:rsidRPr="00ED7D8A">
        <w:rPr>
          <w:sz w:val="24"/>
          <w:szCs w:val="24"/>
          <w:vertAlign w:val="superscript"/>
        </w:rPr>
        <w:t>3</w:t>
      </w:r>
      <w:r w:rsidRPr="00ED7D8A">
        <w:rPr>
          <w:sz w:val="24"/>
          <w:szCs w:val="24"/>
        </w:rPr>
        <w:t>). Retencja substancji czynnej jest to ilość czystej soli, jaka pozostaje w drewnie (przeciętnie 1-20 kg/m</w:t>
      </w:r>
      <w:r w:rsidRPr="00ED7D8A">
        <w:rPr>
          <w:sz w:val="24"/>
          <w:szCs w:val="24"/>
          <w:vertAlign w:val="superscript"/>
        </w:rPr>
        <w:t>3</w:t>
      </w:r>
      <w:r w:rsidRPr="00ED7D8A">
        <w:rPr>
          <w:sz w:val="24"/>
          <w:szCs w:val="24"/>
        </w:rPr>
        <w:t xml:space="preserve">). W przypadku środków oleistych retencja cieczy roboczej i substancji czynnej jest jednoznaczna (brak rozpuszczalników). Uzyskana retencja nie powinna być nigdy mniejsza od zalecanej dla danej klasy zagrożenia drewna, </w:t>
      </w:r>
      <w:r w:rsidRPr="00ED7D8A">
        <w:rPr>
          <w:sz w:val="24"/>
          <w:szCs w:val="24"/>
        </w:rPr>
        <w:lastRenderedPageBreak/>
        <w:t>granicznej wartości grzybobójczej, względnie owadobójczej (którą również wyraża się w kg/m</w:t>
      </w:r>
      <w:r w:rsidRPr="00ED7D8A">
        <w:rPr>
          <w:sz w:val="24"/>
          <w:szCs w:val="24"/>
          <w:vertAlign w:val="superscript"/>
        </w:rPr>
        <w:t>3</w:t>
      </w:r>
      <w:r w:rsidRPr="00ED7D8A">
        <w:rPr>
          <w:sz w:val="24"/>
          <w:szCs w:val="24"/>
        </w:rPr>
        <w:t xml:space="preserve"> drewna).</w:t>
      </w:r>
    </w:p>
    <w:p w:rsidR="00B04AE6" w:rsidRPr="00ED7D8A" w:rsidRDefault="00B04AE6" w:rsidP="00B04AE6">
      <w:pPr>
        <w:jc w:val="both"/>
        <w:rPr>
          <w:sz w:val="24"/>
          <w:szCs w:val="24"/>
        </w:rPr>
      </w:pPr>
    </w:p>
    <w:p w:rsidR="00B04AE6" w:rsidRPr="00ED7D8A" w:rsidRDefault="00B04AE6" w:rsidP="00B04AE6">
      <w:pPr>
        <w:jc w:val="both"/>
        <w:rPr>
          <w:b/>
          <w:sz w:val="24"/>
          <w:szCs w:val="24"/>
        </w:rPr>
      </w:pPr>
      <w:r>
        <w:rPr>
          <w:b/>
          <w:sz w:val="24"/>
          <w:szCs w:val="24"/>
        </w:rPr>
        <w:t>3.2.</w:t>
      </w:r>
      <w:r w:rsidRPr="00ED7D8A">
        <w:rPr>
          <w:b/>
          <w:sz w:val="24"/>
          <w:szCs w:val="24"/>
        </w:rPr>
        <w:t xml:space="preserve"> Metody nasycania drewna.</w:t>
      </w:r>
    </w:p>
    <w:p w:rsidR="00B04AE6" w:rsidRPr="00ED7D8A" w:rsidRDefault="00B04AE6" w:rsidP="00B04AE6">
      <w:pPr>
        <w:jc w:val="both"/>
        <w:rPr>
          <w:sz w:val="24"/>
          <w:szCs w:val="24"/>
        </w:rPr>
      </w:pPr>
    </w:p>
    <w:p w:rsidR="00B04AE6" w:rsidRPr="00ED7D8A" w:rsidRDefault="00B04AE6" w:rsidP="00A635BF">
      <w:pPr>
        <w:pStyle w:val="Tekstpodstawowy"/>
        <w:jc w:val="both"/>
        <w:rPr>
          <w:sz w:val="24"/>
          <w:szCs w:val="24"/>
        </w:rPr>
      </w:pPr>
      <w:r w:rsidRPr="00ED7D8A">
        <w:rPr>
          <w:sz w:val="24"/>
          <w:szCs w:val="24"/>
        </w:rPr>
        <w:t xml:space="preserve">Chcąc zabezpieczyć obiekty przed niszczycielskim działaniem grzybów, należy przede wszystkim stosować zasady profilaktyki konstrukcyjnej, zabezpieczenie chemiczne zaś stosować wyłącznie wtedy, gdy jest to konieczne. Stosując nowe elementy konstrukcyjne, szczególnie w partiach, które są silnie narażone na biodegradację, powinno się stosować drewno nasycone metodami przemysłowymi. Jednak w praktyce dużo częściej zachodzi konieczność zabezpieczania i konserwacji elementów starych, często niemożliwych lub trudnych do wymontowania. Prace impregnacyjne należy przeprowadzać we własnym zakresie, często </w:t>
      </w:r>
      <w:r w:rsidRPr="00ED7D8A">
        <w:rPr>
          <w:i/>
          <w:sz w:val="24"/>
          <w:szCs w:val="24"/>
        </w:rPr>
        <w:t>in situ</w:t>
      </w:r>
      <w:r w:rsidRPr="00ED7D8A">
        <w:rPr>
          <w:sz w:val="24"/>
          <w:szCs w:val="24"/>
        </w:rPr>
        <w:t>, niejednokrotnie bez możliwości demontażu konstrukcji. W tych szczególnych przypadkach nie zawsze można rozebrać obiekt i dotrzeć do każdego elementu, więc działania ograniczają się zwykle do impregnacji powierzchniowej. W związku z tym warto sobie uzmysłowić, jakie różnice istnieją między najczęściej stosowanymi metodami oraz jaka jest skuteczność przeprowadzonego zabiegu. Tymi wyróżnikami będzie przede wszystkim ilość pochłon</w:t>
      </w:r>
      <w:r>
        <w:rPr>
          <w:sz w:val="24"/>
          <w:szCs w:val="24"/>
        </w:rPr>
        <w:t>iętego preparatu oraz głębokość</w:t>
      </w:r>
      <w:r w:rsidRPr="00ED7D8A">
        <w:rPr>
          <w:sz w:val="24"/>
          <w:szCs w:val="24"/>
        </w:rPr>
        <w:t xml:space="preserve"> na jaką wniknie do drewna. Ogólnie można stwierdzić, że im metoda jest prostsza w wykonaniu i mniej czasochłonna, tym jakość zabezpieczenia jest gorsza.</w:t>
      </w:r>
    </w:p>
    <w:p w:rsidR="00B04AE6" w:rsidRPr="00B04AE6" w:rsidRDefault="00B04AE6" w:rsidP="00B04AE6">
      <w:pPr>
        <w:ind w:firstLine="709"/>
        <w:jc w:val="both"/>
        <w:rPr>
          <w:b/>
          <w:sz w:val="24"/>
          <w:szCs w:val="24"/>
        </w:rPr>
      </w:pPr>
      <w:r w:rsidRPr="00ED7D8A">
        <w:rPr>
          <w:b/>
          <w:sz w:val="24"/>
          <w:szCs w:val="24"/>
        </w:rPr>
        <w:t xml:space="preserve">Metody bezciśnieniowe </w:t>
      </w:r>
      <w:r w:rsidRPr="00ED7D8A">
        <w:rPr>
          <w:sz w:val="24"/>
          <w:szCs w:val="24"/>
        </w:rPr>
        <w:t xml:space="preserve">We własnym zakresie można przeprowadzić mniej skomplikowane zabiegi impregnacyjne, ale niestety nie zapewniają one tak wysokiej skuteczności, jak metody przemysłowe. Do metod bezciśnieniowych należeć będzie smarowanie, opryskiwanie i różnego rodzaju kąpiele. Dwie pierwsze metody nadają się do konserwacji drewna już wbudowanego w istniejące obiekty, a także do ponownego zabezpieczania. </w:t>
      </w:r>
    </w:p>
    <w:p w:rsidR="00B04AE6" w:rsidRPr="00ED7D8A" w:rsidRDefault="00B04AE6" w:rsidP="00B04AE6">
      <w:pPr>
        <w:ind w:firstLine="709"/>
        <w:jc w:val="both"/>
        <w:rPr>
          <w:sz w:val="24"/>
          <w:szCs w:val="24"/>
        </w:rPr>
      </w:pPr>
      <w:r w:rsidRPr="00ED7D8A">
        <w:rPr>
          <w:b/>
          <w:sz w:val="24"/>
          <w:szCs w:val="24"/>
        </w:rPr>
        <w:t>Smarowanie</w:t>
      </w:r>
      <w:r w:rsidRPr="00ED7D8A">
        <w:rPr>
          <w:sz w:val="24"/>
          <w:szCs w:val="24"/>
        </w:rPr>
        <w:t xml:space="preserve"> jest najprostszą i najczęściej stosowaną m</w:t>
      </w:r>
      <w:r>
        <w:rPr>
          <w:sz w:val="24"/>
          <w:szCs w:val="24"/>
        </w:rPr>
        <w:t xml:space="preserve">etodą, która polega </w:t>
      </w:r>
      <w:r w:rsidRPr="00ED7D8A">
        <w:rPr>
          <w:sz w:val="24"/>
          <w:szCs w:val="24"/>
        </w:rPr>
        <w:t>na kilkak</w:t>
      </w:r>
      <w:r>
        <w:rPr>
          <w:sz w:val="24"/>
          <w:szCs w:val="24"/>
        </w:rPr>
        <w:t>rotnym (co najmniej dwukrotnym)</w:t>
      </w:r>
      <w:r w:rsidRPr="00ED7D8A">
        <w:rPr>
          <w:sz w:val="24"/>
          <w:szCs w:val="24"/>
        </w:rPr>
        <w:t xml:space="preserve"> nanoszeniu na powierzchnię drewna roztworu preparatu za pomocą pędzla, gąbki, szczotki. Kolejne naniesienia należy wykonywać po całkowitym wchłonięciu przez drewno roztworu, nie dopuszczając jednocześnie do przesychania powierzchni drewna, czyli po około 2 godzinach. Wykonując kolejne naniesienia na drewno lekko wilgotne, umożliwia się środkowi wnikać na większą głębokość. Przy nanoszeniu kolejnych warstw na całkowicie suche drewno cały preparat kumulowałby się w warstwie przypowierzchniowej. Im więcej naniesień się wykona, tym głębsza będzie penetracja preparatu i większa jego retencja. Należy zwrócić uwagę na dokładne smarowanie spękań i szczelin. Ilość pochłoniętego preparatu i głębokość penetracji zależeć będzie od wielu czynników, między innymi od: gatunku drewna, strefy (biel, twardziel), przeżywiczenia, wilgotności, słoistości. Impregnat nanoszony tą metodą powinien wnikać w bielaste drewno sosnowe na głębokość 2-4 mm, a jego zużycie przy dwukrotnym smarowaniu powinno wynosić 0,3-0,4 l/m</w:t>
      </w:r>
      <w:r w:rsidRPr="00ED7D8A">
        <w:rPr>
          <w:sz w:val="24"/>
          <w:szCs w:val="24"/>
          <w:vertAlign w:val="superscript"/>
        </w:rPr>
        <w:t>2</w:t>
      </w:r>
      <w:r w:rsidRPr="00ED7D8A">
        <w:rPr>
          <w:sz w:val="24"/>
          <w:szCs w:val="24"/>
        </w:rPr>
        <w:t>.</w:t>
      </w:r>
    </w:p>
    <w:p w:rsidR="00B04AE6" w:rsidRPr="00B04AE6" w:rsidRDefault="00B04AE6" w:rsidP="00B04AE6">
      <w:pPr>
        <w:pStyle w:val="Tekstpodstawowy2"/>
        <w:spacing w:line="240" w:lineRule="auto"/>
        <w:ind w:firstLine="709"/>
        <w:jc w:val="both"/>
        <w:rPr>
          <w:sz w:val="24"/>
          <w:szCs w:val="24"/>
        </w:rPr>
      </w:pPr>
      <w:r w:rsidRPr="00B04AE6">
        <w:rPr>
          <w:b/>
          <w:sz w:val="24"/>
          <w:szCs w:val="24"/>
        </w:rPr>
        <w:t>Opryskiwanie</w:t>
      </w:r>
      <w:r w:rsidRPr="00B04AE6">
        <w:rPr>
          <w:sz w:val="24"/>
          <w:szCs w:val="24"/>
        </w:rPr>
        <w:t xml:space="preserve"> wykonuje się różnego rodzaju opryskiwaczami (ręcznymi, plecakowymi, motorowymi, stacjonarnymi), nanosząc ciecz roboczą na podobnych zasadach, jak w metodzie smarowania. Naniesienie cieczy oraz głębokość wnikania preparatu jest podobna jak w poprzedniej metodzie (tj. około 0,4 l/m</w:t>
      </w:r>
      <w:r w:rsidRPr="00B04AE6">
        <w:rPr>
          <w:sz w:val="24"/>
          <w:szCs w:val="24"/>
          <w:vertAlign w:val="superscript"/>
        </w:rPr>
        <w:t>2</w:t>
      </w:r>
      <w:r w:rsidRPr="00B04AE6">
        <w:rPr>
          <w:sz w:val="24"/>
          <w:szCs w:val="24"/>
        </w:rPr>
        <w:t xml:space="preserve"> i 2-4 mm). Wzrasta natomiast zużycie cieczy roboczej, co spowodowane jest odbijaniem się podawanej pod ciśnieniem, zatomizowanej cieczy od opryskiwanej powierzchni. Dodatkowym mankamentem tej metody jest wdychanie przez osoby wykonujące zabieg oparów cieczy, szczególnie w zamkniętych pomieszczeniach. Wymaga to stosowania środków ochrony dróg oddechowych oraz oczu. Niewątpliwą zaletą tej metody jest szybsze niż w metodzie smarowania pokrywanie dużych płaszczyzn w relatywnie krótszym czasie, łatwość nanoszenia cieczy na stosunkowo duże </w:t>
      </w:r>
      <w:r w:rsidRPr="00B04AE6">
        <w:rPr>
          <w:sz w:val="24"/>
          <w:szCs w:val="24"/>
        </w:rPr>
        <w:lastRenderedPageBreak/>
        <w:t>wysokości (do 4-5 m) bez użycia drabin i rusztowań (np. podczas zabezpieczania więźby dachowej ze stropu poddasza) oraz możliwość dotarcia dyszą i preparatem do szczelin i załomków trudnodostępnych (np. w więźbie dachowej), które byłyby niedostępne dla pędzla.</w:t>
      </w:r>
    </w:p>
    <w:p w:rsidR="00B04AE6" w:rsidRPr="00B04AE6" w:rsidRDefault="00B04AE6" w:rsidP="00B04AE6">
      <w:pPr>
        <w:pStyle w:val="Tekstpodstawowy2"/>
        <w:spacing w:line="240" w:lineRule="auto"/>
        <w:ind w:firstLine="709"/>
        <w:jc w:val="both"/>
        <w:rPr>
          <w:sz w:val="24"/>
          <w:szCs w:val="24"/>
        </w:rPr>
      </w:pPr>
      <w:r w:rsidRPr="00B04AE6">
        <w:rPr>
          <w:b/>
          <w:sz w:val="24"/>
          <w:szCs w:val="24"/>
        </w:rPr>
        <w:t>Kąpiele</w:t>
      </w:r>
      <w:r w:rsidRPr="00B04AE6">
        <w:rPr>
          <w:sz w:val="24"/>
          <w:szCs w:val="24"/>
        </w:rPr>
        <w:t xml:space="preserve"> ze względu na prostotę potrzebnego sprzętu, wydajność i skuteczność zabezpieczenia stanowią często stosowaną metodę nasycania. Najprostszą instalacją do przeprowadzenia zabiegu jest zagłębienie w ziemi wyłożone folią ogrodniczą. Taki basen można wykonać małym kosztem, we własnym zakresie i w każdych warunkach, bez ograniczeń wymiarowych. Jest to szczególnie istotne, gdy zabieg musi być wykonany </w:t>
      </w:r>
      <w:r w:rsidRPr="00B04AE6">
        <w:rPr>
          <w:i/>
          <w:sz w:val="24"/>
          <w:szCs w:val="24"/>
        </w:rPr>
        <w:t>in situ</w:t>
      </w:r>
      <w:r w:rsidRPr="00B04AE6">
        <w:rPr>
          <w:sz w:val="24"/>
          <w:szCs w:val="24"/>
        </w:rPr>
        <w:t xml:space="preserve">. Innym łatwo dostępnym zbiornikiem może być wanna lub beczka. Wyspecjalizowane placówki posiadają baseny do wykonywania zabiegów kąpieli. Są to dużej objętości betonowe baseny lub mniejsze wanny. Te ostatnie mogą być wyposażone w grzałki lub wężownice służące do podgrzewania cieczy roboczej. </w:t>
      </w:r>
    </w:p>
    <w:p w:rsidR="00B04AE6" w:rsidRPr="00ED7D8A" w:rsidRDefault="00B04AE6" w:rsidP="00B04AE6">
      <w:pPr>
        <w:ind w:firstLine="708"/>
        <w:jc w:val="both"/>
        <w:rPr>
          <w:sz w:val="24"/>
          <w:szCs w:val="24"/>
        </w:rPr>
      </w:pPr>
      <w:r w:rsidRPr="00ED7D8A">
        <w:rPr>
          <w:sz w:val="24"/>
          <w:szCs w:val="24"/>
        </w:rPr>
        <w:t xml:space="preserve">Najprostszą metodą kąpieli jest </w:t>
      </w:r>
      <w:r w:rsidRPr="00ED7D8A">
        <w:rPr>
          <w:b/>
          <w:sz w:val="24"/>
          <w:szCs w:val="24"/>
        </w:rPr>
        <w:t>kąpiel zimna krótkotrwała,</w:t>
      </w:r>
      <w:r w:rsidRPr="00ED7D8A">
        <w:rPr>
          <w:sz w:val="24"/>
          <w:szCs w:val="24"/>
        </w:rPr>
        <w:t xml:space="preserve"> która polega na zanurzeniu lub krótkotrwałym moczeniu (od 30 s do 2-3 h) drewna w roztworach preparatu, w temperaturze otoczenia. Głębokość wnikania, ilość zużytego preparatu i skuteczność nasycenia zależne są od wilgotności drewna i jego gatunku, rodzaju impregnatu i czasu zanurzenia, ale można przyjąć, że będą zbliżone do wartości uzyskanych w metodzie smarowania. Dobrze jest, gdy podczas kąpieli zimnej temperatura cieczy wynosi około 20</w:t>
      </w:r>
      <w:r w:rsidRPr="00ED7D8A">
        <w:rPr>
          <w:sz w:val="24"/>
          <w:szCs w:val="24"/>
          <w:vertAlign w:val="superscript"/>
        </w:rPr>
        <w:t>o</w:t>
      </w:r>
      <w:r w:rsidRPr="00ED7D8A">
        <w:rPr>
          <w:sz w:val="24"/>
          <w:szCs w:val="24"/>
        </w:rPr>
        <w:t>C ze względu na fakt, że większość preparatów wodnorozpuszczalnych jest sporządzona na bazie soli. Rozpuszczalność większości soli jest funkcją temperatury. W okresach chłodów (jesień, zima) spadek temperatury roztworu może spowodować wysalanie się składników cieczy roboczej, co pociągnie za sobą spadek stężenia roztworu poniżej wartości zalecanej przez producenta. W takim przypadku, nawet gdy drewno pochłonie założoną ilość cieczy, nie zaabsorbuje wystarczającej ilości substancji czynnej. Kąpiel krótkotrwała jest jedynie zanurzeniem drewna na okres od kilku do ki</w:t>
      </w:r>
      <w:r>
        <w:rPr>
          <w:sz w:val="24"/>
          <w:szCs w:val="24"/>
        </w:rPr>
        <w:t>l</w:t>
      </w:r>
      <w:r w:rsidRPr="00ED7D8A">
        <w:rPr>
          <w:sz w:val="24"/>
          <w:szCs w:val="24"/>
        </w:rPr>
        <w:t>kudzies</w:t>
      </w:r>
      <w:r>
        <w:rPr>
          <w:sz w:val="24"/>
          <w:szCs w:val="24"/>
        </w:rPr>
        <w:t>ięciu</w:t>
      </w:r>
      <w:r w:rsidRPr="00ED7D8A">
        <w:rPr>
          <w:sz w:val="24"/>
          <w:szCs w:val="24"/>
        </w:rPr>
        <w:t xml:space="preserve"> minut, nie gwarantującym głębszej penetracji środka niż 2-4 mm (podobnie jak przy smarowaniu). </w:t>
      </w:r>
    </w:p>
    <w:p w:rsidR="00B04AE6" w:rsidRPr="00ED7D8A" w:rsidRDefault="00B04AE6" w:rsidP="00A635BF">
      <w:pPr>
        <w:pStyle w:val="Tekstpodstawowywcity"/>
        <w:jc w:val="both"/>
        <w:rPr>
          <w:szCs w:val="24"/>
        </w:rPr>
      </w:pPr>
      <w:r w:rsidRPr="00ED7D8A">
        <w:rPr>
          <w:b/>
          <w:szCs w:val="24"/>
        </w:rPr>
        <w:t>Kąpiel zimna długotrwała</w:t>
      </w:r>
      <w:r w:rsidRPr="00ED7D8A">
        <w:rPr>
          <w:szCs w:val="24"/>
        </w:rPr>
        <w:t xml:space="preserve"> jest moczeniem drewna w okresie od kilku godzin do kilku dni. Kąpiel odbywa się w temperaturze otoczenia, a im dłuższy jest czas kąpieli tym lepsze są efekty. Prowadząc zabieg odpowiednio długo, daje się uzyskać</w:t>
      </w:r>
      <w:r>
        <w:rPr>
          <w:szCs w:val="24"/>
        </w:rPr>
        <w:t xml:space="preserve"> całkiem zadowalające rezultaty -</w:t>
      </w:r>
      <w:r w:rsidRPr="00ED7D8A">
        <w:rPr>
          <w:szCs w:val="24"/>
        </w:rPr>
        <w:t xml:space="preserve"> przesycenie drewna na głębokość do 10-30 mm, a czasem nawet w całej strefie bielastej. Podczas stosowania środków solnych nie ma większego znaczenia początkowa wilgotność impregnowanego drewna, gdyż po kilku dniach drewno i tak osiąga wysoką wilgotność, a proces zachodzi głównie na drodze dyfuzji. </w:t>
      </w:r>
    </w:p>
    <w:p w:rsidR="00B04AE6" w:rsidRPr="00ED7D8A" w:rsidRDefault="00B04AE6" w:rsidP="00B04AE6">
      <w:pPr>
        <w:ind w:firstLine="709"/>
        <w:jc w:val="both"/>
        <w:rPr>
          <w:sz w:val="24"/>
          <w:szCs w:val="24"/>
        </w:rPr>
      </w:pPr>
      <w:r w:rsidRPr="00ED7D8A">
        <w:rPr>
          <w:sz w:val="24"/>
          <w:szCs w:val="24"/>
        </w:rPr>
        <w:t xml:space="preserve">Najskuteczniejszą metodą możliwą do samodzielnego wykonania jest </w:t>
      </w:r>
      <w:r w:rsidRPr="00ED7D8A">
        <w:rPr>
          <w:b/>
          <w:sz w:val="24"/>
          <w:szCs w:val="24"/>
        </w:rPr>
        <w:t>kąpiel gorąco-zimna</w:t>
      </w:r>
      <w:r w:rsidRPr="00ED7D8A">
        <w:rPr>
          <w:sz w:val="24"/>
          <w:szCs w:val="24"/>
        </w:rPr>
        <w:t>. Polega ona na zanurzeniu suchego drewna w gorącej cieczy roboczej o temperaturze 60-90</w:t>
      </w:r>
      <w:r w:rsidRPr="00ED7D8A">
        <w:rPr>
          <w:sz w:val="24"/>
          <w:szCs w:val="24"/>
          <w:vertAlign w:val="superscript"/>
        </w:rPr>
        <w:t>o</w:t>
      </w:r>
      <w:r w:rsidRPr="00ED7D8A">
        <w:rPr>
          <w:sz w:val="24"/>
          <w:szCs w:val="24"/>
        </w:rPr>
        <w:t>C. W zależności od grubości elementów drewno nagrzewa się przez około 2-4 godzin. W wyniku nagrzewania się drewna zawarte w nim powietrze rozpręża się, następuje zwiększenie jego objętości, a jego nadmiar uchodzi z porów drewna. Po nagr</w:t>
      </w:r>
      <w:r>
        <w:rPr>
          <w:sz w:val="24"/>
          <w:szCs w:val="24"/>
        </w:rPr>
        <w:t>zaniu drewna na całym przekroju</w:t>
      </w:r>
      <w:r w:rsidRPr="00ED7D8A">
        <w:rPr>
          <w:sz w:val="24"/>
          <w:szCs w:val="24"/>
        </w:rPr>
        <w:t xml:space="preserve"> szybko przenosi się je do drugiego, podobnego zbiornika z tak</w:t>
      </w:r>
      <w:r>
        <w:rPr>
          <w:sz w:val="24"/>
          <w:szCs w:val="24"/>
        </w:rPr>
        <w:t>im samym, ale zimnym preparatem</w:t>
      </w:r>
      <w:r w:rsidRPr="00ED7D8A">
        <w:rPr>
          <w:sz w:val="24"/>
          <w:szCs w:val="24"/>
        </w:rPr>
        <w:t xml:space="preserve"> i pozostawia do całkowitego ostygnięcia. Gdy nie dysponuje się dwoma zbiornikami, można drewno pozostawić w pierwszym naczyniu, aż do całkowitego ostygnięcia cieczy i drewna, choć wiąże się to z wydłużeniem czasu zabiegu. Podczas ochładzania zawarte w drewnie powietrze spręża się i kurczy. Powstające podciśnienie powoduje zasysanie cieczy do wnętrza drewna. Uzyskuje się w ten sposób namiastkę przemysłowej metody próżniowej. Uzyskiwane efekty są całkiem zadowalające, głębokość wniknięcia preparatu może wynosić 20-30 mm, a czasem nawet może obejmować całą strefę bielastą. Drewno jest w stanie pochłonąć preparat w ilości do 100-150 kg/m</w:t>
      </w:r>
      <w:r w:rsidRPr="00ED7D8A">
        <w:rPr>
          <w:sz w:val="24"/>
          <w:szCs w:val="24"/>
          <w:vertAlign w:val="superscript"/>
        </w:rPr>
        <w:t>3</w:t>
      </w:r>
      <w:r w:rsidRPr="00ED7D8A">
        <w:rPr>
          <w:sz w:val="24"/>
          <w:szCs w:val="24"/>
        </w:rPr>
        <w:t>. Najprostszym zbiornikiem dostępnym w każdych warunkach jest stalowa beczka po paliwie ustawiona na palenisku z cegieł. Niestety</w:t>
      </w:r>
      <w:r>
        <w:rPr>
          <w:sz w:val="24"/>
          <w:szCs w:val="24"/>
        </w:rPr>
        <w:t>,</w:t>
      </w:r>
      <w:r w:rsidRPr="00ED7D8A">
        <w:rPr>
          <w:sz w:val="24"/>
          <w:szCs w:val="24"/>
        </w:rPr>
        <w:t xml:space="preserve"> wysokość lub długości zbiornika ogranicza długość nasycanych </w:t>
      </w:r>
      <w:r w:rsidRPr="00ED7D8A">
        <w:rPr>
          <w:sz w:val="24"/>
          <w:szCs w:val="24"/>
        </w:rPr>
        <w:lastRenderedPageBreak/>
        <w:t>elementów. Zatem</w:t>
      </w:r>
      <w:r>
        <w:rPr>
          <w:sz w:val="24"/>
          <w:szCs w:val="24"/>
        </w:rPr>
        <w:t>,</w:t>
      </w:r>
      <w:r w:rsidRPr="00ED7D8A">
        <w:rPr>
          <w:sz w:val="24"/>
          <w:szCs w:val="24"/>
        </w:rPr>
        <w:t xml:space="preserve"> w beczce można nasycać elementy krótkie lub dłuższe na niewielkim odcinku od czoła. Ale w pewnych przypadkach zabezpieczenie 1-1,5-metrowych końcówek długiego elementu jest wystarczające, a skuteczne zabezpieczenie umożliwia ich późniejsze stosowanie w warunkach silnego zagrożenia. Jest to metoda szczególnie polecana do stosowania dla elementów pracujących w środowisku sprzyjającym zagrzybieniu, to jest elementów wkopanych w ziemię, stojących w wodzie lub zalewanych wodą, stykających się z murem lub kamieniem. Przykładem takich obiektów mogą być drewniane krzyże, konstrukcje słupowe (np. dzwonnice), ogrodzenia, drewniane mostki, podwaliny, murłaty i belki stropowe na styku z murem. W obszarach silnego zagrożenia można nasycić drewno metodą kąpieli gorąco-zimnej, pozostały zaś fragment (mniej narażony) zaimpregnować inną metodą, na przykład kąpieli zimnej długotrwałej lub smarowaniem. </w:t>
      </w:r>
    </w:p>
    <w:p w:rsidR="00B04AE6" w:rsidRPr="00ED7D8A" w:rsidRDefault="00B04AE6" w:rsidP="00B04AE6">
      <w:pPr>
        <w:ind w:firstLine="709"/>
        <w:jc w:val="both"/>
        <w:rPr>
          <w:sz w:val="24"/>
          <w:szCs w:val="24"/>
        </w:rPr>
      </w:pPr>
      <w:r w:rsidRPr="00ED7D8A">
        <w:rPr>
          <w:b/>
          <w:sz w:val="24"/>
          <w:szCs w:val="24"/>
        </w:rPr>
        <w:t>Metody dyfuzyjne</w:t>
      </w:r>
      <w:r w:rsidRPr="00ED7D8A">
        <w:rPr>
          <w:sz w:val="24"/>
          <w:szCs w:val="24"/>
        </w:rPr>
        <w:t xml:space="preserve"> opierają się na mechanizmie dyfuzji preparatu do wilgotnego drewna i są wykonywane środkami wodnorozpuszczalnymi. Można je stosować do zwalczania szkodników w obiektach zawilgoconych lub do profilaktyki w obiektach suchych. Preparat jest nanoszony do, lub na drewno w postaci silnie stężonego koncentratu. Preparat w drewnie mokrym od razu się rozpuszcza, dyfunduje w głąb i zabezpiecza je. Natomiast w drewnie suchym pozostaje w formie nie rozpuszczonej do czasu ewentualnego zawilgocenia drewna. W drewnie suchym nie ma dobrych warunków do rozwoju grzybów, więc nie ma konieczności specjalnego zawilgocenia drewna przez wprowadzanie nadmiernych ilości cieczy roboczej. Podczas ewentualnego zamoczenia drewna, zaschnięty preparat natychmiast rozpuszcza się i zaczyna swoje działanie.  </w:t>
      </w:r>
    </w:p>
    <w:p w:rsidR="00B04AE6" w:rsidRPr="00ED7D8A" w:rsidRDefault="00B04AE6" w:rsidP="00B04AE6">
      <w:pPr>
        <w:pStyle w:val="Tekstpodstawowy"/>
        <w:ind w:firstLine="708"/>
        <w:jc w:val="both"/>
        <w:rPr>
          <w:sz w:val="24"/>
          <w:szCs w:val="24"/>
        </w:rPr>
      </w:pPr>
      <w:r w:rsidRPr="00ED7D8A">
        <w:rPr>
          <w:b/>
          <w:sz w:val="24"/>
          <w:szCs w:val="24"/>
        </w:rPr>
        <w:t>Pastowanie</w:t>
      </w:r>
      <w:r w:rsidRPr="00ED7D8A">
        <w:rPr>
          <w:sz w:val="24"/>
          <w:szCs w:val="24"/>
        </w:rPr>
        <w:t xml:space="preserve"> polega na nanoszeniu na powierzchnię drewna pędzlem, szczotkami lub szpachelkami dużej ilości skoncentrowanego środka w postaci gęstej pasty. Wykonując ten zabieg jednorazowo, wprowadzamy na drewno duże ilości substancji czynnej. Podczas dyfundowania środka w głąb materiału drewno nie może być wystawione na opady atmosferyczne, które mogłyby spłukać z drewna preparat. Zabieg ten można szczególnie polecić do impregnacji drewna pozostającego wewnątrz budynków (np. stropów drewnianych podczas ich remontu) lub do konstrukcji wieńcowych, gdzie w szczeliny między poszczególnymi belkami można nanieść pastę (np. podczas przenoszenia obiektów do skansenu). </w:t>
      </w:r>
    </w:p>
    <w:p w:rsidR="00B04AE6" w:rsidRPr="00ED7D8A" w:rsidRDefault="00B04AE6" w:rsidP="00B04AE6">
      <w:pPr>
        <w:ind w:firstLine="709"/>
        <w:jc w:val="both"/>
        <w:rPr>
          <w:sz w:val="24"/>
          <w:szCs w:val="24"/>
        </w:rPr>
      </w:pPr>
      <w:r w:rsidRPr="00ED7D8A">
        <w:rPr>
          <w:b/>
          <w:sz w:val="24"/>
          <w:szCs w:val="24"/>
        </w:rPr>
        <w:t>Bandażowanie</w:t>
      </w:r>
      <w:r w:rsidRPr="00ED7D8A">
        <w:rPr>
          <w:sz w:val="24"/>
          <w:szCs w:val="24"/>
        </w:rPr>
        <w:t xml:space="preserve"> jest odmianą pastowania, którą można stosować na otwartej przestrzeni. Bandaż jest włókniną nasączoną pastą grzybobójczą, zabezpieczoną od zewnątrz izolacją wodochronną (np. folią, papą, pergaminem). Tak wykonane bandaże nanosi się na powierzchnię drewna i pozostawia na okres kilku miesięcy, do czasu zużycia pasty. Zabezpieczany element może być wtedy wystawiony na działanie opadów atmosferycznych, inaczej musi być celowo nawilżany. Włóknina utrzymuje pastę przy powierzchni drewna, natomiast warstwa izolacyjna zapobiega jej spłukiwaniu przez wodę oraz utrzymuje wysoką wilgotność drewna w zabezpieczanym obszarze. Istnieją zatem dobre warunki do długotrwałego procesu dyfuzji środka w głąb drewna. Po wprowadzeniu impregnatu do drewna usuwa się bandaże. Zabieg można polecić szczególnie do impregnacji drewna wystawionego na działanie opadów atmosferycznych</w:t>
      </w:r>
      <w:r>
        <w:rPr>
          <w:sz w:val="24"/>
          <w:szCs w:val="24"/>
        </w:rPr>
        <w:t>,</w:t>
      </w:r>
      <w:r w:rsidRPr="00ED7D8A">
        <w:rPr>
          <w:sz w:val="24"/>
          <w:szCs w:val="24"/>
        </w:rPr>
        <w:t xml:space="preserve"> </w:t>
      </w:r>
      <w:r w:rsidRPr="00ED7D8A">
        <w:rPr>
          <w:i/>
          <w:sz w:val="24"/>
          <w:szCs w:val="24"/>
        </w:rPr>
        <w:t>in situ</w:t>
      </w:r>
      <w:r w:rsidRPr="00ED7D8A">
        <w:rPr>
          <w:sz w:val="24"/>
          <w:szCs w:val="24"/>
        </w:rPr>
        <w:t xml:space="preserve">, bez konieczności ich demontażu i przenoszenia, szczególnie w partiach kontaktu z gruntem. Można zabezpieczać tak wszelkie wkopane konstrukcje słupowe, krzyże, ogrodzenia, budowle ogrodowe, dzwonnice itp. </w:t>
      </w:r>
    </w:p>
    <w:p w:rsidR="00B04AE6" w:rsidRPr="00ED7D8A" w:rsidRDefault="00B04AE6" w:rsidP="00B04AE6">
      <w:pPr>
        <w:ind w:firstLine="708"/>
        <w:jc w:val="both"/>
        <w:rPr>
          <w:sz w:val="24"/>
          <w:szCs w:val="24"/>
        </w:rPr>
      </w:pPr>
      <w:r w:rsidRPr="00ED7D8A">
        <w:rPr>
          <w:b/>
          <w:sz w:val="24"/>
          <w:szCs w:val="24"/>
        </w:rPr>
        <w:t>Metoda nabojów</w:t>
      </w:r>
      <w:r w:rsidRPr="00ED7D8A">
        <w:rPr>
          <w:sz w:val="24"/>
          <w:szCs w:val="24"/>
        </w:rPr>
        <w:t xml:space="preserve"> (kołkowania) jest to bardzo skuteczna metoda wtórnego zabezpieczania drewna lub zwalczania jego szkodników</w:t>
      </w:r>
      <w:r>
        <w:rPr>
          <w:sz w:val="24"/>
          <w:szCs w:val="24"/>
        </w:rPr>
        <w:t xml:space="preserve">, bez konieczności </w:t>
      </w:r>
      <w:r w:rsidRPr="00ED7D8A">
        <w:rPr>
          <w:sz w:val="24"/>
          <w:szCs w:val="24"/>
        </w:rPr>
        <w:t>demontażu. W elementach drewnianych wierci się siatkę otworów w formie mijającej się szachownicy, w odstępach co 15-30 cm</w:t>
      </w:r>
      <w:r>
        <w:rPr>
          <w:sz w:val="24"/>
          <w:szCs w:val="24"/>
        </w:rPr>
        <w:t>;</w:t>
      </w:r>
      <w:r w:rsidRPr="00ED7D8A">
        <w:rPr>
          <w:sz w:val="24"/>
          <w:szCs w:val="24"/>
        </w:rPr>
        <w:t xml:space="preserve"> tak</w:t>
      </w:r>
      <w:r>
        <w:rPr>
          <w:sz w:val="24"/>
          <w:szCs w:val="24"/>
        </w:rPr>
        <w:t>,</w:t>
      </w:r>
      <w:r w:rsidRPr="00ED7D8A">
        <w:rPr>
          <w:sz w:val="24"/>
          <w:szCs w:val="24"/>
        </w:rPr>
        <w:t xml:space="preserve"> aby otwory w sąsiednich rzędach wypadały przemiennie. Średnica otworów w zależności od wymiarów nabojów wynosi 5-30 mm, a głębokości sięga do 2/3 grubości elementu. W otwory te wprowadza się naboje. Naboje są to podłużne sztyfty wykonane ze zbrykietowanego solnego środka ochrony drewna. Gdy nie ma środków w </w:t>
      </w:r>
      <w:r w:rsidRPr="00ED7D8A">
        <w:rPr>
          <w:sz w:val="24"/>
          <w:szCs w:val="24"/>
        </w:rPr>
        <w:lastRenderedPageBreak/>
        <w:t xml:space="preserve">postaci nabojów, pionowe otwory można wypełnić preparatem w postaci sypkiej soli, koncentratu pasty lub gęstej cieczy. Po napełnieniu otworów środkiem ich wyloty zatyka się drewnianymi kołkami. Podczas zawilgocenia drewna naboje rozpuszczają się i sól impregnacyjna przesyca drewno na zasadzie dyfuzji. W ten sposób wprowadza się do drewna duże ilości substancji czynnych, przesycając drewno na całym przekroju. Wiercenie otworów obniża wytrzymałość elementów. Należy jednak mieć świadomość, że wykonując małe otwory, osłabia się konstrukcję w sposób kontrolowany i w nieznacznym stopniu. Nie wykonując zaś tego zabiegu, naraża się elementy drewniane na rozkład i całkowitą utratę wytrzymałości, grożącą katastrofą budowlaną. Można jednak zminimalizować ujemny wpływ otworów na wytrzymałość belki. Jeżeli w elementach zginanych (np. belki stropowe) wykona się otwory poziomo w środku belki, wypadną one w strefie neutralnej, nie poddawanej obciążeniom. Jeżeli w takich samych elementach wykona się otwory pionowo, od góry (np. w belce stropowej od strony podłogi), a następnie zaczopuje się je drewnianymi kołkami długości ¼ grubości nawiercanego elementu, to podczas obciążenia stropu górna połowa belek będzie przenosiła obciążenia na ściskanie. Zatem nowo wstawione kołki zapewnią wytrzymałość prawie na pierwotnym poziomie. </w:t>
      </w:r>
    </w:p>
    <w:p w:rsidR="00B04AE6" w:rsidRPr="00ED7D8A" w:rsidRDefault="00B04AE6" w:rsidP="00B04AE6">
      <w:pPr>
        <w:pStyle w:val="Tekstpodstawowy"/>
        <w:ind w:firstLine="708"/>
        <w:jc w:val="both"/>
        <w:rPr>
          <w:sz w:val="24"/>
          <w:szCs w:val="24"/>
        </w:rPr>
      </w:pPr>
      <w:r w:rsidRPr="00ED7D8A">
        <w:rPr>
          <w:b/>
          <w:sz w:val="24"/>
          <w:szCs w:val="24"/>
        </w:rPr>
        <w:t>Metoda zastrzyków</w:t>
      </w:r>
      <w:r w:rsidRPr="00ED7D8A">
        <w:rPr>
          <w:sz w:val="24"/>
          <w:szCs w:val="24"/>
        </w:rPr>
        <w:t xml:space="preserve"> jest chętnie stosowana w pracowniach konserwatorskich podczas konserwacji zabytków ruchomych. Zaletą tej metody jest fakt, że nie przecina się włókien drzewnych (nie wierci się otworów), a małe otwory po igłach, po kilku cyklach zawilgocenia i wysychania drewna, ulegają pewnemu zasklepieniu. Ujemną stroną jest to, że preparat stosowany w formie roztworu ma niskie stężenie, co wydłuża proces impregnacji i jego pracochłonność. Zabezpieczając duże obiekty, zachodzi konieczność wbicia w drewno większej liczby igieł w rozstawieniu podobnej siatki jak w metodzie nabojów. Igły te mogą być na trwałe podłączone do insta</w:t>
      </w:r>
      <w:r>
        <w:rPr>
          <w:sz w:val="24"/>
          <w:szCs w:val="24"/>
        </w:rPr>
        <w:t>lacji nasycającej</w:t>
      </w:r>
      <w:r w:rsidRPr="00ED7D8A">
        <w:rPr>
          <w:sz w:val="24"/>
          <w:szCs w:val="24"/>
        </w:rPr>
        <w:t xml:space="preserve"> składającej się z rurek i zbiornika cieczy roboczej. Płyn może być podawany grawitacyjnie lub pod ciśnieniem. Stosowane są również igły zakończone zaworami, które co pewien czas napełnia się cieczą podawaną pod nadciśnieniem. Po każdorazowym wchłonięciu przez drewno cieczy zawartej w igle, napełnia się ją ponownie przez zawór. </w:t>
      </w:r>
    </w:p>
    <w:p w:rsidR="00B04AE6" w:rsidRPr="00ED7D8A" w:rsidRDefault="00A635BF" w:rsidP="00B04AE6">
      <w:pPr>
        <w:pStyle w:val="Tekstpodstawowy"/>
        <w:ind w:firstLine="708"/>
        <w:jc w:val="both"/>
        <w:rPr>
          <w:b/>
          <w:sz w:val="24"/>
          <w:szCs w:val="24"/>
        </w:rPr>
      </w:pPr>
      <w:r>
        <w:rPr>
          <w:sz w:val="24"/>
          <w:szCs w:val="24"/>
        </w:rPr>
        <w:t>Ciekawą metodą impregnacji</w:t>
      </w:r>
      <w:r w:rsidR="00B04AE6" w:rsidRPr="00ED7D8A">
        <w:rPr>
          <w:sz w:val="24"/>
          <w:szCs w:val="24"/>
        </w:rPr>
        <w:t xml:space="preserve"> jest </w:t>
      </w:r>
      <w:r w:rsidR="00B04AE6" w:rsidRPr="00ED7D8A">
        <w:rPr>
          <w:b/>
          <w:sz w:val="24"/>
          <w:szCs w:val="24"/>
        </w:rPr>
        <w:t>metoda Cobry</w:t>
      </w:r>
      <w:r w:rsidR="00B04AE6" w:rsidRPr="00ED7D8A">
        <w:rPr>
          <w:sz w:val="24"/>
          <w:szCs w:val="24"/>
        </w:rPr>
        <w:t>, polegająca na wstrzykiwania pasty grzybobójczej (skoncentrowanego środka) w otwory wykonane za pomocą stożkowej igły. Stożkowa igła długości około 5 cm i średnicy 0,8 cm jest wciskana dźwignią do drewna w celu wykonania otworu. Podczas wycofywania igły między rozsunięte włókna drzewne wyciskana jest z igły pasta zapełniająca cały otwór. Podczas zmian wilgotności pasta rozpuszcza się i dyfunduje w drewno, otwór zaś częściowo ulega zasklepieniu.</w:t>
      </w:r>
    </w:p>
    <w:p w:rsidR="00B04AE6" w:rsidRPr="00ED7D8A" w:rsidRDefault="00B04AE6" w:rsidP="00B04AE6">
      <w:pPr>
        <w:pStyle w:val="Tekstpodstawowy"/>
        <w:ind w:firstLine="708"/>
        <w:jc w:val="both"/>
        <w:rPr>
          <w:b/>
          <w:sz w:val="24"/>
          <w:szCs w:val="24"/>
        </w:rPr>
      </w:pPr>
      <w:r w:rsidRPr="00ED7D8A">
        <w:rPr>
          <w:b/>
          <w:sz w:val="24"/>
          <w:szCs w:val="24"/>
        </w:rPr>
        <w:t>Metoda pianowa</w:t>
      </w:r>
      <w:r w:rsidRPr="00ED7D8A">
        <w:rPr>
          <w:sz w:val="24"/>
          <w:szCs w:val="24"/>
        </w:rPr>
        <w:t xml:space="preserve"> jest rekomendowana w niektórych przypadkach konserwacji obiektów zabytkowych (zarówno drewnianych, jak i murowanych). W Polsce nie była ona do tej pory szerzej stosowana, natomiast w Niemczech jest coraz powszechniej wykorzystywana do zwalczania zagrzybienia. Do wodnego roztworu impregnatu dodaje się środek pianotwórczy i za pomocą prostej pompy, mieszającej roztwór preparatu z powietrzem, wytwarza się gęstą pianę. Wylot pompy ma formę dyszy przypominającej kształtem ssawkę odk</w:t>
      </w:r>
      <w:r>
        <w:rPr>
          <w:sz w:val="24"/>
          <w:szCs w:val="24"/>
        </w:rPr>
        <w:t xml:space="preserve">urzacza. Dyszą tą </w:t>
      </w:r>
      <w:r w:rsidRPr="00ED7D8A">
        <w:rPr>
          <w:sz w:val="24"/>
          <w:szCs w:val="24"/>
        </w:rPr>
        <w:t>preparat w formie gęstej piany</w:t>
      </w:r>
      <w:r>
        <w:rPr>
          <w:sz w:val="24"/>
          <w:szCs w:val="24"/>
        </w:rPr>
        <w:t xml:space="preserve"> podawany jest na odgrzybianą</w:t>
      </w:r>
      <w:r w:rsidRPr="00ED7D8A">
        <w:rPr>
          <w:sz w:val="24"/>
          <w:szCs w:val="24"/>
        </w:rPr>
        <w:t xml:space="preserve"> powierzchnię. Piana jest na tyle gęsta, że można ją nanosić na powierzchnie pionowe (ściany) i poziome (sufity). Dodatkową zaletą tej metody jest możliwość wypełniania niedostępnych, zamkniętych przestrzeni (np. stropów i murów szczelinowych) przez wtłaczanie piany do wykonanych małych otworów. W zamkniętych przestrzeniach wykonuje się dwa otwory po przeciwległych stronach. W jeden z tych otworów (usytuowany niżej) wtłacza się pianę, aż do jej pojawienia się w drugim otworze, co dowodzi wypełnienia całej zamkniętej przestrzeni (stropu, szczeliny ściany, muru). Po pewnym czasie (ok. 1 godziny) piana osiada, a preparat (zamiast ściekać ze ścian i sufitów) powoli dyfunduje w podłoże. Metoda pianowa pozwala </w:t>
      </w:r>
      <w:r w:rsidRPr="00ED7D8A">
        <w:rPr>
          <w:sz w:val="24"/>
          <w:szCs w:val="24"/>
        </w:rPr>
        <w:lastRenderedPageBreak/>
        <w:t xml:space="preserve">jednorazowo nanosić na powierzchnię drewna duże ilości preparatu, które przy jednorazowym naniesieniu innymi metodami spłynęłyby z powierzchni pionowych i poziomych. </w:t>
      </w:r>
    </w:p>
    <w:p w:rsidR="00B04AE6" w:rsidRPr="00ED7D8A" w:rsidRDefault="00B04AE6" w:rsidP="00B04AE6">
      <w:pPr>
        <w:jc w:val="both"/>
        <w:rPr>
          <w:sz w:val="24"/>
          <w:szCs w:val="24"/>
        </w:rPr>
      </w:pPr>
    </w:p>
    <w:p w:rsidR="00B04AE6" w:rsidRPr="000B7230" w:rsidRDefault="00B04AE6" w:rsidP="00B04AE6">
      <w:pPr>
        <w:jc w:val="both"/>
        <w:rPr>
          <w:b/>
          <w:sz w:val="24"/>
          <w:szCs w:val="24"/>
        </w:rPr>
      </w:pPr>
      <w:r w:rsidRPr="000B7230">
        <w:rPr>
          <w:b/>
          <w:sz w:val="24"/>
          <w:szCs w:val="24"/>
        </w:rPr>
        <w:t>4. ZWALCZANIE KSYLOFAGICZNYCH OWADÓW, CZYLI DEZYNSEKCJA DREWNA</w:t>
      </w:r>
    </w:p>
    <w:p w:rsidR="00B04AE6" w:rsidRPr="000B7230" w:rsidRDefault="00B04AE6" w:rsidP="00B04AE6">
      <w:pPr>
        <w:pStyle w:val="Tekstpodstawowywcity"/>
        <w:tabs>
          <w:tab w:val="left" w:pos="0"/>
        </w:tabs>
        <w:rPr>
          <w:szCs w:val="24"/>
        </w:rPr>
      </w:pPr>
    </w:p>
    <w:p w:rsidR="00B04AE6" w:rsidRPr="000B7230" w:rsidRDefault="00B04AE6" w:rsidP="00B04AE6">
      <w:pPr>
        <w:pStyle w:val="Tekstpodstawowywcity"/>
        <w:tabs>
          <w:tab w:val="left" w:pos="0"/>
        </w:tabs>
        <w:ind w:firstLine="0"/>
        <w:jc w:val="both"/>
        <w:rPr>
          <w:b/>
          <w:szCs w:val="24"/>
        </w:rPr>
      </w:pPr>
      <w:r w:rsidRPr="000B7230">
        <w:rPr>
          <w:b/>
          <w:szCs w:val="24"/>
        </w:rPr>
        <w:t>Impregnaty do dezynsekcji</w:t>
      </w:r>
    </w:p>
    <w:p w:rsidR="00B04AE6" w:rsidRPr="000B7230" w:rsidRDefault="00B04AE6" w:rsidP="00B04AE6">
      <w:pPr>
        <w:pStyle w:val="Tekstpodstawowywcity"/>
        <w:tabs>
          <w:tab w:val="left" w:pos="0"/>
        </w:tabs>
        <w:ind w:firstLine="0"/>
        <w:jc w:val="both"/>
        <w:rPr>
          <w:szCs w:val="24"/>
        </w:rPr>
      </w:pPr>
      <w:r w:rsidRPr="000B7230">
        <w:rPr>
          <w:szCs w:val="24"/>
        </w:rPr>
        <w:t xml:space="preserve">Drewno wymaga chemicznego zabezpieczenia przed gatunkami owadów </w:t>
      </w:r>
    </w:p>
    <w:p w:rsidR="00B04AE6" w:rsidRPr="000B7230" w:rsidRDefault="00B04AE6" w:rsidP="00B04AE6">
      <w:pPr>
        <w:pStyle w:val="Zwykytekst"/>
        <w:jc w:val="both"/>
        <w:rPr>
          <w:rFonts w:ascii="Times New Roman" w:hAnsi="Times New Roman"/>
          <w:sz w:val="24"/>
          <w:szCs w:val="24"/>
        </w:rPr>
      </w:pPr>
      <w:r w:rsidRPr="000B7230">
        <w:rPr>
          <w:rFonts w:ascii="Times New Roman" w:hAnsi="Times New Roman"/>
          <w:sz w:val="24"/>
          <w:szCs w:val="24"/>
        </w:rPr>
        <w:t xml:space="preserve">zaszeregowanych do grupy I i tykotka pstrego z grupy II. Jeśli któryś taki gatunek opanował już obiekt mający wartość jako dobro kultury lub przynajmniej ekonomiczną, wówczas podejmuje się </w:t>
      </w:r>
      <w:r w:rsidRPr="000B7230">
        <w:rPr>
          <w:rFonts w:ascii="Times New Roman" w:hAnsi="Times New Roman"/>
          <w:b/>
          <w:sz w:val="24"/>
          <w:szCs w:val="24"/>
        </w:rPr>
        <w:t>zwalczanie, nazywane dezynsekcją drewna</w:t>
      </w:r>
      <w:r w:rsidRPr="000B7230">
        <w:rPr>
          <w:rFonts w:ascii="Times New Roman" w:hAnsi="Times New Roman"/>
          <w:sz w:val="24"/>
          <w:szCs w:val="24"/>
        </w:rPr>
        <w:t xml:space="preserve">. Wykorzystuje się do tego niektóre </w:t>
      </w:r>
      <w:r w:rsidRPr="000B7230">
        <w:rPr>
          <w:rFonts w:ascii="Times New Roman" w:hAnsi="Times New Roman"/>
          <w:b/>
          <w:sz w:val="24"/>
          <w:szCs w:val="24"/>
        </w:rPr>
        <w:t>specjalne impregnaty</w:t>
      </w:r>
      <w:r w:rsidRPr="000B7230">
        <w:rPr>
          <w:rFonts w:ascii="Times New Roman" w:hAnsi="Times New Roman"/>
          <w:sz w:val="24"/>
          <w:szCs w:val="24"/>
        </w:rPr>
        <w:t xml:space="preserve"> (Becker G. 1964 a, Dominik J. i Starzyk J.R. 1989, Krajewski i Mączyński D. 1993). Wymaga się od nich głębokiej penetracji przy stosowaniu prostych sposobów nasycania oraz działania żołądkowego i kontaktowego. W latach 60-tych XX w. oczekiwano od nich również uwalniania </w:t>
      </w:r>
      <w:r w:rsidRPr="000B7230">
        <w:rPr>
          <w:rFonts w:ascii="Times New Roman" w:hAnsi="Times New Roman"/>
          <w:b/>
          <w:sz w:val="24"/>
          <w:szCs w:val="24"/>
        </w:rPr>
        <w:t xml:space="preserve">trucizn oddechowych </w:t>
      </w:r>
      <w:r w:rsidRPr="000B7230">
        <w:rPr>
          <w:rFonts w:ascii="Times New Roman" w:hAnsi="Times New Roman"/>
          <w:sz w:val="24"/>
          <w:szCs w:val="24"/>
        </w:rPr>
        <w:t>(Becker 1964 a). Obecnie preparaty takie z reguły zawierają syntetyczne pyretroidy w rozpuszczalnikach organicznych (n</w:t>
      </w:r>
      <w:r>
        <w:rPr>
          <w:rFonts w:ascii="Times New Roman" w:hAnsi="Times New Roman"/>
          <w:sz w:val="24"/>
          <w:szCs w:val="24"/>
        </w:rPr>
        <w:t>p. HYLOTOX firmy Altax Sp. z o.</w:t>
      </w:r>
      <w:r w:rsidRPr="000B7230">
        <w:rPr>
          <w:rFonts w:ascii="Times New Roman" w:hAnsi="Times New Roman"/>
          <w:sz w:val="24"/>
          <w:szCs w:val="24"/>
        </w:rPr>
        <w:t>o., XYLAMON HOLZWURM-TOD niemieckiej firmy Desowag, HOLZWURM-EX niemieckiej firmy Pigrol, CUPRINOLWOOD WORM KILLER firmy Cuprinol czy ANTOX B, wyrób do niedawna istniejącej polskiej firmy,  Zakładu Chemii Budowlanej. Jednak drewno, które chcemy uwolnić od szkodliwych organizmów, odcina je często dosyć skutecznie od chemicznego środka zwalczającego nieuszkodzoną warstwą, jak tarczą ochronną. W takiej sytuacji niekiedy dezynsekcję osiąga się poprzez gazowanie drewna lub stosuje się fizyczne metody dezynsekcji.</w:t>
      </w:r>
    </w:p>
    <w:p w:rsidR="00B04AE6" w:rsidRPr="000B7230" w:rsidRDefault="00B04AE6" w:rsidP="00B04AE6">
      <w:pPr>
        <w:pStyle w:val="Tekstpodstawowywcity"/>
        <w:tabs>
          <w:tab w:val="left" w:pos="0"/>
        </w:tabs>
        <w:ind w:firstLine="0"/>
        <w:rPr>
          <w:szCs w:val="24"/>
        </w:rPr>
      </w:pPr>
    </w:p>
    <w:p w:rsidR="00B04AE6" w:rsidRPr="000B7230" w:rsidRDefault="00B04AE6" w:rsidP="00B04AE6">
      <w:pPr>
        <w:pStyle w:val="Tekstpodstawowywcity"/>
        <w:tabs>
          <w:tab w:val="left" w:pos="0"/>
        </w:tabs>
        <w:ind w:firstLine="0"/>
        <w:rPr>
          <w:b/>
          <w:szCs w:val="24"/>
        </w:rPr>
      </w:pPr>
      <w:r w:rsidRPr="000B7230">
        <w:rPr>
          <w:b/>
          <w:szCs w:val="24"/>
        </w:rPr>
        <w:t>Gazowanie drewna</w:t>
      </w:r>
    </w:p>
    <w:p w:rsidR="00B04AE6" w:rsidRPr="000B7230" w:rsidRDefault="00B04AE6" w:rsidP="00B04AE6">
      <w:pPr>
        <w:pStyle w:val="Tekstpodstawowywcity"/>
        <w:tabs>
          <w:tab w:val="left" w:pos="0"/>
        </w:tabs>
        <w:jc w:val="both"/>
        <w:rPr>
          <w:szCs w:val="24"/>
        </w:rPr>
      </w:pPr>
      <w:r w:rsidRPr="000B7230">
        <w:rPr>
          <w:szCs w:val="24"/>
        </w:rPr>
        <w:t xml:space="preserve">Do zwalczania owadów niszczących drewno stosuje się również liczne </w:t>
      </w:r>
      <w:r w:rsidRPr="000B7230">
        <w:rPr>
          <w:b/>
          <w:szCs w:val="24"/>
        </w:rPr>
        <w:t>toksyczne gazy</w:t>
      </w:r>
      <w:r w:rsidRPr="000B7230">
        <w:rPr>
          <w:szCs w:val="24"/>
        </w:rPr>
        <w:t xml:space="preserve"> (Kemper 1943, Unger i Unger 1986, Bond 1989, Dominik i Starzyk 1989). Obecnie do dezynsekcji drewna stosowany jest fosforowodór oraz tlenek etylenu w mieszaninie z dwutlenkiem węgla (Krajewski 2002). W krajach UE bromek metylu został zastąpiony od 2005 r. fluorkiem sulfurylu (Krehan 2002) Spis gazów stosowanych dawniej i obecnie zestawiono w tabelach 1 i</w:t>
      </w:r>
      <w:r>
        <w:rPr>
          <w:szCs w:val="24"/>
        </w:rPr>
        <w:t xml:space="preserve"> </w:t>
      </w:r>
      <w:r w:rsidRPr="000B7230">
        <w:rPr>
          <w:szCs w:val="24"/>
        </w:rPr>
        <w:t xml:space="preserve">2. Stosowanie silnie toksycznych gazów do dezynsekcji drewna dopuszczone jest jedynie przez uprawnione przedsiębiorstwa, dysponujące odpowiednio przygotowaną kadrą. </w:t>
      </w:r>
    </w:p>
    <w:p w:rsidR="00B04AE6" w:rsidRPr="000B7230" w:rsidRDefault="00B04AE6" w:rsidP="00B04AE6">
      <w:pPr>
        <w:pStyle w:val="Tekstpodstawowywcity"/>
        <w:tabs>
          <w:tab w:val="left" w:pos="0"/>
        </w:tabs>
        <w:rPr>
          <w:szCs w:val="24"/>
        </w:rPr>
      </w:pPr>
    </w:p>
    <w:p w:rsidR="00B04AE6" w:rsidRDefault="00B04AE6" w:rsidP="00B04AE6">
      <w:pPr>
        <w:pStyle w:val="Nagwek1"/>
        <w:rPr>
          <w:szCs w:val="24"/>
        </w:rPr>
      </w:pPr>
      <w:r w:rsidRPr="000B7230">
        <w:rPr>
          <w:b/>
          <w:szCs w:val="24"/>
        </w:rPr>
        <w:t xml:space="preserve">Tabela 1. </w:t>
      </w:r>
      <w:r w:rsidRPr="000B7230">
        <w:rPr>
          <w:szCs w:val="24"/>
        </w:rPr>
        <w:t>Gazy używane dawniej do dezynsekcji drewna zabytków</w:t>
      </w:r>
    </w:p>
    <w:p w:rsidR="00B04AE6" w:rsidRPr="004F196C" w:rsidRDefault="00B04AE6" w:rsidP="00B04AE6"/>
    <w:p w:rsidR="00B04AE6" w:rsidRPr="000B7230" w:rsidRDefault="00B04AE6" w:rsidP="00B04AE6">
      <w:pP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842"/>
        <w:gridCol w:w="1842"/>
        <w:gridCol w:w="1842"/>
        <w:gridCol w:w="1842"/>
        <w:gridCol w:w="1842"/>
      </w:tblGrid>
      <w:tr w:rsidR="00B04AE6" w:rsidRPr="00B04AE6" w:rsidTr="00C53CF2">
        <w:tc>
          <w:tcPr>
            <w:tcW w:w="1842" w:type="dxa"/>
          </w:tcPr>
          <w:p w:rsidR="00B04AE6" w:rsidRPr="00B04AE6" w:rsidRDefault="00B04AE6" w:rsidP="00C53CF2">
            <w:pPr>
              <w:rPr>
                <w:b/>
                <w:sz w:val="24"/>
                <w:szCs w:val="24"/>
              </w:rPr>
            </w:pPr>
            <w:r w:rsidRPr="00B04AE6">
              <w:rPr>
                <w:b/>
                <w:sz w:val="24"/>
                <w:szCs w:val="24"/>
              </w:rPr>
              <w:t>Nazwa gazu</w:t>
            </w:r>
          </w:p>
        </w:tc>
        <w:tc>
          <w:tcPr>
            <w:tcW w:w="1842" w:type="dxa"/>
          </w:tcPr>
          <w:p w:rsidR="00B04AE6" w:rsidRPr="00B04AE6" w:rsidRDefault="00B04AE6" w:rsidP="00C53CF2">
            <w:pPr>
              <w:rPr>
                <w:b/>
                <w:sz w:val="24"/>
                <w:szCs w:val="24"/>
              </w:rPr>
            </w:pPr>
            <w:r w:rsidRPr="00B04AE6">
              <w:rPr>
                <w:b/>
                <w:sz w:val="24"/>
                <w:szCs w:val="24"/>
              </w:rPr>
              <w:t>Wzór chemiczny</w:t>
            </w:r>
          </w:p>
          <w:p w:rsidR="00B04AE6" w:rsidRPr="00B04AE6" w:rsidRDefault="00B04AE6" w:rsidP="00C53CF2">
            <w:pPr>
              <w:rPr>
                <w:b/>
                <w:sz w:val="24"/>
                <w:szCs w:val="24"/>
              </w:rPr>
            </w:pPr>
          </w:p>
        </w:tc>
        <w:tc>
          <w:tcPr>
            <w:tcW w:w="1842" w:type="dxa"/>
          </w:tcPr>
          <w:p w:rsidR="00B04AE6" w:rsidRPr="00B04AE6" w:rsidRDefault="00B04AE6" w:rsidP="00C53CF2">
            <w:pPr>
              <w:rPr>
                <w:b/>
                <w:sz w:val="24"/>
                <w:szCs w:val="24"/>
              </w:rPr>
            </w:pPr>
            <w:r w:rsidRPr="00B04AE6">
              <w:rPr>
                <w:b/>
                <w:sz w:val="24"/>
                <w:szCs w:val="24"/>
              </w:rPr>
              <w:t>Nazwa handlowa</w:t>
            </w:r>
          </w:p>
        </w:tc>
        <w:tc>
          <w:tcPr>
            <w:tcW w:w="1842" w:type="dxa"/>
          </w:tcPr>
          <w:p w:rsidR="00B04AE6" w:rsidRPr="00B04AE6" w:rsidRDefault="00B04AE6" w:rsidP="00C53CF2">
            <w:pPr>
              <w:rPr>
                <w:b/>
                <w:sz w:val="24"/>
                <w:szCs w:val="24"/>
              </w:rPr>
            </w:pPr>
            <w:r w:rsidRPr="00B04AE6">
              <w:rPr>
                <w:b/>
                <w:sz w:val="24"/>
                <w:szCs w:val="24"/>
              </w:rPr>
              <w:t xml:space="preserve">Gęstość </w:t>
            </w:r>
          </w:p>
          <w:p w:rsidR="00B04AE6" w:rsidRPr="00B04AE6" w:rsidRDefault="00B04AE6" w:rsidP="00C53CF2">
            <w:pPr>
              <w:rPr>
                <w:b/>
                <w:sz w:val="24"/>
                <w:szCs w:val="24"/>
              </w:rPr>
            </w:pPr>
            <w:r w:rsidRPr="00B04AE6">
              <w:rPr>
                <w:b/>
                <w:sz w:val="24"/>
                <w:szCs w:val="24"/>
              </w:rPr>
              <w:t>i właściwości fizyczne</w:t>
            </w:r>
          </w:p>
        </w:tc>
        <w:tc>
          <w:tcPr>
            <w:tcW w:w="1842" w:type="dxa"/>
          </w:tcPr>
          <w:p w:rsidR="00B04AE6" w:rsidRPr="00B04AE6" w:rsidRDefault="00B04AE6" w:rsidP="00C53CF2">
            <w:pPr>
              <w:rPr>
                <w:b/>
                <w:sz w:val="24"/>
                <w:szCs w:val="24"/>
              </w:rPr>
            </w:pPr>
            <w:r w:rsidRPr="00B04AE6">
              <w:rPr>
                <w:b/>
                <w:sz w:val="24"/>
                <w:szCs w:val="24"/>
              </w:rPr>
              <w:t>Materiały towarzyszące drewnu, przy obecności których nie powinien być stosowany i inne wady</w:t>
            </w:r>
          </w:p>
        </w:tc>
      </w:tr>
      <w:tr w:rsidR="00B04AE6" w:rsidRPr="000B7230" w:rsidTr="00C53CF2">
        <w:tc>
          <w:tcPr>
            <w:tcW w:w="1842" w:type="dxa"/>
          </w:tcPr>
          <w:p w:rsidR="00B04AE6" w:rsidRPr="000B7230" w:rsidRDefault="00B04AE6" w:rsidP="00C53CF2">
            <w:pPr>
              <w:rPr>
                <w:sz w:val="24"/>
                <w:szCs w:val="24"/>
              </w:rPr>
            </w:pPr>
            <w:r w:rsidRPr="000B7230">
              <w:rPr>
                <w:sz w:val="24"/>
                <w:szCs w:val="24"/>
              </w:rPr>
              <w:t>dwutlenek siarki</w:t>
            </w:r>
          </w:p>
        </w:tc>
        <w:tc>
          <w:tcPr>
            <w:tcW w:w="1842" w:type="dxa"/>
          </w:tcPr>
          <w:p w:rsidR="00B04AE6" w:rsidRPr="000B7230" w:rsidRDefault="00B04AE6" w:rsidP="00C53CF2">
            <w:pPr>
              <w:rPr>
                <w:sz w:val="24"/>
                <w:szCs w:val="24"/>
              </w:rPr>
            </w:pPr>
            <w:r w:rsidRPr="000B7230">
              <w:rPr>
                <w:sz w:val="24"/>
                <w:szCs w:val="24"/>
              </w:rPr>
              <w:t>SO</w:t>
            </w:r>
            <w:r w:rsidRPr="00302B8C">
              <w:rPr>
                <w:sz w:val="24"/>
                <w:szCs w:val="24"/>
                <w:vertAlign w:val="subscript"/>
              </w:rPr>
              <w:t>2</w:t>
            </w:r>
            <w:r w:rsidRPr="000B7230">
              <w:rPr>
                <w:sz w:val="24"/>
                <w:szCs w:val="24"/>
              </w:rPr>
              <w:t xml:space="preserve">  </w:t>
            </w:r>
          </w:p>
          <w:p w:rsidR="00B04AE6" w:rsidRPr="000B7230" w:rsidRDefault="00B04AE6" w:rsidP="00C53CF2">
            <w:pPr>
              <w:rPr>
                <w:sz w:val="24"/>
                <w:szCs w:val="24"/>
              </w:rPr>
            </w:pPr>
          </w:p>
        </w:tc>
        <w:tc>
          <w:tcPr>
            <w:tcW w:w="1842" w:type="dxa"/>
          </w:tcPr>
          <w:p w:rsidR="00B04AE6" w:rsidRPr="000B7230" w:rsidRDefault="00B04AE6" w:rsidP="00C53CF2">
            <w:pPr>
              <w:rPr>
                <w:sz w:val="24"/>
                <w:szCs w:val="24"/>
              </w:rPr>
            </w:pPr>
            <w:r w:rsidRPr="000B7230">
              <w:rPr>
                <w:sz w:val="24"/>
                <w:szCs w:val="24"/>
              </w:rPr>
              <w:t>-</w:t>
            </w:r>
          </w:p>
        </w:tc>
        <w:tc>
          <w:tcPr>
            <w:tcW w:w="1842" w:type="dxa"/>
          </w:tcPr>
          <w:p w:rsidR="00B04AE6" w:rsidRPr="000B7230" w:rsidRDefault="00B04AE6" w:rsidP="00C53CF2">
            <w:pPr>
              <w:rPr>
                <w:sz w:val="24"/>
                <w:szCs w:val="24"/>
              </w:rPr>
            </w:pPr>
            <w:r w:rsidRPr="000B7230">
              <w:rPr>
                <w:sz w:val="24"/>
                <w:szCs w:val="24"/>
              </w:rPr>
              <w:t xml:space="preserve">2,26 </w:t>
            </w:r>
          </w:p>
          <w:p w:rsidR="00B04AE6" w:rsidRPr="000B7230" w:rsidRDefault="00B04AE6" w:rsidP="00C53CF2">
            <w:pPr>
              <w:rPr>
                <w:sz w:val="24"/>
                <w:szCs w:val="24"/>
              </w:rPr>
            </w:pPr>
            <w:r w:rsidRPr="000B7230">
              <w:rPr>
                <w:sz w:val="24"/>
                <w:szCs w:val="24"/>
              </w:rPr>
              <w:t>bezbarwny gaz</w:t>
            </w:r>
          </w:p>
        </w:tc>
        <w:tc>
          <w:tcPr>
            <w:tcW w:w="1842" w:type="dxa"/>
          </w:tcPr>
          <w:p w:rsidR="00B04AE6" w:rsidRPr="000B7230" w:rsidRDefault="00B04AE6" w:rsidP="00C53CF2">
            <w:pPr>
              <w:rPr>
                <w:sz w:val="24"/>
                <w:szCs w:val="24"/>
              </w:rPr>
            </w:pPr>
            <w:r w:rsidRPr="000B7230">
              <w:rPr>
                <w:sz w:val="24"/>
                <w:szCs w:val="24"/>
              </w:rPr>
              <w:t xml:space="preserve">możliwość powstawania kwasu siarkowego i </w:t>
            </w:r>
            <w:r w:rsidRPr="000B7230">
              <w:rPr>
                <w:sz w:val="24"/>
                <w:szCs w:val="24"/>
              </w:rPr>
              <w:lastRenderedPageBreak/>
              <w:t>płowienia obiektów</w:t>
            </w:r>
          </w:p>
        </w:tc>
      </w:tr>
      <w:tr w:rsidR="00B04AE6" w:rsidRPr="000B7230" w:rsidTr="00C53CF2">
        <w:tc>
          <w:tcPr>
            <w:tcW w:w="1842" w:type="dxa"/>
          </w:tcPr>
          <w:p w:rsidR="00B04AE6" w:rsidRPr="000B7230" w:rsidRDefault="00B04AE6" w:rsidP="00C53CF2">
            <w:pPr>
              <w:rPr>
                <w:sz w:val="24"/>
                <w:szCs w:val="24"/>
              </w:rPr>
            </w:pPr>
            <w:r w:rsidRPr="000B7230">
              <w:rPr>
                <w:sz w:val="24"/>
                <w:szCs w:val="24"/>
              </w:rPr>
              <w:lastRenderedPageBreak/>
              <w:t>dwusiarczek węgla</w:t>
            </w:r>
          </w:p>
        </w:tc>
        <w:tc>
          <w:tcPr>
            <w:tcW w:w="1842" w:type="dxa"/>
          </w:tcPr>
          <w:p w:rsidR="00B04AE6" w:rsidRPr="000B7230" w:rsidRDefault="00B04AE6" w:rsidP="00C53CF2">
            <w:pPr>
              <w:rPr>
                <w:sz w:val="24"/>
                <w:szCs w:val="24"/>
              </w:rPr>
            </w:pPr>
            <w:r w:rsidRPr="000B7230">
              <w:rPr>
                <w:sz w:val="24"/>
                <w:szCs w:val="24"/>
              </w:rPr>
              <w:t>CS</w:t>
            </w:r>
            <w:r w:rsidRPr="00302B8C">
              <w:rPr>
                <w:sz w:val="24"/>
                <w:szCs w:val="24"/>
                <w:vertAlign w:val="subscript"/>
              </w:rPr>
              <w:t>2</w:t>
            </w:r>
          </w:p>
        </w:tc>
        <w:tc>
          <w:tcPr>
            <w:tcW w:w="1842" w:type="dxa"/>
          </w:tcPr>
          <w:p w:rsidR="00B04AE6" w:rsidRPr="000B7230" w:rsidRDefault="00B04AE6" w:rsidP="00C53CF2">
            <w:pPr>
              <w:rPr>
                <w:sz w:val="24"/>
                <w:szCs w:val="24"/>
              </w:rPr>
            </w:pPr>
            <w:r w:rsidRPr="000B7230">
              <w:rPr>
                <w:sz w:val="24"/>
                <w:szCs w:val="24"/>
              </w:rPr>
              <w:t>-</w:t>
            </w:r>
          </w:p>
        </w:tc>
        <w:tc>
          <w:tcPr>
            <w:tcW w:w="1842" w:type="dxa"/>
          </w:tcPr>
          <w:p w:rsidR="00B04AE6" w:rsidRPr="000B7230" w:rsidRDefault="00B04AE6" w:rsidP="00C53CF2">
            <w:pPr>
              <w:rPr>
                <w:sz w:val="24"/>
                <w:szCs w:val="24"/>
              </w:rPr>
            </w:pPr>
            <w:r w:rsidRPr="000B7230">
              <w:rPr>
                <w:sz w:val="24"/>
                <w:szCs w:val="24"/>
              </w:rPr>
              <w:t>2,64</w:t>
            </w:r>
          </w:p>
          <w:p w:rsidR="00B04AE6" w:rsidRPr="000B7230" w:rsidRDefault="00B04AE6" w:rsidP="00C53CF2">
            <w:pPr>
              <w:rPr>
                <w:sz w:val="24"/>
                <w:szCs w:val="24"/>
              </w:rPr>
            </w:pPr>
            <w:r w:rsidRPr="000B7230">
              <w:rPr>
                <w:sz w:val="24"/>
                <w:szCs w:val="24"/>
              </w:rPr>
              <w:t>bezbarwna, palna ciecz o trwałym zapachu</w:t>
            </w:r>
          </w:p>
        </w:tc>
        <w:tc>
          <w:tcPr>
            <w:tcW w:w="1842" w:type="dxa"/>
          </w:tcPr>
          <w:p w:rsidR="00B04AE6" w:rsidRPr="000B7230" w:rsidRDefault="00B04AE6" w:rsidP="00C53CF2">
            <w:pPr>
              <w:rPr>
                <w:sz w:val="24"/>
                <w:szCs w:val="24"/>
              </w:rPr>
            </w:pPr>
            <w:r w:rsidRPr="000B7230">
              <w:rPr>
                <w:sz w:val="24"/>
                <w:szCs w:val="24"/>
              </w:rPr>
              <w:t>lekko schłodzony ma małą toksyczność w stosunku do owadów,</w:t>
            </w:r>
          </w:p>
          <w:p w:rsidR="00B04AE6" w:rsidRPr="000B7230" w:rsidRDefault="00B04AE6" w:rsidP="00C53CF2">
            <w:pPr>
              <w:rPr>
                <w:sz w:val="24"/>
                <w:szCs w:val="24"/>
              </w:rPr>
            </w:pPr>
            <w:r w:rsidRPr="000B7230">
              <w:rPr>
                <w:sz w:val="24"/>
                <w:szCs w:val="24"/>
              </w:rPr>
              <w:t>może rozmiękczać pokost i farby olejne</w:t>
            </w:r>
          </w:p>
        </w:tc>
      </w:tr>
      <w:tr w:rsidR="00B04AE6" w:rsidRPr="000B7230" w:rsidTr="00C53CF2">
        <w:tc>
          <w:tcPr>
            <w:tcW w:w="1842" w:type="dxa"/>
          </w:tcPr>
          <w:p w:rsidR="00B04AE6" w:rsidRPr="000B7230" w:rsidRDefault="00B04AE6" w:rsidP="00C53CF2">
            <w:pPr>
              <w:rPr>
                <w:sz w:val="24"/>
                <w:szCs w:val="24"/>
              </w:rPr>
            </w:pPr>
            <w:r w:rsidRPr="000B7230">
              <w:rPr>
                <w:sz w:val="24"/>
                <w:szCs w:val="24"/>
              </w:rPr>
              <w:t>czterochlorek węgla</w:t>
            </w:r>
          </w:p>
        </w:tc>
        <w:tc>
          <w:tcPr>
            <w:tcW w:w="1842" w:type="dxa"/>
          </w:tcPr>
          <w:p w:rsidR="00B04AE6" w:rsidRPr="000B7230" w:rsidRDefault="00B04AE6" w:rsidP="00C53CF2">
            <w:pPr>
              <w:rPr>
                <w:sz w:val="24"/>
                <w:szCs w:val="24"/>
              </w:rPr>
            </w:pPr>
            <w:r w:rsidRPr="000B7230">
              <w:rPr>
                <w:sz w:val="24"/>
                <w:szCs w:val="24"/>
              </w:rPr>
              <w:t>CCl</w:t>
            </w:r>
            <w:r w:rsidRPr="00302B8C">
              <w:rPr>
                <w:sz w:val="24"/>
                <w:szCs w:val="24"/>
                <w:vertAlign w:val="subscript"/>
              </w:rPr>
              <w:t>4</w:t>
            </w:r>
          </w:p>
        </w:tc>
        <w:tc>
          <w:tcPr>
            <w:tcW w:w="1842" w:type="dxa"/>
          </w:tcPr>
          <w:p w:rsidR="00B04AE6" w:rsidRPr="000B7230" w:rsidRDefault="00B04AE6" w:rsidP="00C53CF2">
            <w:pPr>
              <w:rPr>
                <w:sz w:val="24"/>
                <w:szCs w:val="24"/>
              </w:rPr>
            </w:pPr>
            <w:r w:rsidRPr="000B7230">
              <w:rPr>
                <w:sz w:val="24"/>
                <w:szCs w:val="24"/>
              </w:rPr>
              <w:t>-</w:t>
            </w:r>
          </w:p>
        </w:tc>
        <w:tc>
          <w:tcPr>
            <w:tcW w:w="1842" w:type="dxa"/>
          </w:tcPr>
          <w:p w:rsidR="00B04AE6" w:rsidRPr="000B7230" w:rsidRDefault="00B04AE6" w:rsidP="00C53CF2">
            <w:pPr>
              <w:rPr>
                <w:sz w:val="24"/>
                <w:szCs w:val="24"/>
              </w:rPr>
            </w:pPr>
            <w:r w:rsidRPr="000B7230">
              <w:rPr>
                <w:sz w:val="24"/>
                <w:szCs w:val="24"/>
              </w:rPr>
              <w:t>5,50</w:t>
            </w:r>
          </w:p>
          <w:p w:rsidR="00B04AE6" w:rsidRPr="000B7230" w:rsidRDefault="00B04AE6" w:rsidP="00C53CF2">
            <w:pPr>
              <w:rPr>
                <w:sz w:val="24"/>
                <w:szCs w:val="24"/>
              </w:rPr>
            </w:pPr>
            <w:r w:rsidRPr="000B7230">
              <w:rPr>
                <w:sz w:val="24"/>
                <w:szCs w:val="24"/>
              </w:rPr>
              <w:t>bezbarwna, niepalna ciecz</w:t>
            </w:r>
          </w:p>
        </w:tc>
        <w:tc>
          <w:tcPr>
            <w:tcW w:w="1842" w:type="dxa"/>
          </w:tcPr>
          <w:p w:rsidR="00B04AE6" w:rsidRPr="000B7230" w:rsidRDefault="00B04AE6" w:rsidP="00C53CF2">
            <w:pPr>
              <w:rPr>
                <w:sz w:val="24"/>
                <w:szCs w:val="24"/>
              </w:rPr>
            </w:pPr>
            <w:r w:rsidRPr="000B7230">
              <w:rPr>
                <w:sz w:val="24"/>
                <w:szCs w:val="24"/>
              </w:rPr>
              <w:t>rozmiękczanie laku i wosku,</w:t>
            </w:r>
          </w:p>
          <w:p w:rsidR="00B04AE6" w:rsidRPr="000B7230" w:rsidRDefault="00B04AE6" w:rsidP="00C53CF2">
            <w:pPr>
              <w:rPr>
                <w:sz w:val="24"/>
                <w:szCs w:val="24"/>
              </w:rPr>
            </w:pPr>
            <w:r w:rsidRPr="000B7230">
              <w:rPr>
                <w:sz w:val="24"/>
                <w:szCs w:val="24"/>
              </w:rPr>
              <w:t>możliwość korozji metali,</w:t>
            </w:r>
          </w:p>
          <w:p w:rsidR="00B04AE6" w:rsidRPr="000B7230" w:rsidRDefault="00B04AE6" w:rsidP="00C53CF2">
            <w:pPr>
              <w:rPr>
                <w:sz w:val="24"/>
                <w:szCs w:val="24"/>
              </w:rPr>
            </w:pPr>
            <w:r w:rsidRPr="000B7230">
              <w:rPr>
                <w:sz w:val="24"/>
                <w:szCs w:val="24"/>
              </w:rPr>
              <w:t>przy długiej obecności możliwość tworzenia fosgenu pod wpływem światła słonecznego</w:t>
            </w:r>
          </w:p>
        </w:tc>
      </w:tr>
      <w:tr w:rsidR="00B04AE6" w:rsidRPr="000B7230" w:rsidTr="00C53CF2">
        <w:tc>
          <w:tcPr>
            <w:tcW w:w="1842" w:type="dxa"/>
          </w:tcPr>
          <w:p w:rsidR="00B04AE6" w:rsidRPr="000B7230" w:rsidRDefault="00B04AE6" w:rsidP="00C53CF2">
            <w:pPr>
              <w:rPr>
                <w:sz w:val="24"/>
                <w:szCs w:val="24"/>
              </w:rPr>
            </w:pPr>
            <w:r w:rsidRPr="000B7230">
              <w:rPr>
                <w:sz w:val="24"/>
                <w:szCs w:val="24"/>
              </w:rPr>
              <w:t>cyjanowodór</w:t>
            </w:r>
          </w:p>
        </w:tc>
        <w:tc>
          <w:tcPr>
            <w:tcW w:w="1842" w:type="dxa"/>
          </w:tcPr>
          <w:p w:rsidR="00B04AE6" w:rsidRPr="000B7230" w:rsidRDefault="00B04AE6" w:rsidP="00C53CF2">
            <w:pPr>
              <w:rPr>
                <w:sz w:val="24"/>
                <w:szCs w:val="24"/>
              </w:rPr>
            </w:pPr>
            <w:r w:rsidRPr="000B7230">
              <w:rPr>
                <w:sz w:val="24"/>
                <w:szCs w:val="24"/>
              </w:rPr>
              <w:t>HCN</w:t>
            </w:r>
          </w:p>
        </w:tc>
        <w:tc>
          <w:tcPr>
            <w:tcW w:w="1842" w:type="dxa"/>
          </w:tcPr>
          <w:p w:rsidR="00B04AE6" w:rsidRPr="000B7230" w:rsidRDefault="00B04AE6" w:rsidP="00C53CF2">
            <w:pPr>
              <w:rPr>
                <w:sz w:val="24"/>
                <w:szCs w:val="24"/>
              </w:rPr>
            </w:pPr>
            <w:r w:rsidRPr="000B7230">
              <w:rPr>
                <w:sz w:val="24"/>
                <w:szCs w:val="24"/>
              </w:rPr>
              <w:t>Evercyn</w:t>
            </w:r>
          </w:p>
          <w:p w:rsidR="00B04AE6" w:rsidRPr="000B7230" w:rsidRDefault="00B04AE6" w:rsidP="00C53CF2">
            <w:pPr>
              <w:rPr>
                <w:sz w:val="24"/>
                <w:szCs w:val="24"/>
              </w:rPr>
            </w:pPr>
            <w:r w:rsidRPr="000B7230">
              <w:rPr>
                <w:sz w:val="24"/>
                <w:szCs w:val="24"/>
              </w:rPr>
              <w:t>Zyclon Cyanogas</w:t>
            </w:r>
          </w:p>
        </w:tc>
        <w:tc>
          <w:tcPr>
            <w:tcW w:w="1842" w:type="dxa"/>
          </w:tcPr>
          <w:p w:rsidR="00B04AE6" w:rsidRPr="000B7230" w:rsidRDefault="00B04AE6" w:rsidP="00C53CF2">
            <w:pPr>
              <w:rPr>
                <w:sz w:val="24"/>
                <w:szCs w:val="24"/>
              </w:rPr>
            </w:pPr>
            <w:r w:rsidRPr="000B7230">
              <w:rPr>
                <w:sz w:val="24"/>
                <w:szCs w:val="24"/>
              </w:rPr>
              <w:t>0,94</w:t>
            </w:r>
          </w:p>
          <w:p w:rsidR="00B04AE6" w:rsidRPr="000B7230" w:rsidRDefault="00B04AE6" w:rsidP="00C53CF2">
            <w:pPr>
              <w:rPr>
                <w:sz w:val="24"/>
                <w:szCs w:val="24"/>
              </w:rPr>
            </w:pPr>
            <w:r w:rsidRPr="000B7230">
              <w:rPr>
                <w:sz w:val="24"/>
                <w:szCs w:val="24"/>
              </w:rPr>
              <w:t>bezbarwna, palna ciecz o zapachu migdałów</w:t>
            </w:r>
          </w:p>
        </w:tc>
        <w:tc>
          <w:tcPr>
            <w:tcW w:w="1842" w:type="dxa"/>
          </w:tcPr>
          <w:p w:rsidR="00B04AE6" w:rsidRPr="000B7230" w:rsidRDefault="00B04AE6" w:rsidP="00C53CF2">
            <w:pPr>
              <w:rPr>
                <w:sz w:val="24"/>
                <w:szCs w:val="24"/>
              </w:rPr>
            </w:pPr>
            <w:r w:rsidRPr="000B7230">
              <w:rPr>
                <w:sz w:val="24"/>
                <w:szCs w:val="24"/>
              </w:rPr>
              <w:t>nie zalecany w przypadku obecności pokostu i wosku (np. w warstwach farb),</w:t>
            </w:r>
          </w:p>
          <w:p w:rsidR="00B04AE6" w:rsidRPr="000B7230" w:rsidRDefault="00B04AE6" w:rsidP="00C53CF2">
            <w:pPr>
              <w:rPr>
                <w:sz w:val="24"/>
                <w:szCs w:val="24"/>
              </w:rPr>
            </w:pPr>
            <w:r w:rsidRPr="000B7230">
              <w:rPr>
                <w:sz w:val="24"/>
                <w:szCs w:val="24"/>
              </w:rPr>
              <w:t>przy zwiększonej wilgotności powietrza reaguje ze złotem, srebrem i miedzią</w:t>
            </w:r>
          </w:p>
        </w:tc>
      </w:tr>
      <w:tr w:rsidR="00B04AE6" w:rsidRPr="000B7230" w:rsidTr="00C53CF2">
        <w:tc>
          <w:tcPr>
            <w:tcW w:w="1842" w:type="dxa"/>
          </w:tcPr>
          <w:p w:rsidR="00B04AE6" w:rsidRPr="000B7230" w:rsidRDefault="00B04AE6" w:rsidP="00C53CF2">
            <w:pPr>
              <w:rPr>
                <w:sz w:val="24"/>
                <w:szCs w:val="24"/>
              </w:rPr>
            </w:pPr>
            <w:r w:rsidRPr="000B7230">
              <w:rPr>
                <w:sz w:val="24"/>
                <w:szCs w:val="24"/>
              </w:rPr>
              <w:t>bromek metylu</w:t>
            </w:r>
          </w:p>
        </w:tc>
        <w:tc>
          <w:tcPr>
            <w:tcW w:w="1842" w:type="dxa"/>
          </w:tcPr>
          <w:p w:rsidR="00B04AE6" w:rsidRPr="000B7230" w:rsidRDefault="00B04AE6" w:rsidP="00C53CF2">
            <w:pPr>
              <w:rPr>
                <w:sz w:val="24"/>
                <w:szCs w:val="24"/>
              </w:rPr>
            </w:pPr>
            <w:r w:rsidRPr="000B7230">
              <w:rPr>
                <w:sz w:val="24"/>
                <w:szCs w:val="24"/>
              </w:rPr>
              <w:t>CH</w:t>
            </w:r>
            <w:r w:rsidRPr="00302B8C">
              <w:rPr>
                <w:sz w:val="24"/>
                <w:szCs w:val="24"/>
                <w:vertAlign w:val="subscript"/>
              </w:rPr>
              <w:t>3</w:t>
            </w:r>
            <w:r w:rsidRPr="000B7230">
              <w:rPr>
                <w:sz w:val="24"/>
                <w:szCs w:val="24"/>
              </w:rPr>
              <w:t>Br</w:t>
            </w:r>
          </w:p>
        </w:tc>
        <w:tc>
          <w:tcPr>
            <w:tcW w:w="1842" w:type="dxa"/>
          </w:tcPr>
          <w:p w:rsidR="00B04AE6" w:rsidRPr="000B7230" w:rsidRDefault="00B04AE6" w:rsidP="00C53CF2">
            <w:pPr>
              <w:rPr>
                <w:sz w:val="24"/>
                <w:szCs w:val="24"/>
              </w:rPr>
            </w:pPr>
            <w:r w:rsidRPr="000B7230">
              <w:rPr>
                <w:sz w:val="24"/>
                <w:szCs w:val="24"/>
              </w:rPr>
              <w:t>Rabasan,</w:t>
            </w:r>
          </w:p>
          <w:p w:rsidR="00B04AE6" w:rsidRPr="000B7230" w:rsidRDefault="00B04AE6" w:rsidP="00C53CF2">
            <w:pPr>
              <w:rPr>
                <w:sz w:val="24"/>
                <w:szCs w:val="24"/>
              </w:rPr>
            </w:pPr>
            <w:r w:rsidRPr="000B7230">
              <w:rPr>
                <w:sz w:val="24"/>
                <w:szCs w:val="24"/>
              </w:rPr>
              <w:t>Haltox</w:t>
            </w:r>
          </w:p>
        </w:tc>
        <w:tc>
          <w:tcPr>
            <w:tcW w:w="1842" w:type="dxa"/>
          </w:tcPr>
          <w:p w:rsidR="00B04AE6" w:rsidRPr="000B7230" w:rsidRDefault="00B04AE6" w:rsidP="00C53CF2">
            <w:pPr>
              <w:rPr>
                <w:sz w:val="24"/>
                <w:szCs w:val="24"/>
              </w:rPr>
            </w:pPr>
            <w:r w:rsidRPr="000B7230">
              <w:rPr>
                <w:sz w:val="24"/>
                <w:szCs w:val="24"/>
              </w:rPr>
              <w:t>3,27</w:t>
            </w:r>
          </w:p>
          <w:p w:rsidR="00B04AE6" w:rsidRPr="000B7230" w:rsidRDefault="00B04AE6" w:rsidP="00C53CF2">
            <w:pPr>
              <w:rPr>
                <w:sz w:val="24"/>
                <w:szCs w:val="24"/>
              </w:rPr>
            </w:pPr>
            <w:r w:rsidRPr="000B7230">
              <w:rPr>
                <w:sz w:val="24"/>
                <w:szCs w:val="24"/>
              </w:rPr>
              <w:t>bezbarwny, niepalny gaz</w:t>
            </w:r>
          </w:p>
        </w:tc>
        <w:tc>
          <w:tcPr>
            <w:tcW w:w="1842" w:type="dxa"/>
          </w:tcPr>
          <w:p w:rsidR="00B04AE6" w:rsidRPr="000B7230" w:rsidRDefault="00B04AE6" w:rsidP="00C53CF2">
            <w:pPr>
              <w:rPr>
                <w:sz w:val="24"/>
                <w:szCs w:val="24"/>
              </w:rPr>
            </w:pPr>
            <w:r w:rsidRPr="000B7230">
              <w:rPr>
                <w:sz w:val="24"/>
                <w:szCs w:val="24"/>
              </w:rPr>
              <w:t>przebarwia pigmenty zawierające ołów,</w:t>
            </w:r>
          </w:p>
          <w:p w:rsidR="00B04AE6" w:rsidRPr="000B7230" w:rsidRDefault="00B04AE6" w:rsidP="00C53CF2">
            <w:pPr>
              <w:rPr>
                <w:sz w:val="24"/>
                <w:szCs w:val="24"/>
              </w:rPr>
            </w:pPr>
            <w:r>
              <w:rPr>
                <w:sz w:val="24"/>
                <w:szCs w:val="24"/>
              </w:rPr>
              <w:t>n</w:t>
            </w:r>
            <w:r w:rsidRPr="000B7230">
              <w:rPr>
                <w:sz w:val="24"/>
                <w:szCs w:val="24"/>
              </w:rPr>
              <w:t>ieprzyjemny zapach przy długim oddziaływaniu na skórę</w:t>
            </w:r>
          </w:p>
        </w:tc>
      </w:tr>
    </w:tbl>
    <w:p w:rsidR="00B04AE6" w:rsidRPr="000B7230" w:rsidRDefault="00B04AE6" w:rsidP="00B04AE6">
      <w:pPr>
        <w:rPr>
          <w:sz w:val="24"/>
          <w:szCs w:val="24"/>
        </w:rPr>
      </w:pPr>
    </w:p>
    <w:p w:rsidR="00B04AE6" w:rsidRPr="000B7230" w:rsidRDefault="00B04AE6" w:rsidP="00B04AE6">
      <w:pPr>
        <w:rPr>
          <w:sz w:val="24"/>
          <w:szCs w:val="24"/>
        </w:rPr>
      </w:pPr>
    </w:p>
    <w:p w:rsidR="00B04AE6" w:rsidRPr="000B7230" w:rsidRDefault="00B04AE6" w:rsidP="00B04AE6">
      <w:pPr>
        <w:pStyle w:val="Nagwek1"/>
        <w:rPr>
          <w:szCs w:val="24"/>
        </w:rPr>
      </w:pPr>
      <w:r w:rsidRPr="000B7230">
        <w:rPr>
          <w:b/>
          <w:szCs w:val="24"/>
        </w:rPr>
        <w:t xml:space="preserve">Tabela 2. </w:t>
      </w:r>
      <w:r w:rsidRPr="000B7230">
        <w:rPr>
          <w:szCs w:val="24"/>
        </w:rPr>
        <w:t>Gazy używane (ew. zalecane) obecnie do dezynsekcji drewna zabytków</w:t>
      </w:r>
      <w:r>
        <w:rPr>
          <w:szCs w:val="24"/>
        </w:rPr>
        <w:t>,</w:t>
      </w:r>
      <w:r w:rsidRPr="000B7230">
        <w:rPr>
          <w:szCs w:val="24"/>
        </w:rPr>
        <w:t xml:space="preserve"> m.in. w Polsce</w:t>
      </w:r>
    </w:p>
    <w:p w:rsidR="00B04AE6" w:rsidRPr="000B7230" w:rsidRDefault="00B04AE6" w:rsidP="00B04AE6">
      <w:pP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842"/>
        <w:gridCol w:w="1842"/>
        <w:gridCol w:w="1842"/>
        <w:gridCol w:w="1842"/>
        <w:gridCol w:w="1842"/>
      </w:tblGrid>
      <w:tr w:rsidR="00B04AE6" w:rsidRPr="000B7230" w:rsidTr="00C53CF2">
        <w:tc>
          <w:tcPr>
            <w:tcW w:w="1842" w:type="dxa"/>
          </w:tcPr>
          <w:p w:rsidR="00B04AE6" w:rsidRPr="000B7230" w:rsidRDefault="00B04AE6" w:rsidP="00C53CF2">
            <w:pPr>
              <w:rPr>
                <w:sz w:val="24"/>
                <w:szCs w:val="24"/>
              </w:rPr>
            </w:pPr>
            <w:r w:rsidRPr="000B7230">
              <w:rPr>
                <w:sz w:val="24"/>
                <w:szCs w:val="24"/>
              </w:rPr>
              <w:t>Nazwa gazu</w:t>
            </w:r>
          </w:p>
        </w:tc>
        <w:tc>
          <w:tcPr>
            <w:tcW w:w="1842" w:type="dxa"/>
          </w:tcPr>
          <w:p w:rsidR="00B04AE6" w:rsidRPr="000B7230" w:rsidRDefault="00B04AE6" w:rsidP="00C53CF2">
            <w:pPr>
              <w:rPr>
                <w:sz w:val="24"/>
                <w:szCs w:val="24"/>
              </w:rPr>
            </w:pPr>
            <w:r w:rsidRPr="000B7230">
              <w:rPr>
                <w:sz w:val="24"/>
                <w:szCs w:val="24"/>
              </w:rPr>
              <w:t>Wzór chemiczny</w:t>
            </w:r>
          </w:p>
        </w:tc>
        <w:tc>
          <w:tcPr>
            <w:tcW w:w="1842" w:type="dxa"/>
          </w:tcPr>
          <w:p w:rsidR="00B04AE6" w:rsidRPr="000B7230" w:rsidRDefault="00B04AE6" w:rsidP="00C53CF2">
            <w:pPr>
              <w:rPr>
                <w:sz w:val="24"/>
                <w:szCs w:val="24"/>
              </w:rPr>
            </w:pPr>
            <w:r w:rsidRPr="000B7230">
              <w:rPr>
                <w:sz w:val="24"/>
                <w:szCs w:val="24"/>
              </w:rPr>
              <w:t>Nazwa handlowa</w:t>
            </w:r>
          </w:p>
        </w:tc>
        <w:tc>
          <w:tcPr>
            <w:tcW w:w="1842" w:type="dxa"/>
          </w:tcPr>
          <w:p w:rsidR="00B04AE6" w:rsidRPr="000B7230" w:rsidRDefault="00B04AE6" w:rsidP="00C53CF2">
            <w:pPr>
              <w:rPr>
                <w:sz w:val="24"/>
                <w:szCs w:val="24"/>
              </w:rPr>
            </w:pPr>
            <w:r w:rsidRPr="000B7230">
              <w:rPr>
                <w:sz w:val="24"/>
                <w:szCs w:val="24"/>
              </w:rPr>
              <w:t xml:space="preserve">Gęstość </w:t>
            </w:r>
          </w:p>
          <w:p w:rsidR="00B04AE6" w:rsidRPr="000B7230" w:rsidRDefault="00B04AE6" w:rsidP="00C53CF2">
            <w:pPr>
              <w:rPr>
                <w:sz w:val="24"/>
                <w:szCs w:val="24"/>
              </w:rPr>
            </w:pPr>
            <w:r w:rsidRPr="000B7230">
              <w:rPr>
                <w:sz w:val="24"/>
                <w:szCs w:val="24"/>
              </w:rPr>
              <w:t xml:space="preserve">i właściwości </w:t>
            </w:r>
            <w:r w:rsidRPr="000B7230">
              <w:rPr>
                <w:sz w:val="24"/>
                <w:szCs w:val="24"/>
              </w:rPr>
              <w:lastRenderedPageBreak/>
              <w:t>fizyczne</w:t>
            </w:r>
          </w:p>
        </w:tc>
        <w:tc>
          <w:tcPr>
            <w:tcW w:w="1842" w:type="dxa"/>
          </w:tcPr>
          <w:p w:rsidR="00B04AE6" w:rsidRPr="000B7230" w:rsidRDefault="00B04AE6" w:rsidP="00C53CF2">
            <w:pPr>
              <w:rPr>
                <w:sz w:val="24"/>
                <w:szCs w:val="24"/>
              </w:rPr>
            </w:pPr>
            <w:r w:rsidRPr="000B7230">
              <w:rPr>
                <w:sz w:val="24"/>
                <w:szCs w:val="24"/>
              </w:rPr>
              <w:lastRenderedPageBreak/>
              <w:t xml:space="preserve">Materiały towarzyszące </w:t>
            </w:r>
            <w:r w:rsidRPr="000B7230">
              <w:rPr>
                <w:sz w:val="24"/>
                <w:szCs w:val="24"/>
              </w:rPr>
              <w:lastRenderedPageBreak/>
              <w:t>drewnu, przy obecności których nie powinien być stosowany</w:t>
            </w:r>
          </w:p>
        </w:tc>
      </w:tr>
      <w:tr w:rsidR="00B04AE6" w:rsidRPr="000B7230" w:rsidTr="00C53CF2">
        <w:tc>
          <w:tcPr>
            <w:tcW w:w="1842" w:type="dxa"/>
          </w:tcPr>
          <w:p w:rsidR="00B04AE6" w:rsidRPr="000B7230" w:rsidRDefault="00B04AE6" w:rsidP="00C53CF2">
            <w:pPr>
              <w:rPr>
                <w:sz w:val="24"/>
                <w:szCs w:val="24"/>
              </w:rPr>
            </w:pPr>
            <w:r w:rsidRPr="000B7230">
              <w:rPr>
                <w:sz w:val="24"/>
                <w:szCs w:val="24"/>
              </w:rPr>
              <w:lastRenderedPageBreak/>
              <w:t>fosforowodór</w:t>
            </w:r>
          </w:p>
        </w:tc>
        <w:tc>
          <w:tcPr>
            <w:tcW w:w="1842" w:type="dxa"/>
          </w:tcPr>
          <w:p w:rsidR="00B04AE6" w:rsidRPr="000B7230" w:rsidRDefault="00B04AE6" w:rsidP="00C53CF2">
            <w:pPr>
              <w:rPr>
                <w:sz w:val="24"/>
                <w:szCs w:val="24"/>
              </w:rPr>
            </w:pPr>
            <w:r w:rsidRPr="000B7230">
              <w:rPr>
                <w:sz w:val="24"/>
                <w:szCs w:val="24"/>
              </w:rPr>
              <w:t>PH</w:t>
            </w:r>
            <w:r w:rsidRPr="00302B8C">
              <w:rPr>
                <w:sz w:val="24"/>
                <w:szCs w:val="24"/>
                <w:vertAlign w:val="subscript"/>
              </w:rPr>
              <w:t>3</w:t>
            </w:r>
          </w:p>
        </w:tc>
        <w:tc>
          <w:tcPr>
            <w:tcW w:w="1842" w:type="dxa"/>
          </w:tcPr>
          <w:p w:rsidR="00B04AE6" w:rsidRPr="000B7230" w:rsidRDefault="00B04AE6" w:rsidP="00C53CF2">
            <w:pPr>
              <w:rPr>
                <w:sz w:val="24"/>
                <w:szCs w:val="24"/>
              </w:rPr>
            </w:pPr>
            <w:r w:rsidRPr="000B7230">
              <w:rPr>
                <w:sz w:val="24"/>
                <w:szCs w:val="24"/>
              </w:rPr>
              <w:t>Delicia--Gastoxin,</w:t>
            </w:r>
          </w:p>
          <w:p w:rsidR="00B04AE6" w:rsidRPr="000B7230" w:rsidRDefault="00B04AE6" w:rsidP="00C53CF2">
            <w:pPr>
              <w:rPr>
                <w:sz w:val="24"/>
                <w:szCs w:val="24"/>
              </w:rPr>
            </w:pPr>
            <w:r w:rsidRPr="000B7230">
              <w:rPr>
                <w:sz w:val="24"/>
                <w:szCs w:val="24"/>
              </w:rPr>
              <w:t>Phostoxin</w:t>
            </w:r>
          </w:p>
        </w:tc>
        <w:tc>
          <w:tcPr>
            <w:tcW w:w="1842" w:type="dxa"/>
          </w:tcPr>
          <w:p w:rsidR="00B04AE6" w:rsidRPr="000B7230" w:rsidRDefault="00B04AE6" w:rsidP="00C53CF2">
            <w:pPr>
              <w:rPr>
                <w:sz w:val="24"/>
                <w:szCs w:val="24"/>
              </w:rPr>
            </w:pPr>
            <w:r w:rsidRPr="000B7230">
              <w:rPr>
                <w:sz w:val="24"/>
                <w:szCs w:val="24"/>
              </w:rPr>
              <w:t>1,18</w:t>
            </w:r>
          </w:p>
          <w:p w:rsidR="00B04AE6" w:rsidRPr="000B7230" w:rsidRDefault="00B04AE6" w:rsidP="00C53CF2">
            <w:pPr>
              <w:rPr>
                <w:sz w:val="24"/>
                <w:szCs w:val="24"/>
              </w:rPr>
            </w:pPr>
            <w:r w:rsidRPr="000B7230">
              <w:rPr>
                <w:sz w:val="24"/>
                <w:szCs w:val="24"/>
              </w:rPr>
              <w:t>bezbarwny, palny gaz o zapachu karbidu</w:t>
            </w:r>
          </w:p>
        </w:tc>
        <w:tc>
          <w:tcPr>
            <w:tcW w:w="1842" w:type="dxa"/>
          </w:tcPr>
          <w:p w:rsidR="00B04AE6" w:rsidRPr="000B7230" w:rsidRDefault="00B04AE6" w:rsidP="00C53CF2">
            <w:pPr>
              <w:rPr>
                <w:sz w:val="24"/>
                <w:szCs w:val="24"/>
              </w:rPr>
            </w:pPr>
            <w:r w:rsidRPr="000B7230">
              <w:rPr>
                <w:sz w:val="24"/>
                <w:szCs w:val="24"/>
              </w:rPr>
              <w:t>czernienie miedzi i jej stopów (mosiądzu, brązu, złota i srebra o niskich próbach)</w:t>
            </w:r>
          </w:p>
        </w:tc>
      </w:tr>
      <w:tr w:rsidR="00B04AE6" w:rsidRPr="000B7230" w:rsidTr="00C53CF2">
        <w:tc>
          <w:tcPr>
            <w:tcW w:w="1842" w:type="dxa"/>
          </w:tcPr>
          <w:p w:rsidR="00B04AE6" w:rsidRPr="000B7230" w:rsidRDefault="00B04AE6" w:rsidP="00C53CF2">
            <w:pPr>
              <w:rPr>
                <w:sz w:val="24"/>
                <w:szCs w:val="24"/>
              </w:rPr>
            </w:pPr>
            <w:r w:rsidRPr="000B7230">
              <w:rPr>
                <w:sz w:val="24"/>
                <w:szCs w:val="24"/>
              </w:rPr>
              <w:t>tlenek etylenu</w:t>
            </w:r>
          </w:p>
          <w:p w:rsidR="00B04AE6" w:rsidRPr="000B7230" w:rsidRDefault="00B04AE6" w:rsidP="00C53CF2">
            <w:pPr>
              <w:rPr>
                <w:sz w:val="24"/>
                <w:szCs w:val="24"/>
              </w:rPr>
            </w:pPr>
          </w:p>
        </w:tc>
        <w:tc>
          <w:tcPr>
            <w:tcW w:w="1842" w:type="dxa"/>
          </w:tcPr>
          <w:p w:rsidR="00B04AE6" w:rsidRPr="000B7230" w:rsidRDefault="00B04AE6" w:rsidP="00C53CF2">
            <w:pPr>
              <w:rPr>
                <w:sz w:val="24"/>
                <w:szCs w:val="24"/>
              </w:rPr>
            </w:pPr>
            <w:r w:rsidRPr="000B7230">
              <w:rPr>
                <w:sz w:val="24"/>
                <w:szCs w:val="24"/>
              </w:rPr>
              <w:t>H</w:t>
            </w:r>
            <w:r w:rsidRPr="00302B8C">
              <w:rPr>
                <w:sz w:val="24"/>
                <w:szCs w:val="24"/>
                <w:vertAlign w:val="subscript"/>
              </w:rPr>
              <w:t>2</w:t>
            </w:r>
            <w:r w:rsidRPr="000B7230">
              <w:rPr>
                <w:sz w:val="24"/>
                <w:szCs w:val="24"/>
              </w:rPr>
              <w:t>C  -  CH</w:t>
            </w:r>
            <w:r w:rsidRPr="00302B8C">
              <w:rPr>
                <w:sz w:val="24"/>
                <w:szCs w:val="24"/>
                <w:vertAlign w:val="subscript"/>
              </w:rPr>
              <w:t>2</w:t>
            </w:r>
          </w:p>
          <w:p w:rsidR="00B04AE6" w:rsidRPr="000B7230" w:rsidRDefault="00B04AE6" w:rsidP="00C53CF2">
            <w:pPr>
              <w:rPr>
                <w:sz w:val="24"/>
                <w:szCs w:val="24"/>
              </w:rPr>
            </w:pPr>
            <w:r w:rsidRPr="000B7230">
              <w:rPr>
                <w:sz w:val="24"/>
                <w:szCs w:val="24"/>
              </w:rPr>
              <w:t xml:space="preserve">      \    /</w:t>
            </w:r>
          </w:p>
          <w:p w:rsidR="00B04AE6" w:rsidRPr="000B7230" w:rsidRDefault="00B04AE6" w:rsidP="00C53CF2">
            <w:pPr>
              <w:rPr>
                <w:sz w:val="24"/>
                <w:szCs w:val="24"/>
              </w:rPr>
            </w:pPr>
            <w:r w:rsidRPr="000B7230">
              <w:rPr>
                <w:sz w:val="24"/>
                <w:szCs w:val="24"/>
              </w:rPr>
              <w:t xml:space="preserve">        O</w:t>
            </w:r>
          </w:p>
        </w:tc>
        <w:tc>
          <w:tcPr>
            <w:tcW w:w="1842" w:type="dxa"/>
          </w:tcPr>
          <w:p w:rsidR="00B04AE6" w:rsidRPr="000B7230" w:rsidRDefault="00B04AE6" w:rsidP="00C53CF2">
            <w:pPr>
              <w:rPr>
                <w:sz w:val="24"/>
                <w:szCs w:val="24"/>
              </w:rPr>
            </w:pPr>
            <w:r w:rsidRPr="000B7230">
              <w:rPr>
                <w:sz w:val="24"/>
                <w:szCs w:val="24"/>
              </w:rPr>
              <w:t>Rotanox</w:t>
            </w:r>
          </w:p>
          <w:p w:rsidR="00B04AE6" w:rsidRPr="000B7230" w:rsidRDefault="00B04AE6" w:rsidP="00C53CF2">
            <w:pPr>
              <w:rPr>
                <w:sz w:val="24"/>
                <w:szCs w:val="24"/>
              </w:rPr>
            </w:pPr>
            <w:r w:rsidRPr="000B7230">
              <w:rPr>
                <w:sz w:val="24"/>
                <w:szCs w:val="24"/>
              </w:rPr>
              <w:t>Leutox,</w:t>
            </w:r>
          </w:p>
          <w:p w:rsidR="00B04AE6" w:rsidRPr="000B7230" w:rsidRDefault="00B04AE6" w:rsidP="00C53CF2">
            <w:pPr>
              <w:rPr>
                <w:sz w:val="24"/>
                <w:szCs w:val="24"/>
              </w:rPr>
            </w:pPr>
            <w:r w:rsidRPr="000B7230">
              <w:rPr>
                <w:sz w:val="24"/>
                <w:szCs w:val="24"/>
              </w:rPr>
              <w:t>Etox,</w:t>
            </w:r>
          </w:p>
          <w:p w:rsidR="00B04AE6" w:rsidRPr="000B7230" w:rsidRDefault="00B04AE6" w:rsidP="00C53CF2">
            <w:pPr>
              <w:rPr>
                <w:sz w:val="24"/>
                <w:szCs w:val="24"/>
              </w:rPr>
            </w:pPr>
            <w:r w:rsidRPr="000B7230">
              <w:rPr>
                <w:sz w:val="24"/>
                <w:szCs w:val="24"/>
              </w:rPr>
              <w:t>Oxyfume</w:t>
            </w:r>
          </w:p>
          <w:p w:rsidR="00B04AE6" w:rsidRPr="000B7230" w:rsidRDefault="00B04AE6" w:rsidP="00C53CF2">
            <w:pPr>
              <w:rPr>
                <w:sz w:val="24"/>
                <w:szCs w:val="24"/>
              </w:rPr>
            </w:pPr>
          </w:p>
        </w:tc>
        <w:tc>
          <w:tcPr>
            <w:tcW w:w="1842" w:type="dxa"/>
          </w:tcPr>
          <w:p w:rsidR="00B04AE6" w:rsidRPr="000B7230" w:rsidRDefault="00B04AE6" w:rsidP="00C53CF2">
            <w:pPr>
              <w:rPr>
                <w:sz w:val="24"/>
                <w:szCs w:val="24"/>
              </w:rPr>
            </w:pPr>
            <w:r w:rsidRPr="000B7230">
              <w:rPr>
                <w:sz w:val="24"/>
                <w:szCs w:val="24"/>
              </w:rPr>
              <w:t>1,52</w:t>
            </w:r>
          </w:p>
          <w:p w:rsidR="00B04AE6" w:rsidRPr="000B7230" w:rsidRDefault="00B04AE6" w:rsidP="00C53CF2">
            <w:pPr>
              <w:rPr>
                <w:sz w:val="24"/>
                <w:szCs w:val="24"/>
              </w:rPr>
            </w:pPr>
            <w:r w:rsidRPr="000B7230">
              <w:rPr>
                <w:sz w:val="24"/>
                <w:szCs w:val="24"/>
              </w:rPr>
              <w:t>bezbarwny,</w:t>
            </w:r>
          </w:p>
          <w:p w:rsidR="00B04AE6" w:rsidRPr="000B7230" w:rsidRDefault="00B04AE6" w:rsidP="00C53CF2">
            <w:pPr>
              <w:rPr>
                <w:sz w:val="24"/>
                <w:szCs w:val="24"/>
              </w:rPr>
            </w:pPr>
            <w:r w:rsidRPr="000B7230">
              <w:rPr>
                <w:sz w:val="24"/>
                <w:szCs w:val="24"/>
              </w:rPr>
              <w:t>palny gaz,</w:t>
            </w:r>
          </w:p>
          <w:p w:rsidR="00B04AE6" w:rsidRPr="000B7230" w:rsidRDefault="00B04AE6" w:rsidP="00C53CF2">
            <w:pPr>
              <w:rPr>
                <w:sz w:val="24"/>
                <w:szCs w:val="24"/>
              </w:rPr>
            </w:pPr>
            <w:r>
              <w:rPr>
                <w:sz w:val="24"/>
                <w:szCs w:val="24"/>
              </w:rPr>
              <w:t>używany</w:t>
            </w:r>
            <w:r w:rsidRPr="000B7230">
              <w:rPr>
                <w:sz w:val="24"/>
                <w:szCs w:val="24"/>
              </w:rPr>
              <w:t xml:space="preserve"> w mieszaninie z dwutlenkiem węgla (najczęściej 1:10) w celu obniżenia eksplozywności</w:t>
            </w:r>
          </w:p>
        </w:tc>
        <w:tc>
          <w:tcPr>
            <w:tcW w:w="1842" w:type="dxa"/>
          </w:tcPr>
          <w:p w:rsidR="00B04AE6" w:rsidRPr="000B7230" w:rsidRDefault="00B04AE6" w:rsidP="00C53CF2">
            <w:pPr>
              <w:rPr>
                <w:sz w:val="24"/>
                <w:szCs w:val="24"/>
              </w:rPr>
            </w:pPr>
            <w:r w:rsidRPr="000B7230">
              <w:rPr>
                <w:sz w:val="24"/>
                <w:szCs w:val="24"/>
              </w:rPr>
              <w:t>mieszanki od 2,6 % zawartości tego gazu są wybuchowe</w:t>
            </w:r>
          </w:p>
        </w:tc>
      </w:tr>
      <w:tr w:rsidR="00B04AE6" w:rsidRPr="000B7230" w:rsidTr="00C53CF2">
        <w:tc>
          <w:tcPr>
            <w:tcW w:w="1842" w:type="dxa"/>
          </w:tcPr>
          <w:p w:rsidR="00B04AE6" w:rsidRPr="000B7230" w:rsidRDefault="00B04AE6" w:rsidP="00C53CF2">
            <w:pPr>
              <w:rPr>
                <w:sz w:val="24"/>
                <w:szCs w:val="24"/>
              </w:rPr>
            </w:pPr>
            <w:r w:rsidRPr="000B7230">
              <w:rPr>
                <w:sz w:val="24"/>
                <w:szCs w:val="24"/>
              </w:rPr>
              <w:t>fluorek surfurylu</w:t>
            </w:r>
          </w:p>
        </w:tc>
        <w:tc>
          <w:tcPr>
            <w:tcW w:w="1842" w:type="dxa"/>
          </w:tcPr>
          <w:p w:rsidR="00B04AE6" w:rsidRPr="000B7230" w:rsidRDefault="00B04AE6" w:rsidP="00C53CF2">
            <w:pPr>
              <w:rPr>
                <w:sz w:val="24"/>
                <w:szCs w:val="24"/>
              </w:rPr>
            </w:pPr>
            <w:r w:rsidRPr="000B7230">
              <w:rPr>
                <w:sz w:val="24"/>
                <w:szCs w:val="24"/>
              </w:rPr>
              <w:t>SO</w:t>
            </w:r>
            <w:r w:rsidRPr="00302B8C">
              <w:rPr>
                <w:sz w:val="24"/>
                <w:szCs w:val="24"/>
                <w:vertAlign w:val="subscript"/>
              </w:rPr>
              <w:t>2</w:t>
            </w:r>
            <w:r w:rsidRPr="000B7230">
              <w:rPr>
                <w:sz w:val="24"/>
                <w:szCs w:val="24"/>
              </w:rPr>
              <w:t>F</w:t>
            </w:r>
            <w:r w:rsidRPr="00302B8C">
              <w:rPr>
                <w:sz w:val="24"/>
                <w:szCs w:val="24"/>
                <w:vertAlign w:val="subscript"/>
              </w:rPr>
              <w:t>2</w:t>
            </w:r>
          </w:p>
        </w:tc>
        <w:tc>
          <w:tcPr>
            <w:tcW w:w="1842" w:type="dxa"/>
          </w:tcPr>
          <w:p w:rsidR="00B04AE6" w:rsidRPr="000B7230" w:rsidRDefault="00B04AE6" w:rsidP="00C53CF2">
            <w:pPr>
              <w:rPr>
                <w:sz w:val="24"/>
                <w:szCs w:val="24"/>
              </w:rPr>
            </w:pPr>
            <w:r w:rsidRPr="000B7230">
              <w:rPr>
                <w:sz w:val="24"/>
                <w:szCs w:val="24"/>
              </w:rPr>
              <w:t>Vikane</w:t>
            </w:r>
          </w:p>
        </w:tc>
        <w:tc>
          <w:tcPr>
            <w:tcW w:w="1842" w:type="dxa"/>
          </w:tcPr>
          <w:p w:rsidR="00B04AE6" w:rsidRPr="000B7230" w:rsidRDefault="00B04AE6" w:rsidP="00C53CF2">
            <w:pPr>
              <w:rPr>
                <w:sz w:val="24"/>
                <w:szCs w:val="24"/>
              </w:rPr>
            </w:pPr>
            <w:r w:rsidRPr="000B7230">
              <w:rPr>
                <w:sz w:val="24"/>
                <w:szCs w:val="24"/>
              </w:rPr>
              <w:t>3,25</w:t>
            </w:r>
          </w:p>
          <w:p w:rsidR="00B04AE6" w:rsidRPr="000B7230" w:rsidRDefault="00B04AE6" w:rsidP="00C53CF2">
            <w:pPr>
              <w:rPr>
                <w:sz w:val="24"/>
                <w:szCs w:val="24"/>
              </w:rPr>
            </w:pPr>
            <w:r w:rsidRPr="000B7230">
              <w:rPr>
                <w:sz w:val="24"/>
                <w:szCs w:val="24"/>
              </w:rPr>
              <w:t>bezbarwny, bezwonny gaz</w:t>
            </w:r>
          </w:p>
        </w:tc>
        <w:tc>
          <w:tcPr>
            <w:tcW w:w="1842" w:type="dxa"/>
          </w:tcPr>
          <w:p w:rsidR="00B04AE6" w:rsidRPr="000B7230" w:rsidRDefault="00B04AE6" w:rsidP="00C53CF2">
            <w:pPr>
              <w:rPr>
                <w:sz w:val="24"/>
                <w:szCs w:val="24"/>
              </w:rPr>
            </w:pPr>
            <w:r w:rsidRPr="000B7230">
              <w:rPr>
                <w:sz w:val="24"/>
                <w:szCs w:val="24"/>
              </w:rPr>
              <w:t>nie do końca wykluczone oddziaływanie na barwniki</w:t>
            </w:r>
          </w:p>
        </w:tc>
      </w:tr>
    </w:tbl>
    <w:p w:rsidR="00B04AE6" w:rsidRPr="000B7230" w:rsidRDefault="00B04AE6" w:rsidP="00B04AE6">
      <w:pPr>
        <w:pStyle w:val="Tekstpodstawowywcity"/>
        <w:tabs>
          <w:tab w:val="left" w:pos="0"/>
        </w:tabs>
        <w:ind w:firstLine="0"/>
        <w:rPr>
          <w:szCs w:val="24"/>
        </w:rPr>
      </w:pPr>
    </w:p>
    <w:p w:rsidR="00B04AE6" w:rsidRPr="000B7230" w:rsidRDefault="00B04AE6" w:rsidP="00B04AE6">
      <w:pPr>
        <w:pStyle w:val="Tekstpodstawowywcity"/>
        <w:tabs>
          <w:tab w:val="left" w:pos="0"/>
        </w:tabs>
        <w:ind w:firstLine="0"/>
        <w:jc w:val="both"/>
        <w:rPr>
          <w:szCs w:val="24"/>
        </w:rPr>
      </w:pPr>
      <w:r w:rsidRPr="000B7230">
        <w:rPr>
          <w:szCs w:val="24"/>
        </w:rPr>
        <w:tab/>
        <w:t>Od kilkunastu lat podejmowane są próby zwalczania owadów w drewnie dóbr kultury gazami niereaktywnymi - azotem i argonem (Unger i Unger 1992). Zagadnienia związane z użyciem azotu i argonu do dezynsekcji zabytków próbuje się rozwiązać w takich krajach jak USA, Japonia, Holandia i Włochy. W ciągu ostatnich 2 lat również w Polsce podjęto prace nad oceną szybkości uśmiercania larw spuszczela pospolitego i kołatka domowego (Boruszewski 2005). Jak wynika z polskich doświadczeń oraz informacji w fachowym piśmiennictwie wspomnianych krajów, te niereaktywne gazy wymagają wielotygodniowego działania przy podwyższonej temperaturze otoczenia, żeby można było uzyskać skuteczność takiego zabiegu.</w:t>
      </w:r>
    </w:p>
    <w:p w:rsidR="00B04AE6" w:rsidRPr="000B7230" w:rsidRDefault="00B04AE6" w:rsidP="00B04AE6">
      <w:pPr>
        <w:pStyle w:val="Tekstpodstawowywcity"/>
        <w:tabs>
          <w:tab w:val="left" w:pos="0"/>
        </w:tabs>
        <w:ind w:firstLine="0"/>
        <w:jc w:val="both"/>
        <w:rPr>
          <w:szCs w:val="24"/>
        </w:rPr>
      </w:pPr>
      <w:r w:rsidRPr="000B7230">
        <w:rPr>
          <w:szCs w:val="24"/>
        </w:rPr>
        <w:t xml:space="preserve">Do dezynsekcji drewna stosowane są także </w:t>
      </w:r>
      <w:r w:rsidRPr="000B7230">
        <w:rPr>
          <w:b/>
          <w:szCs w:val="24"/>
        </w:rPr>
        <w:t>niektóre metody fizyczne</w:t>
      </w:r>
      <w:r w:rsidRPr="000B7230">
        <w:rPr>
          <w:szCs w:val="24"/>
        </w:rPr>
        <w:t xml:space="preserve">: z użyciem gorącego powietrza oraz promieni gamma. </w:t>
      </w:r>
    </w:p>
    <w:p w:rsidR="00B04AE6" w:rsidRPr="000B7230" w:rsidRDefault="00B04AE6" w:rsidP="00B04AE6">
      <w:pPr>
        <w:jc w:val="both"/>
        <w:rPr>
          <w:sz w:val="24"/>
          <w:szCs w:val="24"/>
        </w:rPr>
      </w:pPr>
    </w:p>
    <w:p w:rsidR="00B04AE6" w:rsidRPr="000B7230" w:rsidRDefault="00B04AE6" w:rsidP="00B04AE6">
      <w:pPr>
        <w:jc w:val="both"/>
        <w:rPr>
          <w:b/>
          <w:sz w:val="24"/>
          <w:szCs w:val="24"/>
        </w:rPr>
      </w:pPr>
      <w:r w:rsidRPr="000B7230">
        <w:rPr>
          <w:b/>
          <w:sz w:val="24"/>
          <w:szCs w:val="24"/>
        </w:rPr>
        <w:t>Nagrzewanie drewna za pomocą gorącego powietrza</w:t>
      </w:r>
    </w:p>
    <w:p w:rsidR="00B04AE6" w:rsidRPr="000B7230" w:rsidRDefault="00B04AE6" w:rsidP="00B04AE6">
      <w:pPr>
        <w:pStyle w:val="Zwykytekst"/>
        <w:ind w:firstLine="708"/>
        <w:jc w:val="both"/>
        <w:rPr>
          <w:rFonts w:ascii="Times New Roman" w:hAnsi="Times New Roman"/>
          <w:sz w:val="24"/>
          <w:szCs w:val="24"/>
        </w:rPr>
      </w:pPr>
      <w:r w:rsidRPr="000B7230">
        <w:rPr>
          <w:rFonts w:ascii="Times New Roman" w:hAnsi="Times New Roman"/>
          <w:sz w:val="24"/>
          <w:szCs w:val="24"/>
        </w:rPr>
        <w:t>Problemy występujące przy zwalczaniu metodami chemicznymi owadów i grzybów niszczących drewno powodują, że dość często sięga się po fizyczne metody dezynsekcji tego surowca i materiału. Opierają się one na wykorzystaniu niektórych czynników fizycznych aplikowanych w takim stanie jakościowo - ilościowym, jaki normalnie nie występuje w środowisku życiowym zwalczanych organizmów. Aby metody fizyczne były konkurencyjne w stosunku do chemicznych, muszą wykazywać się dużymi walorami technicznymi, bezpieczeństwem wykonawców zabiegu i użytkowników drewna, przystępnymi kosztami oraz stopniem skomplikowania technologii uzasadnionym rangą obiektu poddawanego zabiegowi.</w:t>
      </w:r>
    </w:p>
    <w:p w:rsidR="00B04AE6" w:rsidRPr="000B7230" w:rsidRDefault="00B04AE6" w:rsidP="00B04AE6">
      <w:pPr>
        <w:pStyle w:val="Zwykytekst"/>
        <w:ind w:firstLine="708"/>
        <w:jc w:val="both"/>
        <w:rPr>
          <w:rFonts w:ascii="Times New Roman" w:hAnsi="Times New Roman"/>
          <w:sz w:val="24"/>
          <w:szCs w:val="24"/>
        </w:rPr>
      </w:pPr>
      <w:r w:rsidRPr="000B7230">
        <w:rPr>
          <w:rFonts w:ascii="Times New Roman" w:hAnsi="Times New Roman"/>
          <w:sz w:val="24"/>
          <w:szCs w:val="24"/>
        </w:rPr>
        <w:t xml:space="preserve">Dotąd jedynie wysoka temperatura i promienie gamma znalazły zastosowanie w praktyce jako czynniki dezynsekcji drewna. Są one czynnikami zapewniającymi bardzo </w:t>
      </w:r>
      <w:r w:rsidRPr="000B7230">
        <w:rPr>
          <w:rFonts w:ascii="Times New Roman" w:hAnsi="Times New Roman"/>
          <w:sz w:val="24"/>
          <w:szCs w:val="24"/>
        </w:rPr>
        <w:lastRenderedPageBreak/>
        <w:t>skuteczną dezynsekcję i dezynfekcję drewna, pod warunkiem zapewnienia właściwych warunków technologicznych. Rozważano możliwości wykorzystania w praktyce również niskiej temperatury, podciśnienia, ultradźwięków i promieni R</w:t>
      </w:r>
      <w:r>
        <w:rPr>
          <w:rFonts w:ascii="Times New Roman" w:hAnsi="Times New Roman"/>
          <w:sz w:val="24"/>
          <w:szCs w:val="24"/>
        </w:rPr>
        <w:t>o</w:t>
      </w:r>
      <w:r w:rsidRPr="000B7230">
        <w:rPr>
          <w:rFonts w:ascii="Times New Roman" w:hAnsi="Times New Roman"/>
          <w:sz w:val="24"/>
          <w:szCs w:val="24"/>
        </w:rPr>
        <w:t>entgena, ale czynniki te nie znalazły z różnych powodów zastosowania w praktyce.</w:t>
      </w:r>
    </w:p>
    <w:p w:rsidR="00B04AE6" w:rsidRPr="000B7230" w:rsidRDefault="00B04AE6" w:rsidP="00B04AE6">
      <w:pPr>
        <w:pStyle w:val="Zwykytekst"/>
        <w:ind w:firstLine="708"/>
        <w:jc w:val="both"/>
        <w:rPr>
          <w:rFonts w:ascii="Times New Roman" w:hAnsi="Times New Roman"/>
          <w:sz w:val="24"/>
          <w:szCs w:val="24"/>
        </w:rPr>
      </w:pPr>
      <w:r w:rsidRPr="000B7230">
        <w:rPr>
          <w:rFonts w:ascii="Times New Roman" w:hAnsi="Times New Roman"/>
          <w:sz w:val="24"/>
          <w:szCs w:val="24"/>
        </w:rPr>
        <w:t>Nagrzewanie drewna przy użyciu gorącego powietrza</w:t>
      </w:r>
      <w:r w:rsidRPr="000B7230">
        <w:rPr>
          <w:rFonts w:ascii="Times New Roman" w:hAnsi="Times New Roman"/>
          <w:b/>
          <w:sz w:val="24"/>
          <w:szCs w:val="24"/>
        </w:rPr>
        <w:t xml:space="preserve"> </w:t>
      </w:r>
      <w:r w:rsidRPr="000B7230">
        <w:rPr>
          <w:rFonts w:ascii="Times New Roman" w:hAnsi="Times New Roman"/>
          <w:sz w:val="24"/>
          <w:szCs w:val="24"/>
        </w:rPr>
        <w:t xml:space="preserve">kwalifikuje się zarówno do dezynsekcji drewna jako surowca, jak i materiału w konstrukcjach. Za pomocą wysokich temperatur można zwalczać wszelkie gatunki owadów i grzybów w zakładach przetwarzających surowiec drzewny, które dysponują suszarniami. Metoda ta znalazła również zastosowanie na dużą skalę do zwalczania ksylofagicznych owadów w drewnianych konstrukcjach: więźbach dachów, ścianach budynków i innych częściach konstrukcyjnych budynków oraz dezynsekcji mniejszych obiektów wykonanych z drewna bez udziału innych materiałów (pomijając metale). </w:t>
      </w:r>
    </w:p>
    <w:p w:rsidR="00B04AE6" w:rsidRPr="000B7230" w:rsidRDefault="00B04AE6" w:rsidP="00B04AE6">
      <w:pPr>
        <w:pStyle w:val="Zwykytekst"/>
        <w:ind w:firstLine="708"/>
        <w:jc w:val="both"/>
        <w:rPr>
          <w:rFonts w:ascii="Times New Roman" w:hAnsi="Times New Roman"/>
          <w:sz w:val="24"/>
          <w:szCs w:val="24"/>
        </w:rPr>
      </w:pPr>
      <w:r w:rsidRPr="000B7230">
        <w:rPr>
          <w:rFonts w:ascii="Times New Roman" w:hAnsi="Times New Roman"/>
          <w:sz w:val="24"/>
          <w:szCs w:val="24"/>
        </w:rPr>
        <w:t>Ciepłolubny spuszczel pospolity, którego wyrośnięte larwy najlepiej rozwijają się w temperaturze ok. 28°C, jest gatunkiem dość odpornym na działanie wysokiej temperatury</w:t>
      </w:r>
      <w:r>
        <w:rPr>
          <w:rFonts w:ascii="Times New Roman" w:hAnsi="Times New Roman"/>
          <w:sz w:val="24"/>
          <w:szCs w:val="24"/>
        </w:rPr>
        <w:t>, bardziej</w:t>
      </w:r>
      <w:r w:rsidRPr="000B7230">
        <w:rPr>
          <w:rFonts w:ascii="Times New Roman" w:hAnsi="Times New Roman"/>
          <w:sz w:val="24"/>
          <w:szCs w:val="24"/>
        </w:rPr>
        <w:t xml:space="preserve"> niż kołatkowate. Uzyskiwano różne wyniki przy empirycznych próbach zwalczania tego gatunku. Przyczyną błędów były uproszczone założenia działania gorącego powietrza. W starszych publikacjach np. nie uwzględniano konieczności nagrzania drewna czy tektury, na których umieszczano larwy w komorach grzewczych, do testowanej temperatury.</w:t>
      </w:r>
    </w:p>
    <w:p w:rsidR="00B04AE6" w:rsidRPr="000B7230" w:rsidRDefault="00B04AE6" w:rsidP="00B04AE6">
      <w:pPr>
        <w:pStyle w:val="Zwykytekst"/>
        <w:jc w:val="both"/>
        <w:rPr>
          <w:rFonts w:ascii="Times New Roman" w:hAnsi="Times New Roman"/>
          <w:sz w:val="24"/>
          <w:szCs w:val="24"/>
        </w:rPr>
      </w:pPr>
      <w:r w:rsidRPr="000B7230">
        <w:rPr>
          <w:rFonts w:ascii="Times New Roman" w:hAnsi="Times New Roman"/>
          <w:sz w:val="24"/>
          <w:szCs w:val="24"/>
        </w:rPr>
        <w:t xml:space="preserve">Do zwalczania spuszczela pospolitego powinno się stosować nagrzewanie wnętrza drewnianych elementów (względnie surowca) do temperatury +55°C – +65°C </w:t>
      </w:r>
      <w:r w:rsidRPr="00A9672F">
        <w:rPr>
          <w:rFonts w:ascii="Times New Roman" w:hAnsi="Times New Roman"/>
          <w:sz w:val="24"/>
          <w:szCs w:val="24"/>
        </w:rPr>
        <w:t xml:space="preserve">(rys. 3.1), </w:t>
      </w:r>
      <w:r w:rsidRPr="000B7230">
        <w:rPr>
          <w:rFonts w:ascii="Times New Roman" w:hAnsi="Times New Roman"/>
          <w:sz w:val="24"/>
          <w:szCs w:val="24"/>
        </w:rPr>
        <w:t xml:space="preserve">utrzymywanej przez czas odczytany z krzywej (Becker i Loebe 1961, Krajewski 2001, Krajewski i Witomski 2003, 2005). Konieczny czas nagrzewania środkowych partii drewna do temperatury +55°C (przy użyciu gorącego powietrza w różnych warunkach technologicznych) można odczytać np. z wykresu podanego na </w:t>
      </w:r>
      <w:r w:rsidRPr="000B7230">
        <w:rPr>
          <w:rFonts w:ascii="Times New Roman" w:hAnsi="Times New Roman"/>
          <w:b/>
          <w:sz w:val="24"/>
          <w:szCs w:val="24"/>
        </w:rPr>
        <w:t>rys.</w:t>
      </w:r>
      <w:r w:rsidRPr="000B7230">
        <w:rPr>
          <w:rFonts w:ascii="Times New Roman" w:hAnsi="Times New Roman"/>
          <w:sz w:val="24"/>
          <w:szCs w:val="24"/>
        </w:rPr>
        <w:t xml:space="preserve"> </w:t>
      </w:r>
      <w:r w:rsidRPr="000B7230">
        <w:rPr>
          <w:rFonts w:ascii="Times New Roman" w:hAnsi="Times New Roman"/>
          <w:b/>
          <w:sz w:val="24"/>
          <w:szCs w:val="24"/>
        </w:rPr>
        <w:t>3.2</w:t>
      </w:r>
      <w:r w:rsidRPr="000B7230">
        <w:rPr>
          <w:rFonts w:ascii="Times New Roman" w:hAnsi="Times New Roman"/>
          <w:sz w:val="24"/>
          <w:szCs w:val="24"/>
        </w:rPr>
        <w:t>. Tak zastosowane warunki technologiczne pozwalają zwalczyć również kołatkowate i miazgowce.</w:t>
      </w:r>
    </w:p>
    <w:p w:rsidR="00B04AE6" w:rsidRPr="000B7230" w:rsidRDefault="00B04AE6" w:rsidP="00B04AE6">
      <w:pPr>
        <w:pStyle w:val="Zwykytekst"/>
        <w:tabs>
          <w:tab w:val="left" w:pos="3119"/>
        </w:tabs>
        <w:ind w:firstLine="708"/>
        <w:jc w:val="both"/>
        <w:rPr>
          <w:rFonts w:ascii="Times New Roman" w:hAnsi="Times New Roman"/>
          <w:sz w:val="24"/>
          <w:szCs w:val="24"/>
        </w:rPr>
      </w:pPr>
      <w:r w:rsidRPr="000B7230">
        <w:rPr>
          <w:rFonts w:ascii="Times New Roman" w:hAnsi="Times New Roman"/>
          <w:sz w:val="24"/>
          <w:szCs w:val="24"/>
        </w:rPr>
        <w:t>Za pomocą wysokiej temperatury, uzyskiwanej poprzez wprowadzanie gorącego powietrza, zwalczano spuszczela pospolitego w więźbach dachów w Danii i Niemczech już od lat 30-tych XX w. Taki rodzaj dezynsekcji i dezynfekcji nazywany był metodą DEUBA (rzadziej inaczej) i pierwotnie uzyskiwany był przy zastosowaniu pieców o tej nazwie. Zasadniczo metoda i urządzenia przeznaczone były do osuszania murowanych budynków, wznoszonych z zastosowaniem tzw. mokrych technologii. Jeśli przestrzenie poddawane działaniu wysokiej temperatury były bardzo duże, dzielono je na sekcje o objętości ok. jednego tysiąca m</w:t>
      </w:r>
      <w:r w:rsidRPr="000B7230">
        <w:rPr>
          <w:rFonts w:ascii="Times New Roman" w:hAnsi="Times New Roman"/>
          <w:sz w:val="24"/>
          <w:szCs w:val="24"/>
          <w:vertAlign w:val="superscript"/>
        </w:rPr>
        <w:t>3</w:t>
      </w:r>
      <w:r w:rsidRPr="000B7230">
        <w:rPr>
          <w:rFonts w:ascii="Times New Roman" w:hAnsi="Times New Roman"/>
          <w:sz w:val="24"/>
          <w:szCs w:val="24"/>
        </w:rPr>
        <w:t>. Opalane koksem piece dostarczały duż</w:t>
      </w:r>
      <w:r>
        <w:rPr>
          <w:rFonts w:ascii="Times New Roman" w:hAnsi="Times New Roman"/>
          <w:sz w:val="24"/>
          <w:szCs w:val="24"/>
        </w:rPr>
        <w:t>ych mas gorącego powietrza. Było ono</w:t>
      </w:r>
      <w:r w:rsidRPr="000B7230">
        <w:rPr>
          <w:rFonts w:ascii="Times New Roman" w:hAnsi="Times New Roman"/>
          <w:sz w:val="24"/>
          <w:szCs w:val="24"/>
        </w:rPr>
        <w:t xml:space="preserve"> wtłaczane do obiektów uwalnianych od spuszcz</w:t>
      </w:r>
      <w:r>
        <w:rPr>
          <w:rFonts w:ascii="Times New Roman" w:hAnsi="Times New Roman"/>
          <w:sz w:val="24"/>
          <w:szCs w:val="24"/>
        </w:rPr>
        <w:t>e</w:t>
      </w:r>
      <w:r w:rsidRPr="000B7230">
        <w:rPr>
          <w:rFonts w:ascii="Times New Roman" w:hAnsi="Times New Roman"/>
          <w:sz w:val="24"/>
          <w:szCs w:val="24"/>
        </w:rPr>
        <w:t>la za pomocą pompy ssąco - tłoczącej o wydajności ok. 16 tysięcy m</w:t>
      </w:r>
      <w:r w:rsidRPr="000B7230">
        <w:rPr>
          <w:rFonts w:ascii="Times New Roman" w:hAnsi="Times New Roman"/>
          <w:sz w:val="24"/>
          <w:szCs w:val="24"/>
          <w:vertAlign w:val="superscript"/>
        </w:rPr>
        <w:t>3</w:t>
      </w:r>
      <w:r w:rsidRPr="000B7230">
        <w:rPr>
          <w:rFonts w:ascii="Times New Roman" w:hAnsi="Times New Roman"/>
          <w:sz w:val="24"/>
          <w:szCs w:val="24"/>
        </w:rPr>
        <w:t xml:space="preserve"> / godz. W przypadku zabiegów zwalczających temperatura w strumieniu powietrza wynosiła 90 - 110°C, nieco niżej niż w przypadku suszenia murowanych budynków, gdzie osiągała nawet 200°C. Powietrze</w:t>
      </w:r>
      <w:r>
        <w:rPr>
          <w:rFonts w:ascii="Times New Roman" w:hAnsi="Times New Roman"/>
          <w:sz w:val="24"/>
          <w:szCs w:val="24"/>
        </w:rPr>
        <w:t xml:space="preserve"> na poddaszach</w:t>
      </w:r>
      <w:r w:rsidRPr="000B7230">
        <w:rPr>
          <w:rFonts w:ascii="Times New Roman" w:hAnsi="Times New Roman"/>
          <w:sz w:val="24"/>
          <w:szCs w:val="24"/>
        </w:rPr>
        <w:t xml:space="preserve"> budynków nagrzewało się nawet do temperatury 80°C. Drewno w zależności od czasu działania gorącego powietrza, temperatury wyjściowej materiału i grubości elementu konstrukcyjnego nagrzewało się do temperatury zabójczej dla owadów. W praktyce utrzymywano ją przez przynajmniej 8 godzin. </w:t>
      </w:r>
    </w:p>
    <w:p w:rsidR="00B04AE6" w:rsidRPr="000B7230" w:rsidRDefault="00B04AE6" w:rsidP="00B04AE6">
      <w:pPr>
        <w:pStyle w:val="Zwykytekst"/>
        <w:jc w:val="both"/>
        <w:rPr>
          <w:rFonts w:ascii="Times New Roman" w:hAnsi="Times New Roman"/>
          <w:sz w:val="24"/>
          <w:szCs w:val="24"/>
        </w:rPr>
      </w:pPr>
      <w:r w:rsidRPr="000B7230">
        <w:rPr>
          <w:rFonts w:ascii="Times New Roman" w:hAnsi="Times New Roman"/>
          <w:sz w:val="24"/>
          <w:szCs w:val="24"/>
        </w:rPr>
        <w:tab/>
        <w:t>Warto w tym miejscu wspomnieć o dodatkowych skutkach dla zasiedlania drewna przez spuszczela, jakie niesie ze sobą nagrzewanie drewna. Według badań przeprowadzonych przez G. Beckera (Becker 1963 a, 1963 b) na początku lat 60-tych XX w. wartość pokarmowa drewna (mierzona przyrostem masy larw</w:t>
      </w:r>
      <w:r>
        <w:rPr>
          <w:rFonts w:ascii="Times New Roman" w:hAnsi="Times New Roman"/>
          <w:sz w:val="24"/>
          <w:szCs w:val="24"/>
        </w:rPr>
        <w:t>)</w:t>
      </w:r>
      <w:r w:rsidRPr="000B7230">
        <w:rPr>
          <w:rFonts w:ascii="Times New Roman" w:hAnsi="Times New Roman"/>
          <w:sz w:val="24"/>
          <w:szCs w:val="24"/>
        </w:rPr>
        <w:t>, poddanego działaniu temperatury w zakresie od 60 do ok. 120°C, jest większa niż wartość drewna nieobrabianego termicznie. Osiąga ona optimum po działaniu temperatury ok. 80°C, na skutek ulatniania się składników żywicy. Substancje takie, jak pinen, karen i sabin przywabiają samice spuszczela do drewna (Becker 1964 b)</w:t>
      </w:r>
      <w:r>
        <w:rPr>
          <w:rFonts w:ascii="Times New Roman" w:hAnsi="Times New Roman"/>
          <w:sz w:val="24"/>
          <w:szCs w:val="24"/>
        </w:rPr>
        <w:t>.</w:t>
      </w:r>
      <w:r w:rsidRPr="000B7230">
        <w:rPr>
          <w:rFonts w:ascii="Times New Roman" w:hAnsi="Times New Roman"/>
          <w:sz w:val="24"/>
          <w:szCs w:val="24"/>
        </w:rPr>
        <w:t xml:space="preserve"> Sygnalizowane w latach 50-tych XX w. bardzo niewielkie ponowne zasiedlanie drewna (0,3% przypadków) uwalnianego od spuszczela za pomocą nagrzewania gorącym </w:t>
      </w:r>
      <w:r w:rsidRPr="000B7230">
        <w:rPr>
          <w:rFonts w:ascii="Times New Roman" w:hAnsi="Times New Roman"/>
          <w:sz w:val="24"/>
          <w:szCs w:val="24"/>
        </w:rPr>
        <w:lastRenderedPageBreak/>
        <w:t>powietrzem wskazują na zanikanie przywabiania samic, w wyniku ulatniania się terpenów przy takim zabiegu. Wprawdzie nie zabezpiecza to drewna gdy dochodzi do przypadkowego trafienia samicy na taki materiał i złożenia jaj, ale prawdopodobieństwo zasiedlenia jest bliskie zeru, co w przybliżeniu odpowiada chemicznemu zabezpieczeniu konstrukcji.</w:t>
      </w:r>
    </w:p>
    <w:p w:rsidR="00B04AE6" w:rsidRPr="000B7230" w:rsidRDefault="00B04AE6" w:rsidP="00B04AE6">
      <w:pPr>
        <w:pStyle w:val="Zwykytekst"/>
        <w:ind w:firstLine="708"/>
        <w:jc w:val="both"/>
        <w:rPr>
          <w:rFonts w:ascii="Times New Roman" w:hAnsi="Times New Roman"/>
          <w:sz w:val="24"/>
          <w:szCs w:val="24"/>
        </w:rPr>
      </w:pPr>
      <w:r w:rsidRPr="000B7230">
        <w:rPr>
          <w:rFonts w:ascii="Times New Roman" w:hAnsi="Times New Roman"/>
          <w:sz w:val="24"/>
          <w:szCs w:val="24"/>
        </w:rPr>
        <w:t>Kołatkowate są owadami znacznie bardziej wrażliwymi na zwalczające działanie wysokiej temperatury niż spuszczel pospolity. Wynika to z prostego faktu, że np. dla larw kołatka domowego optymalną temperaturą rozwoju jest 22°C, a przy 28°C owady te zapadają w śpiączkę termiczną. Poszczególne gatunki ksylofagicznych kołatkowatych wykazują jednak różną wrażliwość (Krajewski 2001) – najbardziej wrażliwy jest wyschlik grzebykorożny, dość wrażliwy kołatek domowy, a najbardziej odporny jest podkorowy stukacz świerkowiec.</w:t>
      </w:r>
    </w:p>
    <w:p w:rsidR="00B04AE6" w:rsidRPr="000B7230" w:rsidRDefault="00B04AE6" w:rsidP="00B04AE6">
      <w:pPr>
        <w:pStyle w:val="Zwykytekst"/>
        <w:ind w:firstLine="708"/>
        <w:jc w:val="both"/>
        <w:rPr>
          <w:rFonts w:ascii="Times New Roman" w:hAnsi="Times New Roman"/>
          <w:sz w:val="24"/>
          <w:szCs w:val="24"/>
        </w:rPr>
      </w:pPr>
      <w:r w:rsidRPr="000B7230">
        <w:rPr>
          <w:rFonts w:ascii="Times New Roman" w:hAnsi="Times New Roman"/>
          <w:sz w:val="24"/>
          <w:szCs w:val="24"/>
        </w:rPr>
        <w:t>Dezynsekcja za pomocą gorącego powietrza zasadniczo powinna być stosowana do obiektów zawierających samo drewno, bez żadnych powłok malarskich i lakierniczych. Jest to dość ryzykowna metoda w przypadku drewna pokrytego powłokami farb lub lakieru, politurą czy złoceniami. Jednak w przypadku kołatkowatych można byłoby stosować długi czas działania stosunkowo niedużej temperatury. Zwalczanie wyschlika grzebykorożnego i kołatka domowego można w niektórych takich obiektach przeprowadzić już przy użyciu temperatury +45°C, przez wielogodzinne nagrzewanie drewna, eliminując zagrożenie dla powłok ze strony czynnika termicznego i ograniczając nieco zagrożenie ze strony szybkiego skurczu drewna.</w:t>
      </w:r>
    </w:p>
    <w:p w:rsidR="00B04AE6" w:rsidRPr="000B7230" w:rsidRDefault="00B04AE6" w:rsidP="00B04AE6">
      <w:pPr>
        <w:pStyle w:val="Zwykytekst"/>
        <w:jc w:val="both"/>
        <w:rPr>
          <w:rFonts w:ascii="Times New Roman" w:hAnsi="Times New Roman"/>
          <w:sz w:val="24"/>
          <w:szCs w:val="24"/>
        </w:rPr>
      </w:pPr>
      <w:r w:rsidRPr="000B7230">
        <w:rPr>
          <w:rFonts w:ascii="Times New Roman" w:hAnsi="Times New Roman"/>
          <w:sz w:val="24"/>
          <w:szCs w:val="24"/>
        </w:rPr>
        <w:tab/>
        <w:t>W mniejszym stopniu metoda ta znalazła zastosowanie do zwalczania grzybów domowych w budynkach. Zwłaszcza stroczek domowy, jeden z najczęstszych grzybów domowych w budynkach, jest gatunkiem wrażliwym na działanie wysokiej temperatury. Grzyby domowe cechuje większa odporność starej grzybni na wysokie temperatury, niż młodej. Najodporniejsze są zarodniki. Pewną rolę odgrywa też wilgotność powietrza – wraz z jej wzrostem zabieg wymaga mniejszej temperatury</w:t>
      </w:r>
      <w:r>
        <w:rPr>
          <w:rFonts w:ascii="Times New Roman" w:hAnsi="Times New Roman"/>
          <w:sz w:val="24"/>
          <w:szCs w:val="24"/>
        </w:rPr>
        <w:t>,</w:t>
      </w:r>
      <w:r w:rsidRPr="000B7230">
        <w:rPr>
          <w:rFonts w:ascii="Times New Roman" w:hAnsi="Times New Roman"/>
          <w:sz w:val="24"/>
          <w:szCs w:val="24"/>
        </w:rPr>
        <w:t xml:space="preserve"> lub odpowiednio krótszego czasu działania. Dotychczas opracowano ścisłe zależności temperatury i czasu dla zapewnienia całkowitej skuteczności działania gorącego powietrza na stosunkowo odporniejsze gatunki. Według badań Kurpika (1976), temperatury letalne potrzebne do zabicia grzybni gnilicy mózgowatej występują już w granicach 45 - 60°C - np. temperatura 60°C musi działać przez 150 min. Grzybnia bardziej odpornej niszczycy płotowej ginie w temperaturach 60 - 70°C, a czas skutecznego działania przy 70°C wynosi 140 min.</w:t>
      </w:r>
    </w:p>
    <w:p w:rsidR="00B04AE6" w:rsidRPr="000B7230" w:rsidRDefault="00B04AE6" w:rsidP="00B04AE6">
      <w:pPr>
        <w:pStyle w:val="Zwykytekst"/>
        <w:tabs>
          <w:tab w:val="left" w:pos="3119"/>
        </w:tabs>
        <w:ind w:firstLine="708"/>
        <w:jc w:val="both"/>
        <w:rPr>
          <w:rFonts w:ascii="Times New Roman" w:hAnsi="Times New Roman"/>
          <w:sz w:val="24"/>
          <w:szCs w:val="24"/>
        </w:rPr>
      </w:pPr>
      <w:r w:rsidRPr="000B7230">
        <w:rPr>
          <w:rFonts w:ascii="Times New Roman" w:hAnsi="Times New Roman"/>
          <w:sz w:val="24"/>
          <w:szCs w:val="24"/>
        </w:rPr>
        <w:t>Jak już wspomniano, wysoka temperatura uzyskiwana za pomocą gorącego powietrza jest czynnikiem pozwalającym również na dezynsekcję i dezynfekcję surowca drzewnego. Zabieg taki przeprowadzić można w suszarni, a zabicie grzybów i owadów występujących na stosunkowo wilgotnym surowcu osiągalne jest nawet przy mniej drastycznych warunkach niż w przypadku zwalczania spuszczela pospolitego.</w:t>
      </w:r>
    </w:p>
    <w:p w:rsidR="00B04AE6" w:rsidRPr="000B7230" w:rsidRDefault="00B04AE6" w:rsidP="00B04AE6">
      <w:pPr>
        <w:pStyle w:val="Zwykytekst"/>
        <w:jc w:val="both"/>
        <w:rPr>
          <w:rFonts w:ascii="Times New Roman" w:hAnsi="Times New Roman"/>
          <w:sz w:val="24"/>
          <w:szCs w:val="24"/>
        </w:rPr>
      </w:pPr>
    </w:p>
    <w:p w:rsidR="00B04AE6" w:rsidRPr="000B7230" w:rsidRDefault="00B04AE6" w:rsidP="00B04AE6">
      <w:pPr>
        <w:pStyle w:val="Zwykytekst"/>
        <w:tabs>
          <w:tab w:val="left" w:pos="3119"/>
        </w:tabs>
        <w:jc w:val="both"/>
        <w:rPr>
          <w:rFonts w:ascii="Times New Roman" w:hAnsi="Times New Roman"/>
          <w:b/>
          <w:sz w:val="24"/>
          <w:szCs w:val="24"/>
        </w:rPr>
      </w:pPr>
      <w:r w:rsidRPr="000B7230">
        <w:rPr>
          <w:rFonts w:ascii="Times New Roman" w:hAnsi="Times New Roman"/>
          <w:b/>
          <w:sz w:val="24"/>
          <w:szCs w:val="24"/>
        </w:rPr>
        <w:t>Mikrofalowa metoda nagrzewania drewna</w:t>
      </w:r>
    </w:p>
    <w:p w:rsidR="00B04AE6" w:rsidRPr="000B7230" w:rsidRDefault="00B04AE6" w:rsidP="00B04AE6">
      <w:pPr>
        <w:pStyle w:val="Zwykytekst"/>
        <w:tabs>
          <w:tab w:val="left" w:pos="3119"/>
        </w:tabs>
        <w:ind w:firstLine="709"/>
        <w:jc w:val="both"/>
        <w:rPr>
          <w:rFonts w:ascii="Times New Roman" w:hAnsi="Times New Roman"/>
          <w:b/>
          <w:sz w:val="24"/>
          <w:szCs w:val="24"/>
        </w:rPr>
      </w:pPr>
      <w:r w:rsidRPr="000B7230">
        <w:rPr>
          <w:rFonts w:ascii="Times New Roman" w:hAnsi="Times New Roman"/>
          <w:sz w:val="24"/>
          <w:szCs w:val="24"/>
        </w:rPr>
        <w:t xml:space="preserve">Wysoką temperaturę do zwalczania ksylofagicznych owadów próbowano uzyskiwać również używając grzewczych płytek polimerowych (przewidzianych do wykonywania specjalnych koców dezynsekcyjnych), podczerwieni oraz krótkich i ultra krótkich fal radiowych, w tym mikrofal. Jak już wspomniano, z powodu różnych względów technologicznych metody nagrzewania drewna za pomocą tych czynników nie znalazły zastosowania w praktyce, z wyjątkiem metody mikrofalowej. </w:t>
      </w:r>
    </w:p>
    <w:p w:rsidR="00B04AE6" w:rsidRPr="000B7230" w:rsidRDefault="00B04AE6" w:rsidP="00B04AE6">
      <w:pPr>
        <w:pStyle w:val="Zwykytekst"/>
        <w:ind w:firstLine="708"/>
        <w:jc w:val="both"/>
        <w:rPr>
          <w:rFonts w:ascii="Times New Roman" w:hAnsi="Times New Roman"/>
          <w:sz w:val="24"/>
          <w:szCs w:val="24"/>
        </w:rPr>
      </w:pPr>
      <w:r w:rsidRPr="000B7230">
        <w:rPr>
          <w:rFonts w:ascii="Times New Roman" w:hAnsi="Times New Roman"/>
          <w:sz w:val="24"/>
          <w:szCs w:val="24"/>
        </w:rPr>
        <w:t>Mikrofalowa metoda dezynsekcji i dezynfekcji drewna</w:t>
      </w:r>
      <w:r>
        <w:rPr>
          <w:rFonts w:ascii="Times New Roman" w:hAnsi="Times New Roman"/>
          <w:sz w:val="24"/>
          <w:szCs w:val="24"/>
        </w:rPr>
        <w:t>,</w:t>
      </w:r>
      <w:r w:rsidRPr="000B7230">
        <w:rPr>
          <w:rFonts w:ascii="Times New Roman" w:hAnsi="Times New Roman"/>
          <w:sz w:val="24"/>
          <w:szCs w:val="24"/>
        </w:rPr>
        <w:t xml:space="preserve"> oferowana przez nieliczne firmy w kraju</w:t>
      </w:r>
      <w:r>
        <w:rPr>
          <w:rFonts w:ascii="Times New Roman" w:hAnsi="Times New Roman"/>
          <w:sz w:val="24"/>
          <w:szCs w:val="24"/>
        </w:rPr>
        <w:t>,</w:t>
      </w:r>
      <w:r w:rsidRPr="000B7230">
        <w:rPr>
          <w:rFonts w:ascii="Times New Roman" w:hAnsi="Times New Roman"/>
          <w:sz w:val="24"/>
          <w:szCs w:val="24"/>
        </w:rPr>
        <w:t xml:space="preserve"> opiera się o użycie elektromagnetycznego pola rozproszonego. Przewidziana jest zasadniczo do stosowania na powietrznosuchym drewnie. Szybkozmienne pole powoduje orientowanie się cząsteczek wody, będących dipolami, na kierunek pola. W wyniku ruchów cząsteczek wody powstaje tarcie molekularne i wydzielanie się ciepła. W założeniu</w:t>
      </w:r>
      <w:r>
        <w:rPr>
          <w:rFonts w:ascii="Times New Roman" w:hAnsi="Times New Roman"/>
          <w:sz w:val="24"/>
          <w:szCs w:val="24"/>
        </w:rPr>
        <w:t>,</w:t>
      </w:r>
      <w:r w:rsidRPr="000B7230">
        <w:rPr>
          <w:rFonts w:ascii="Times New Roman" w:hAnsi="Times New Roman"/>
          <w:sz w:val="24"/>
          <w:szCs w:val="24"/>
        </w:rPr>
        <w:t xml:space="preserve"> wszy</w:t>
      </w:r>
      <w:r>
        <w:rPr>
          <w:rFonts w:ascii="Times New Roman" w:hAnsi="Times New Roman"/>
          <w:sz w:val="24"/>
          <w:szCs w:val="24"/>
        </w:rPr>
        <w:t>stkie metody oparte o użycie pól</w:t>
      </w:r>
      <w:r w:rsidRPr="000B7230">
        <w:rPr>
          <w:rFonts w:ascii="Times New Roman" w:hAnsi="Times New Roman"/>
          <w:sz w:val="24"/>
          <w:szCs w:val="24"/>
        </w:rPr>
        <w:t xml:space="preserve"> (fal) elektromagnetycznych powinny nagrzewać silnie </w:t>
      </w:r>
      <w:r w:rsidRPr="000B7230">
        <w:rPr>
          <w:rFonts w:ascii="Times New Roman" w:hAnsi="Times New Roman"/>
          <w:sz w:val="24"/>
          <w:szCs w:val="24"/>
        </w:rPr>
        <w:lastRenderedPageBreak/>
        <w:t>ciała owadów, jako zawierające większe ilości wody niż drewno. Jednak te obiekty zwalczania odgrodzone są warstwami drewna, które w naturalnych warunkach n</w:t>
      </w:r>
      <w:r>
        <w:rPr>
          <w:rFonts w:ascii="Times New Roman" w:hAnsi="Times New Roman"/>
          <w:sz w:val="24"/>
          <w:szCs w:val="24"/>
        </w:rPr>
        <w:t>igdy nie będąc absolutnie suche</w:t>
      </w:r>
      <w:r w:rsidRPr="000B7230">
        <w:rPr>
          <w:rFonts w:ascii="Times New Roman" w:hAnsi="Times New Roman"/>
          <w:sz w:val="24"/>
          <w:szCs w:val="24"/>
        </w:rPr>
        <w:t xml:space="preserve"> nagrzewają się objętościowo w sposób skokowy (</w:t>
      </w:r>
      <w:r w:rsidRPr="000B7230">
        <w:rPr>
          <w:rFonts w:ascii="Times New Roman" w:hAnsi="Times New Roman"/>
          <w:b/>
          <w:sz w:val="24"/>
          <w:szCs w:val="24"/>
        </w:rPr>
        <w:t>rys. 3.3</w:t>
      </w:r>
      <w:r w:rsidRPr="000B7230">
        <w:rPr>
          <w:rFonts w:ascii="Times New Roman" w:hAnsi="Times New Roman"/>
          <w:sz w:val="24"/>
          <w:szCs w:val="24"/>
        </w:rPr>
        <w:t>). Procesowi objętościowego nagrzewania mikrofalami towarzyszy bardzo szybkie wyparowywanie wody i co za tym idzie gwałtowny skurcz drewna. Śmierć ksylofagicznych owadów zwalczanych za pomocą mikrofal ma charakter termiczny. Nie stwierdzono dotąd zakładanego destrukcyjnego oddziaływania mikrofal na układ nerwowy owadów, bez uszkodzeń ciała spowodowanych wysoką temperaturą. Temperatura konieczna do uzyskania całkowitej dezynsekcji jest na tyle wysoka, że powodować może wytapianie żywicy oraz uszkodzenia powłok farb i lakierów. Powłoki farb ulegają gęstemu, drobnemu spękaniu, w wyniku silnego skurczu drewna i spowodowanych tym ruchów podkładu lub roztapiają się, powodując powstawanie pęcherzy i złuszczeń (Krajewski 1990 a, 2001, Krajewski i Witomski 2003, 2005).</w:t>
      </w:r>
    </w:p>
    <w:p w:rsidR="00B04AE6" w:rsidRPr="000B7230" w:rsidRDefault="00B04AE6" w:rsidP="00B04AE6">
      <w:pPr>
        <w:pStyle w:val="Zwykytekst"/>
        <w:ind w:firstLine="708"/>
        <w:jc w:val="both"/>
        <w:rPr>
          <w:rFonts w:ascii="Times New Roman" w:hAnsi="Times New Roman"/>
          <w:sz w:val="24"/>
          <w:szCs w:val="24"/>
        </w:rPr>
      </w:pPr>
      <w:r w:rsidRPr="000B7230">
        <w:rPr>
          <w:rFonts w:ascii="Times New Roman" w:hAnsi="Times New Roman"/>
          <w:sz w:val="24"/>
          <w:szCs w:val="24"/>
        </w:rPr>
        <w:t>Metoda ta jest bardzo czaso- i pracochłonnym sposobem zwalczania owadów w drewnie konstrukcyjnym. Spowodowane jest to niewielką powierzchnią, która może jednorazowo zostać pokryta działającym skutecznie polem. Oddalenie anteny emitującej powoduje objęcie większej powierzchni działaniem pola elekromagnetycznego, ale następuje też większe rozproszenie pola. Nawet przy stosunkowo niewielkim oddaleniu promiennika od powierzchni, w wyniku silnego rozproszenia pola, drewno o wiele słabiej nagrzewa się (</w:t>
      </w:r>
      <w:r w:rsidRPr="000B7230">
        <w:rPr>
          <w:rFonts w:ascii="Times New Roman" w:hAnsi="Times New Roman"/>
          <w:b/>
          <w:sz w:val="24"/>
          <w:szCs w:val="24"/>
        </w:rPr>
        <w:t>rys. 3.4</w:t>
      </w:r>
      <w:r w:rsidRPr="000B7230">
        <w:rPr>
          <w:rFonts w:ascii="Times New Roman" w:hAnsi="Times New Roman"/>
          <w:sz w:val="24"/>
          <w:szCs w:val="24"/>
        </w:rPr>
        <w:t>). Pracochłonność tej metody tylko do pewnego stopnia może zostać zmniejszona poprzez mechanizację i automatyzację przesuwu anteny emitującej mikrofale. Do emisji mikrofal w celu dezynsekcji drewna potrzebne są specjalistyczne, dość skomplikowane i tym samym drogie urządzenia. Konieczne jest też ścisłe przestrzeganie warunków BHP, zwłaszcza związanych z występowaniem silnych pól elektromagnetycznych.</w:t>
      </w:r>
    </w:p>
    <w:p w:rsidR="00B04AE6" w:rsidRPr="000B7230" w:rsidRDefault="00B04AE6" w:rsidP="00B04AE6">
      <w:pPr>
        <w:pStyle w:val="Zwykytekst"/>
        <w:ind w:firstLine="708"/>
        <w:jc w:val="both"/>
        <w:rPr>
          <w:rFonts w:ascii="Times New Roman" w:hAnsi="Times New Roman"/>
          <w:sz w:val="24"/>
          <w:szCs w:val="24"/>
        </w:rPr>
      </w:pPr>
      <w:r w:rsidRPr="000B7230">
        <w:rPr>
          <w:rFonts w:ascii="Times New Roman" w:hAnsi="Times New Roman"/>
          <w:sz w:val="24"/>
          <w:szCs w:val="24"/>
        </w:rPr>
        <w:t>Metoda ta stwarza zagrożenie uszkodzeń drewna i powstania pożaru, jeśli drewnu towarzyszy metal (gwoździe, powłoki pozłotnicze itp.). Mikrofale wywołują w nich szereg zjawisk. Ze względu na zjawisko powstawania prądu elektrycznego w metalowych przewodnikach, zgodnie z prawem Maxwella, trzeba się liczyć z oporem</w:t>
      </w:r>
      <w:r>
        <w:rPr>
          <w:rFonts w:ascii="Times New Roman" w:hAnsi="Times New Roman"/>
          <w:sz w:val="24"/>
          <w:szCs w:val="24"/>
        </w:rPr>
        <w:t>,</w:t>
      </w:r>
      <w:r w:rsidRPr="000B7230">
        <w:rPr>
          <w:rFonts w:ascii="Times New Roman" w:hAnsi="Times New Roman"/>
          <w:sz w:val="24"/>
          <w:szCs w:val="24"/>
        </w:rPr>
        <w:t xml:space="preserve"> który może powodować silne nagrzewanie się przewodnika. Powoduje to uszkodzenie powłok pozłotniczych i może spowodować zapalenie się drewna </w:t>
      </w:r>
      <w:r w:rsidRPr="00247011">
        <w:rPr>
          <w:rFonts w:ascii="Times New Roman" w:hAnsi="Times New Roman"/>
          <w:sz w:val="24"/>
          <w:szCs w:val="24"/>
        </w:rPr>
        <w:t>(fot. 3.1).</w:t>
      </w:r>
      <w:r w:rsidRPr="000B7230">
        <w:rPr>
          <w:rFonts w:ascii="Times New Roman" w:hAnsi="Times New Roman"/>
          <w:sz w:val="24"/>
          <w:szCs w:val="24"/>
        </w:rPr>
        <w:t xml:space="preserve"> Z tego względu mikrofale nie kwalifikują się do dezynsekcji obiektów o złożonej strukturze materiałowej, a zwłaszcza dóbr kultury, pomijając wyjątkowe przypadki.</w:t>
      </w:r>
    </w:p>
    <w:p w:rsidR="00B04AE6" w:rsidRPr="000B7230" w:rsidRDefault="00B04AE6" w:rsidP="00B04AE6">
      <w:pPr>
        <w:pStyle w:val="Zwykytekst"/>
        <w:ind w:firstLine="708"/>
        <w:jc w:val="both"/>
        <w:rPr>
          <w:rFonts w:ascii="Times New Roman" w:hAnsi="Times New Roman"/>
          <w:sz w:val="24"/>
          <w:szCs w:val="24"/>
        </w:rPr>
      </w:pPr>
      <w:r w:rsidRPr="000B7230">
        <w:rPr>
          <w:rFonts w:ascii="Times New Roman" w:hAnsi="Times New Roman"/>
          <w:sz w:val="24"/>
          <w:szCs w:val="24"/>
        </w:rPr>
        <w:t>Mikrofalowa metoda dezynsekcji może być używana wyłącznie do dezynsekcji drewna bez cienkich elementów metalowych, zwłaszcza złoceń, oraz bez powłok farb i lakierów. Może być stosowana wyłącznie w obiektach, gdzie występuje surowe drewno bez obecności metali, ze względu na łańcuch zjawisk fizycznych: zjawisko Maxwella – opór elektryczny przewodnika – energia termiczna powstająca w wyniku oporu elektrycznego. Nieuwzględnienie tych zjawisk zagraża pożarem</w:t>
      </w:r>
      <w:r>
        <w:rPr>
          <w:rFonts w:ascii="Times New Roman" w:hAnsi="Times New Roman"/>
          <w:sz w:val="24"/>
          <w:szCs w:val="24"/>
        </w:rPr>
        <w:t>,</w:t>
      </w:r>
      <w:r w:rsidRPr="000B7230">
        <w:rPr>
          <w:rFonts w:ascii="Times New Roman" w:hAnsi="Times New Roman"/>
          <w:sz w:val="24"/>
          <w:szCs w:val="24"/>
        </w:rPr>
        <w:t xml:space="preserve"> lub przynajmniej silnymi uszkodzeniami obiektu. Zwłaszcza złocenia ulegają uszkodzeniom, których wielkość zależy od czasu działania mikrofal przy danej mocy urządzenia. W przypadku najmniejszych uszkodzeń pojawiają się wytopione kręte wzory w samej powłoce złota, w przypadku dużych uszkodzeń wypaleniu ulega złoto, podkład kredowo-klejowy i wierzchnie warstwy drewna. </w:t>
      </w:r>
    </w:p>
    <w:p w:rsidR="00B04AE6" w:rsidRPr="000B7230" w:rsidRDefault="00B04AE6" w:rsidP="00B04AE6">
      <w:pPr>
        <w:pStyle w:val="Zwykytekst"/>
        <w:jc w:val="both"/>
        <w:rPr>
          <w:rFonts w:ascii="Times New Roman" w:hAnsi="Times New Roman"/>
          <w:sz w:val="24"/>
          <w:szCs w:val="24"/>
        </w:rPr>
      </w:pPr>
      <w:r w:rsidRPr="000B7230">
        <w:rPr>
          <w:rFonts w:ascii="Times New Roman" w:hAnsi="Times New Roman"/>
          <w:sz w:val="24"/>
          <w:szCs w:val="24"/>
        </w:rPr>
        <w:t xml:space="preserve">Metoda ta pozostaje ciągle stosunkowo niebezpieczna dla obiektów poddawanych uwalnianiu od owadów, skomplikowana i kosztowna. </w:t>
      </w:r>
    </w:p>
    <w:p w:rsidR="00B04AE6" w:rsidRDefault="00B04AE6" w:rsidP="00B04AE6">
      <w:pPr>
        <w:pStyle w:val="Zwykytekst"/>
        <w:jc w:val="both"/>
        <w:rPr>
          <w:rFonts w:ascii="Times New Roman" w:hAnsi="Times New Roman"/>
          <w:sz w:val="24"/>
          <w:szCs w:val="24"/>
        </w:rPr>
      </w:pPr>
      <w:r w:rsidRPr="000B7230">
        <w:rPr>
          <w:rFonts w:ascii="Times New Roman" w:hAnsi="Times New Roman"/>
          <w:sz w:val="24"/>
          <w:szCs w:val="24"/>
        </w:rPr>
        <w:t xml:space="preserve"> </w:t>
      </w:r>
    </w:p>
    <w:p w:rsidR="00B04AE6" w:rsidRPr="00B95FE5" w:rsidRDefault="00B04AE6" w:rsidP="00B04AE6">
      <w:pPr>
        <w:pStyle w:val="Zwykytekst"/>
        <w:jc w:val="both"/>
        <w:rPr>
          <w:rFonts w:ascii="Times New Roman" w:hAnsi="Times New Roman"/>
          <w:sz w:val="24"/>
          <w:szCs w:val="24"/>
        </w:rPr>
      </w:pPr>
      <w:r w:rsidRPr="000B7230">
        <w:rPr>
          <w:rFonts w:ascii="Times New Roman" w:hAnsi="Times New Roman"/>
          <w:b/>
          <w:sz w:val="24"/>
          <w:szCs w:val="24"/>
        </w:rPr>
        <w:t>Promienie gamma</w:t>
      </w:r>
    </w:p>
    <w:p w:rsidR="00B04AE6" w:rsidRPr="000B7230" w:rsidRDefault="00B04AE6" w:rsidP="00B04AE6">
      <w:pPr>
        <w:pStyle w:val="Zwykytekst"/>
        <w:ind w:firstLine="708"/>
        <w:jc w:val="both"/>
        <w:rPr>
          <w:rFonts w:ascii="Times New Roman" w:hAnsi="Times New Roman"/>
          <w:sz w:val="24"/>
          <w:szCs w:val="24"/>
        </w:rPr>
      </w:pPr>
      <w:r w:rsidRPr="000B7230">
        <w:rPr>
          <w:rFonts w:ascii="Times New Roman" w:hAnsi="Times New Roman"/>
          <w:sz w:val="24"/>
          <w:szCs w:val="24"/>
        </w:rPr>
        <w:t xml:space="preserve">Promienie gamma </w:t>
      </w:r>
      <w:r w:rsidRPr="00B97D46">
        <w:rPr>
          <w:rFonts w:ascii="Times New Roman" w:hAnsi="Times New Roman"/>
          <w:sz w:val="24"/>
          <w:szCs w:val="24"/>
        </w:rPr>
        <w:t>(rys. 3.5)</w:t>
      </w:r>
      <w:r w:rsidRPr="000B7230">
        <w:rPr>
          <w:rFonts w:ascii="Times New Roman" w:hAnsi="Times New Roman"/>
          <w:sz w:val="24"/>
          <w:szCs w:val="24"/>
        </w:rPr>
        <w:t xml:space="preserve"> kwalifikują się do stosowania w komorach radiacyjnych, a więc (ze względu na stopień skomplikowania zabiegu i jego koszt) do dezynsekcji i dezynfekcji cennych obiektów wykonanych z drewna, w tym także z udziałem innych materiałów. Z reguły promienie gamma stosuje się do uśmiercania organizmów niszczących </w:t>
      </w:r>
      <w:r w:rsidRPr="000B7230">
        <w:rPr>
          <w:rFonts w:ascii="Times New Roman" w:hAnsi="Times New Roman"/>
          <w:sz w:val="24"/>
          <w:szCs w:val="24"/>
        </w:rPr>
        <w:lastRenderedPageBreak/>
        <w:t>drewno i inne materiały w tzw. zabytkach ruchomych (lub architektonicznych częściach wystroju wnętrza, dających się zdemontować na elementy o długości nie większej niż 2-3 m).</w:t>
      </w:r>
    </w:p>
    <w:p w:rsidR="00B04AE6" w:rsidRPr="000B7230" w:rsidRDefault="00B04AE6" w:rsidP="00B04AE6">
      <w:pPr>
        <w:pStyle w:val="Zwykytekst"/>
        <w:ind w:firstLine="708"/>
        <w:jc w:val="both"/>
        <w:rPr>
          <w:rFonts w:ascii="Times New Roman" w:hAnsi="Times New Roman"/>
          <w:sz w:val="24"/>
          <w:szCs w:val="24"/>
        </w:rPr>
      </w:pPr>
      <w:r w:rsidRPr="000B7230">
        <w:rPr>
          <w:rFonts w:ascii="Times New Roman" w:hAnsi="Times New Roman"/>
          <w:sz w:val="24"/>
          <w:szCs w:val="24"/>
        </w:rPr>
        <w:t>Promienie gamma zapewniają: niezawodność, absolutną czystość oraz szybkość działania (i co za tym idzie dużą wydajność przy dobrej organizacji pracy).</w:t>
      </w:r>
    </w:p>
    <w:p w:rsidR="00B04AE6" w:rsidRPr="000B7230" w:rsidRDefault="00B04AE6" w:rsidP="00B04AE6">
      <w:pPr>
        <w:pStyle w:val="Zwykytekst"/>
        <w:jc w:val="both"/>
        <w:rPr>
          <w:rFonts w:ascii="Times New Roman" w:hAnsi="Times New Roman"/>
          <w:sz w:val="24"/>
          <w:szCs w:val="24"/>
        </w:rPr>
      </w:pPr>
      <w:r w:rsidRPr="000B7230">
        <w:rPr>
          <w:rFonts w:ascii="Times New Roman" w:hAnsi="Times New Roman"/>
          <w:sz w:val="24"/>
          <w:szCs w:val="24"/>
        </w:rPr>
        <w:t>Do zwalczania grzybów</w:t>
      </w:r>
      <w:r w:rsidRPr="000B7230">
        <w:rPr>
          <w:rFonts w:ascii="Times New Roman" w:hAnsi="Times New Roman"/>
          <w:b/>
          <w:sz w:val="24"/>
          <w:szCs w:val="24"/>
        </w:rPr>
        <w:t xml:space="preserve"> </w:t>
      </w:r>
      <w:r w:rsidRPr="000B7230">
        <w:rPr>
          <w:rFonts w:ascii="Times New Roman" w:hAnsi="Times New Roman"/>
          <w:sz w:val="24"/>
          <w:szCs w:val="24"/>
        </w:rPr>
        <w:t xml:space="preserve">domowych potrzebne są (w zależności od gatunku i temperatury otoczenia) dawki rzędu kilku kGy, np. dla stroczka domowego przy +20°C – 6,4 kGy, a przy +26°C – 2 kGy. Najbardziej odpornymi tworami morfologicznymi grzybów domowych są zarodniki. Do likwidacji mikroskopijnych grzybów (takich jak np. </w:t>
      </w:r>
      <w:r w:rsidRPr="000B7230">
        <w:rPr>
          <w:rFonts w:ascii="Times New Roman" w:hAnsi="Times New Roman"/>
          <w:i/>
          <w:sz w:val="24"/>
          <w:szCs w:val="24"/>
        </w:rPr>
        <w:t>Aspergillus niger</w:t>
      </w:r>
      <w:r w:rsidRPr="000B7230">
        <w:rPr>
          <w:rFonts w:ascii="Times New Roman" w:hAnsi="Times New Roman"/>
          <w:sz w:val="24"/>
          <w:szCs w:val="24"/>
        </w:rPr>
        <w:t xml:space="preserve">) i bakterii konieczne są już dawki rzędu 15-20 kGy. </w:t>
      </w:r>
    </w:p>
    <w:p w:rsidR="00B04AE6" w:rsidRPr="000B7230" w:rsidRDefault="00B04AE6" w:rsidP="00B04AE6">
      <w:pPr>
        <w:pStyle w:val="Zwykytekst"/>
        <w:ind w:firstLine="708"/>
        <w:jc w:val="both"/>
        <w:rPr>
          <w:rFonts w:ascii="Times New Roman" w:hAnsi="Times New Roman"/>
          <w:sz w:val="24"/>
          <w:szCs w:val="24"/>
        </w:rPr>
      </w:pPr>
      <w:r w:rsidRPr="000B7230">
        <w:rPr>
          <w:rFonts w:ascii="Times New Roman" w:hAnsi="Times New Roman"/>
          <w:sz w:val="24"/>
          <w:szCs w:val="24"/>
        </w:rPr>
        <w:t>Zwalczanie owadów niszczących drewno polega na napromieniowaniu opanowanych przezeń obiektów dawkami powodującymi szybką śmierć szkodników. Poszczególne gatunki ksylofagicznych owadów charakteryzuje różna wrażliwość na promienie gamma. Również poszczególne stadia rozwojowe gatunków owadów notowanych jako szkodniki drewna są w różnym stopniu odporne na działanie promieni gamma. Z pewnym uproszczeniem można uogólnić, że odporność ta wzrasta wraz z zaawansowaniem rozwoju osobniczego. Im większa dawka zastosowana zostaje do dezynsekcji, tym szybszy przebieg ma wymieranie szkodnika i tym krótszy potrzebny jest czas do całkowitego wymarcia napromieniowanej grupy owadów.</w:t>
      </w:r>
    </w:p>
    <w:p w:rsidR="00B04AE6" w:rsidRPr="000B7230" w:rsidRDefault="00B04AE6" w:rsidP="00B04AE6">
      <w:pPr>
        <w:pStyle w:val="Zwykytekst"/>
        <w:ind w:firstLine="708"/>
        <w:jc w:val="both"/>
        <w:rPr>
          <w:rFonts w:ascii="Times New Roman" w:hAnsi="Times New Roman"/>
          <w:sz w:val="24"/>
          <w:szCs w:val="24"/>
        </w:rPr>
      </w:pPr>
      <w:r w:rsidRPr="000B7230">
        <w:rPr>
          <w:rFonts w:ascii="Times New Roman" w:hAnsi="Times New Roman"/>
          <w:sz w:val="24"/>
          <w:szCs w:val="24"/>
        </w:rPr>
        <w:t>Czynnikiem przyśpieszającym wymieranie napromieniowanych owadów, podobnie jak i grzybów, jest podwyższona temperatura otoczenia. Ogrzewając obiekt po napromieniowaniu można uzyskać większą skuteczność dezynsekcji poprzez skrócenie czasu żerowania larw najbardziej odpornych gatunków, które zostają unieszkodliwione po zastosowaniu względnie małych dawek.</w:t>
      </w:r>
    </w:p>
    <w:p w:rsidR="00B04AE6" w:rsidRPr="000B7230" w:rsidRDefault="00B04AE6" w:rsidP="00B04AE6">
      <w:pPr>
        <w:pStyle w:val="Zwykytekst"/>
        <w:ind w:firstLine="708"/>
        <w:jc w:val="both"/>
        <w:rPr>
          <w:rFonts w:ascii="Times New Roman" w:hAnsi="Times New Roman"/>
          <w:sz w:val="24"/>
          <w:szCs w:val="24"/>
        </w:rPr>
      </w:pPr>
      <w:r w:rsidRPr="000B7230">
        <w:rPr>
          <w:rFonts w:ascii="Times New Roman" w:hAnsi="Times New Roman"/>
          <w:sz w:val="24"/>
          <w:szCs w:val="24"/>
        </w:rPr>
        <w:t>Najmniejsze z badanych dawek powodujących śmierć starszych larw (tj. rzędu 0,1 kGy), zabijają również jaja i świeżo wylęgnięte larwy oraz wywołują bezpłodność pozostałych stadiów rozwojowych, które ewentualnie nie zostały zabite. Celowe jest stosowanie do dezynsekcji dóbr kultury znacznie większych dawek, które eliminują możliwość dalszego żerowania larw, zwłaszcza w przypadku najodporniejszych gatunków.</w:t>
      </w:r>
    </w:p>
    <w:p w:rsidR="00B04AE6" w:rsidRPr="000B7230" w:rsidRDefault="00B04AE6" w:rsidP="00B04AE6">
      <w:pPr>
        <w:pStyle w:val="Zwykytekst"/>
        <w:jc w:val="both"/>
        <w:rPr>
          <w:rFonts w:ascii="Times New Roman" w:hAnsi="Times New Roman"/>
          <w:sz w:val="24"/>
          <w:szCs w:val="24"/>
        </w:rPr>
      </w:pPr>
      <w:r w:rsidRPr="000B7230">
        <w:rPr>
          <w:rFonts w:ascii="Times New Roman" w:hAnsi="Times New Roman"/>
          <w:sz w:val="24"/>
          <w:szCs w:val="24"/>
        </w:rPr>
        <w:t>Stosowane dotąd rutynowo dawki rzędu 0,25 - 0,5 kGy powodują śmierć owadów. Jednak w przypadku kołatkowatych niszczących powietrznosuche, wyrobione drewno, działanie promieniowania gamma w tych dawkach jest na tyle powolne, że znaczna część larw może jeszcze żerować przez 4-6 tygodni</w:t>
      </w:r>
      <w:r>
        <w:rPr>
          <w:rFonts w:ascii="Times New Roman" w:hAnsi="Times New Roman"/>
          <w:sz w:val="24"/>
          <w:szCs w:val="24"/>
        </w:rPr>
        <w:t>,</w:t>
      </w:r>
      <w:r w:rsidRPr="000B7230">
        <w:rPr>
          <w:rFonts w:ascii="Times New Roman" w:hAnsi="Times New Roman"/>
          <w:sz w:val="24"/>
          <w:szCs w:val="24"/>
        </w:rPr>
        <w:t xml:space="preserve"> dalej uszkadzając obiekt.</w:t>
      </w:r>
    </w:p>
    <w:p w:rsidR="00B04AE6" w:rsidRPr="000B7230" w:rsidRDefault="00B04AE6" w:rsidP="00B04AE6">
      <w:pPr>
        <w:pStyle w:val="Zwykytekst"/>
        <w:ind w:firstLine="708"/>
        <w:jc w:val="both"/>
        <w:rPr>
          <w:rFonts w:ascii="Times New Roman" w:hAnsi="Times New Roman"/>
          <w:sz w:val="24"/>
          <w:szCs w:val="24"/>
        </w:rPr>
      </w:pPr>
      <w:r w:rsidRPr="000B7230">
        <w:rPr>
          <w:rFonts w:ascii="Times New Roman" w:hAnsi="Times New Roman"/>
          <w:sz w:val="24"/>
          <w:szCs w:val="24"/>
        </w:rPr>
        <w:t xml:space="preserve">Do najbardziej odpornych gatunków na promienie gamma należą ksylofagiczne kołatkowate, w tym groźne szkodniki drewna dóbr kultury, takie jak kołatek domowy, wyschlik grzebykorożny i </w:t>
      </w:r>
      <w:r w:rsidRPr="000B7230">
        <w:rPr>
          <w:rFonts w:ascii="Times New Roman" w:hAnsi="Times New Roman"/>
          <w:i/>
          <w:sz w:val="24"/>
          <w:szCs w:val="24"/>
        </w:rPr>
        <w:t>Oligomerus brunneus</w:t>
      </w:r>
      <w:r w:rsidRPr="000B7230">
        <w:rPr>
          <w:rFonts w:ascii="Times New Roman" w:hAnsi="Times New Roman"/>
          <w:sz w:val="24"/>
          <w:szCs w:val="24"/>
        </w:rPr>
        <w:t xml:space="preserve"> Strm., podczas gdy spuszczel pospolity należy do gatunków stosunkowo wrażliwych na radiację.</w:t>
      </w:r>
    </w:p>
    <w:p w:rsidR="00B04AE6" w:rsidRPr="000B7230" w:rsidRDefault="00B04AE6" w:rsidP="00B04AE6">
      <w:pPr>
        <w:pStyle w:val="Zwykytekst"/>
        <w:ind w:firstLine="708"/>
        <w:jc w:val="both"/>
        <w:rPr>
          <w:rFonts w:ascii="Times New Roman" w:hAnsi="Times New Roman"/>
          <w:sz w:val="24"/>
          <w:szCs w:val="24"/>
        </w:rPr>
      </w:pPr>
      <w:r w:rsidRPr="000B7230">
        <w:rPr>
          <w:rFonts w:ascii="Times New Roman" w:hAnsi="Times New Roman"/>
          <w:sz w:val="24"/>
          <w:szCs w:val="24"/>
        </w:rPr>
        <w:t>Do zwalczania poszczególnych gatunków ksylofagicznych, będących groźnymi szkodnikami drewna dóbr kultury, celowe jest stosowanie następujących dawek (Bär i inni1983, Krajewski 1990 b, 1991, 1992, 1996, 1997, 2001, Krajewski i Mączyński 1993, Krajewski i Stachowicz 2003):</w:t>
      </w:r>
    </w:p>
    <w:p w:rsidR="00B04AE6" w:rsidRPr="000B7230" w:rsidRDefault="00B04AE6" w:rsidP="00B04AE6">
      <w:pPr>
        <w:pStyle w:val="Zwykytekst"/>
        <w:jc w:val="both"/>
        <w:rPr>
          <w:rFonts w:ascii="Times New Roman" w:hAnsi="Times New Roman"/>
          <w:sz w:val="24"/>
          <w:szCs w:val="24"/>
        </w:rPr>
      </w:pPr>
      <w:r w:rsidRPr="000B7230">
        <w:rPr>
          <w:rFonts w:ascii="Times New Roman" w:hAnsi="Times New Roman"/>
          <w:sz w:val="24"/>
          <w:szCs w:val="24"/>
        </w:rPr>
        <w:tab/>
        <w:t>• kołatek dom</w:t>
      </w:r>
      <w:r>
        <w:rPr>
          <w:rFonts w:ascii="Times New Roman" w:hAnsi="Times New Roman"/>
          <w:sz w:val="24"/>
          <w:szCs w:val="24"/>
        </w:rPr>
        <w:t>owy – 2 - 3 kGy</w:t>
      </w:r>
    </w:p>
    <w:p w:rsidR="00B04AE6" w:rsidRPr="000B7230" w:rsidRDefault="00B04AE6" w:rsidP="00B04AE6">
      <w:pPr>
        <w:pStyle w:val="Zwykytekst"/>
        <w:jc w:val="both"/>
        <w:rPr>
          <w:rFonts w:ascii="Times New Roman" w:hAnsi="Times New Roman"/>
          <w:sz w:val="24"/>
          <w:szCs w:val="24"/>
        </w:rPr>
      </w:pPr>
      <w:r w:rsidRPr="000B7230">
        <w:rPr>
          <w:rFonts w:ascii="Times New Roman" w:hAnsi="Times New Roman"/>
          <w:sz w:val="24"/>
          <w:szCs w:val="24"/>
        </w:rPr>
        <w:tab/>
        <w:t>• wys</w:t>
      </w:r>
      <w:r>
        <w:rPr>
          <w:rFonts w:ascii="Times New Roman" w:hAnsi="Times New Roman"/>
          <w:sz w:val="24"/>
          <w:szCs w:val="24"/>
        </w:rPr>
        <w:t>chlik grzebykorożny – 2 - 3 kGy</w:t>
      </w:r>
    </w:p>
    <w:p w:rsidR="00B04AE6" w:rsidRPr="000B7230" w:rsidRDefault="00B04AE6" w:rsidP="00B04AE6">
      <w:pPr>
        <w:pStyle w:val="Zwykytekst"/>
        <w:ind w:firstLine="708"/>
        <w:jc w:val="both"/>
        <w:rPr>
          <w:rFonts w:ascii="Times New Roman" w:hAnsi="Times New Roman"/>
          <w:sz w:val="24"/>
          <w:szCs w:val="24"/>
        </w:rPr>
      </w:pPr>
      <w:r w:rsidRPr="000B7230">
        <w:rPr>
          <w:rFonts w:ascii="Times New Roman" w:hAnsi="Times New Roman"/>
          <w:sz w:val="24"/>
          <w:szCs w:val="24"/>
        </w:rPr>
        <w:t>• spuszczel pospolity – 0,5 - 2 kGy.</w:t>
      </w:r>
    </w:p>
    <w:p w:rsidR="00B04AE6" w:rsidRPr="000B7230" w:rsidRDefault="00B04AE6" w:rsidP="00B04AE6">
      <w:pPr>
        <w:pStyle w:val="Zwykytekst"/>
        <w:jc w:val="both"/>
        <w:rPr>
          <w:rFonts w:ascii="Times New Roman" w:hAnsi="Times New Roman"/>
          <w:sz w:val="24"/>
          <w:szCs w:val="24"/>
        </w:rPr>
      </w:pPr>
      <w:r w:rsidRPr="000B7230">
        <w:rPr>
          <w:rFonts w:ascii="Times New Roman" w:hAnsi="Times New Roman"/>
          <w:sz w:val="24"/>
          <w:szCs w:val="24"/>
        </w:rPr>
        <w:t>Dawki rzędu 2-3 kGy są również właściwe do zwalczania rzadziej występujących kołatkowatych w drewnie zabytków. W przypadkach dezynsekcji dużych obiektów, gdzie niszczące je owady są osłaniane przez warstwy materiałów o większej grubości i gęstości, należy dodać poprawkę wynikającą z pochłaniania promieni gamma.</w:t>
      </w:r>
    </w:p>
    <w:p w:rsidR="00B04AE6" w:rsidRPr="000B7230" w:rsidRDefault="00B04AE6" w:rsidP="00B04AE6">
      <w:pPr>
        <w:pStyle w:val="Zwykytekst"/>
        <w:ind w:firstLine="708"/>
        <w:jc w:val="both"/>
        <w:rPr>
          <w:rFonts w:ascii="Times New Roman" w:hAnsi="Times New Roman"/>
          <w:sz w:val="24"/>
          <w:szCs w:val="24"/>
        </w:rPr>
      </w:pPr>
      <w:r w:rsidRPr="000B7230">
        <w:rPr>
          <w:rFonts w:ascii="Times New Roman" w:hAnsi="Times New Roman"/>
          <w:sz w:val="24"/>
          <w:szCs w:val="24"/>
        </w:rPr>
        <w:t>Przy stosowaniu dawek rzędu 0,1-3 kGy nie stwierdzono zagrożenia dla drewna oraz występujących z nim materiałów: pokrywających go polichromii temperowych i olejowych, złoceń i</w:t>
      </w:r>
      <w:r>
        <w:rPr>
          <w:rFonts w:ascii="Times New Roman" w:hAnsi="Times New Roman"/>
          <w:sz w:val="24"/>
          <w:szCs w:val="24"/>
        </w:rPr>
        <w:t xml:space="preserve"> metalowych łączników. Dawki te</w:t>
      </w:r>
      <w:r w:rsidRPr="000B7230">
        <w:rPr>
          <w:rFonts w:ascii="Times New Roman" w:hAnsi="Times New Roman"/>
          <w:sz w:val="24"/>
          <w:szCs w:val="24"/>
        </w:rPr>
        <w:t xml:space="preserve"> mogą natomiast powodować przebarwienia szkła, które są proporcjonalne do wielkości promieniowania. Takie zmiany barwne mogą być </w:t>
      </w:r>
      <w:r w:rsidRPr="000B7230">
        <w:rPr>
          <w:rFonts w:ascii="Times New Roman" w:hAnsi="Times New Roman"/>
          <w:sz w:val="24"/>
          <w:szCs w:val="24"/>
        </w:rPr>
        <w:lastRenderedPageBreak/>
        <w:t xml:space="preserve">usunięte poprzez wygrzewanie szkła. Użyte jednorazowo dawki potrzebne do zwalczania grzybów i bakterii również nie powodują fizycznych i estetycznych zmian drewna. Dla porównania należy tu zaznaczyć, że do konserwacji żywności dopuszczona jest dawka 10 kGy, do sterylizacji artykułów medycznych 25 kGy, a do konserwacji zabytków archeologicznych stosowane są dawki rzędu 25 - 30 kGy, służące do polimeryzacji monomerów używanych do strukturalnego wzmacniania drewna. </w:t>
      </w:r>
    </w:p>
    <w:p w:rsidR="00B04AE6" w:rsidRDefault="00B04AE6" w:rsidP="00B04AE6"/>
    <w:p w:rsidR="00B04AE6" w:rsidRDefault="004902DF" w:rsidP="00B04AE6">
      <w:r>
        <w:rPr>
          <w:noProof/>
        </w:rPr>
        <w:drawing>
          <wp:anchor distT="0" distB="0" distL="114300" distR="114300" simplePos="0" relativeHeight="251651072" behindDoc="0" locked="0" layoutInCell="1" allowOverlap="1">
            <wp:simplePos x="0" y="0"/>
            <wp:positionH relativeFrom="column">
              <wp:align>left</wp:align>
            </wp:positionH>
            <wp:positionV relativeFrom="paragraph">
              <wp:posOffset>-635</wp:posOffset>
            </wp:positionV>
            <wp:extent cx="2971800" cy="3739515"/>
            <wp:effectExtent l="19050" t="0" r="0" b="0"/>
            <wp:wrapSquare wrapText="right"/>
            <wp:docPr id="15" name="Obraz 1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6"/>
                    <pic:cNvPicPr>
                      <a:picLocks noChangeAspect="1" noChangeArrowheads="1"/>
                    </pic:cNvPicPr>
                  </pic:nvPicPr>
                  <pic:blipFill>
                    <a:blip r:embed="rId38"/>
                    <a:srcRect/>
                    <a:stretch>
                      <a:fillRect/>
                    </a:stretch>
                  </pic:blipFill>
                  <pic:spPr bwMode="auto">
                    <a:xfrm>
                      <a:off x="0" y="0"/>
                      <a:ext cx="2971800" cy="3739515"/>
                    </a:xfrm>
                    <a:prstGeom prst="rect">
                      <a:avLst/>
                    </a:prstGeom>
                    <a:noFill/>
                    <a:ln w="9525">
                      <a:noFill/>
                      <a:miter lim="800000"/>
                      <a:headEnd/>
                      <a:tailEnd/>
                    </a:ln>
                  </pic:spPr>
                </pic:pic>
              </a:graphicData>
            </a:graphic>
          </wp:anchor>
        </w:drawing>
      </w:r>
      <w:r>
        <w:rPr>
          <w:noProof/>
        </w:rPr>
        <w:drawing>
          <wp:inline distT="0" distB="0" distL="0" distR="0">
            <wp:extent cx="3009900" cy="3743325"/>
            <wp:effectExtent l="19050" t="0" r="0" b="0"/>
            <wp:docPr id="28" name="Obraz 2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7"/>
                    <pic:cNvPicPr>
                      <a:picLocks noChangeAspect="1" noChangeArrowheads="1"/>
                    </pic:cNvPicPr>
                  </pic:nvPicPr>
                  <pic:blipFill>
                    <a:blip r:embed="rId39"/>
                    <a:srcRect/>
                    <a:stretch>
                      <a:fillRect/>
                    </a:stretch>
                  </pic:blipFill>
                  <pic:spPr bwMode="auto">
                    <a:xfrm>
                      <a:off x="0" y="0"/>
                      <a:ext cx="3009900" cy="3743325"/>
                    </a:xfrm>
                    <a:prstGeom prst="rect">
                      <a:avLst/>
                    </a:prstGeom>
                    <a:noFill/>
                    <a:ln w="9525">
                      <a:noFill/>
                      <a:miter lim="800000"/>
                      <a:headEnd/>
                      <a:tailEnd/>
                    </a:ln>
                  </pic:spPr>
                </pic:pic>
              </a:graphicData>
            </a:graphic>
          </wp:inline>
        </w:drawing>
      </w:r>
      <w:r w:rsidR="00B04AE6">
        <w:t>Fot.1. Uszkodzenia złoceń na drewnie po działaniu mikrofal emitowanych przez urządzenie o mocy 600W w ciągu: a – 2 minut, b – 4 minut. (fot. A. Krajewski)</w:t>
      </w:r>
    </w:p>
    <w:p w:rsidR="00B04AE6" w:rsidRDefault="004902DF" w:rsidP="00B04AE6">
      <w:r>
        <w:rPr>
          <w:noProof/>
        </w:rPr>
        <w:drawing>
          <wp:inline distT="0" distB="0" distL="0" distR="0">
            <wp:extent cx="3105150" cy="3286125"/>
            <wp:effectExtent l="19050" t="0" r="0" b="0"/>
            <wp:docPr id="29" name="Obraz 2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8"/>
                    <pic:cNvPicPr>
                      <a:picLocks noChangeAspect="1" noChangeArrowheads="1"/>
                    </pic:cNvPicPr>
                  </pic:nvPicPr>
                  <pic:blipFill>
                    <a:blip r:embed="rId40" cstate="print"/>
                    <a:srcRect/>
                    <a:stretch>
                      <a:fillRect/>
                    </a:stretch>
                  </pic:blipFill>
                  <pic:spPr bwMode="auto">
                    <a:xfrm>
                      <a:off x="0" y="0"/>
                      <a:ext cx="3105150" cy="3286125"/>
                    </a:xfrm>
                    <a:prstGeom prst="rect">
                      <a:avLst/>
                    </a:prstGeom>
                    <a:noFill/>
                    <a:ln w="9525">
                      <a:noFill/>
                      <a:miter lim="800000"/>
                      <a:headEnd/>
                      <a:tailEnd/>
                    </a:ln>
                  </pic:spPr>
                </pic:pic>
              </a:graphicData>
            </a:graphic>
          </wp:inline>
        </w:drawing>
      </w:r>
    </w:p>
    <w:p w:rsidR="00B04AE6" w:rsidRDefault="00B04AE6" w:rsidP="00B04AE6">
      <w:r>
        <w:t>Rys. 1.</w:t>
      </w:r>
    </w:p>
    <w:p w:rsidR="00B04AE6" w:rsidRDefault="004902DF" w:rsidP="00B04AE6">
      <w:r>
        <w:rPr>
          <w:noProof/>
        </w:rPr>
        <w:lastRenderedPageBreak/>
        <w:drawing>
          <wp:inline distT="0" distB="0" distL="0" distR="0">
            <wp:extent cx="4991100" cy="3590925"/>
            <wp:effectExtent l="19050" t="0" r="0" b="0"/>
            <wp:docPr id="30" name="Obraz 3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0"/>
                    <pic:cNvPicPr>
                      <a:picLocks noChangeAspect="1" noChangeArrowheads="1"/>
                    </pic:cNvPicPr>
                  </pic:nvPicPr>
                  <pic:blipFill>
                    <a:blip r:embed="rId41"/>
                    <a:srcRect/>
                    <a:stretch>
                      <a:fillRect/>
                    </a:stretch>
                  </pic:blipFill>
                  <pic:spPr bwMode="auto">
                    <a:xfrm>
                      <a:off x="0" y="0"/>
                      <a:ext cx="4991100" cy="3590925"/>
                    </a:xfrm>
                    <a:prstGeom prst="rect">
                      <a:avLst/>
                    </a:prstGeom>
                    <a:noFill/>
                    <a:ln w="9525">
                      <a:noFill/>
                      <a:miter lim="800000"/>
                      <a:headEnd/>
                      <a:tailEnd/>
                    </a:ln>
                  </pic:spPr>
                </pic:pic>
              </a:graphicData>
            </a:graphic>
          </wp:inline>
        </w:drawing>
      </w:r>
    </w:p>
    <w:p w:rsidR="00B04AE6" w:rsidRDefault="00B04AE6" w:rsidP="00B04AE6">
      <w:r>
        <w:t xml:space="preserve">Rys.2. </w:t>
      </w:r>
    </w:p>
    <w:p w:rsidR="00B04AE6" w:rsidRDefault="00B04AE6" w:rsidP="00B04AE6"/>
    <w:p w:rsidR="00B04AE6" w:rsidRDefault="004902DF" w:rsidP="00B04AE6">
      <w:r>
        <w:rPr>
          <w:noProof/>
        </w:rPr>
        <w:drawing>
          <wp:inline distT="0" distB="0" distL="0" distR="0">
            <wp:extent cx="5219700" cy="2981325"/>
            <wp:effectExtent l="19050" t="0" r="0" b="0"/>
            <wp:docPr id="31" name="Obraz 3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1"/>
                    <pic:cNvPicPr>
                      <a:picLocks noChangeAspect="1" noChangeArrowheads="1"/>
                    </pic:cNvPicPr>
                  </pic:nvPicPr>
                  <pic:blipFill>
                    <a:blip r:embed="rId42"/>
                    <a:srcRect/>
                    <a:stretch>
                      <a:fillRect/>
                    </a:stretch>
                  </pic:blipFill>
                  <pic:spPr bwMode="auto">
                    <a:xfrm>
                      <a:off x="0" y="0"/>
                      <a:ext cx="5219700" cy="2981325"/>
                    </a:xfrm>
                    <a:prstGeom prst="rect">
                      <a:avLst/>
                    </a:prstGeom>
                    <a:noFill/>
                    <a:ln w="9525">
                      <a:noFill/>
                      <a:miter lim="800000"/>
                      <a:headEnd/>
                      <a:tailEnd/>
                    </a:ln>
                  </pic:spPr>
                </pic:pic>
              </a:graphicData>
            </a:graphic>
          </wp:inline>
        </w:drawing>
      </w:r>
    </w:p>
    <w:p w:rsidR="00B04AE6" w:rsidRDefault="00B04AE6" w:rsidP="00B04AE6">
      <w:r>
        <w:t xml:space="preserve">Rys.3. </w:t>
      </w:r>
    </w:p>
    <w:p w:rsidR="00B04AE6" w:rsidRDefault="00B04AE6" w:rsidP="00B04AE6"/>
    <w:p w:rsidR="00B04AE6" w:rsidRDefault="004902DF" w:rsidP="00B04AE6">
      <w:r>
        <w:rPr>
          <w:noProof/>
        </w:rPr>
        <w:lastRenderedPageBreak/>
        <w:drawing>
          <wp:inline distT="0" distB="0" distL="0" distR="0">
            <wp:extent cx="5334000" cy="2095500"/>
            <wp:effectExtent l="19050" t="0" r="0" b="0"/>
            <wp:docPr id="32" name="Obraz 3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3"/>
                    <pic:cNvPicPr>
                      <a:picLocks noChangeAspect="1" noChangeArrowheads="1"/>
                    </pic:cNvPicPr>
                  </pic:nvPicPr>
                  <pic:blipFill>
                    <a:blip r:embed="rId43"/>
                    <a:srcRect/>
                    <a:stretch>
                      <a:fillRect/>
                    </a:stretch>
                  </pic:blipFill>
                  <pic:spPr bwMode="auto">
                    <a:xfrm>
                      <a:off x="0" y="0"/>
                      <a:ext cx="5334000" cy="2095500"/>
                    </a:xfrm>
                    <a:prstGeom prst="rect">
                      <a:avLst/>
                    </a:prstGeom>
                    <a:noFill/>
                    <a:ln w="9525">
                      <a:noFill/>
                      <a:miter lim="800000"/>
                      <a:headEnd/>
                      <a:tailEnd/>
                    </a:ln>
                  </pic:spPr>
                </pic:pic>
              </a:graphicData>
            </a:graphic>
          </wp:inline>
        </w:drawing>
      </w:r>
    </w:p>
    <w:p w:rsidR="00B04AE6" w:rsidRDefault="00B04AE6" w:rsidP="00B04AE6">
      <w:r>
        <w:t>Rys.4.</w:t>
      </w:r>
    </w:p>
    <w:p w:rsidR="00B04AE6" w:rsidRDefault="00B04AE6" w:rsidP="00B04AE6"/>
    <w:p w:rsidR="00B04AE6" w:rsidRPr="00A540FC" w:rsidRDefault="004902DF" w:rsidP="00B04AE6">
      <w:r>
        <w:rPr>
          <w:noProof/>
        </w:rPr>
        <w:drawing>
          <wp:inline distT="0" distB="0" distL="0" distR="0">
            <wp:extent cx="5143500" cy="5495925"/>
            <wp:effectExtent l="19050" t="0" r="0" b="0"/>
            <wp:docPr id="33" name="Obraz 33"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4"/>
                    <pic:cNvPicPr>
                      <a:picLocks noChangeAspect="1" noChangeArrowheads="1"/>
                    </pic:cNvPicPr>
                  </pic:nvPicPr>
                  <pic:blipFill>
                    <a:blip r:embed="rId44"/>
                    <a:srcRect/>
                    <a:stretch>
                      <a:fillRect/>
                    </a:stretch>
                  </pic:blipFill>
                  <pic:spPr bwMode="auto">
                    <a:xfrm>
                      <a:off x="0" y="0"/>
                      <a:ext cx="5143500" cy="5495925"/>
                    </a:xfrm>
                    <a:prstGeom prst="rect">
                      <a:avLst/>
                    </a:prstGeom>
                    <a:noFill/>
                    <a:ln w="9525">
                      <a:noFill/>
                      <a:miter lim="800000"/>
                      <a:headEnd/>
                      <a:tailEnd/>
                    </a:ln>
                  </pic:spPr>
                </pic:pic>
              </a:graphicData>
            </a:graphic>
          </wp:inline>
        </w:drawing>
      </w:r>
    </w:p>
    <w:p w:rsidR="00B04AE6" w:rsidRDefault="00B04AE6" w:rsidP="00B04AE6">
      <w:r>
        <w:t>Rys.5.</w:t>
      </w:r>
    </w:p>
    <w:p w:rsidR="00B04AE6" w:rsidRDefault="00B04AE6" w:rsidP="00B04AE6">
      <w:pPr>
        <w:rPr>
          <w:sz w:val="24"/>
          <w:szCs w:val="24"/>
        </w:rPr>
      </w:pPr>
    </w:p>
    <w:p w:rsidR="00B04AE6" w:rsidRDefault="00B04AE6" w:rsidP="00B04AE6">
      <w:pPr>
        <w:rPr>
          <w:sz w:val="24"/>
          <w:szCs w:val="24"/>
        </w:rPr>
      </w:pPr>
    </w:p>
    <w:p w:rsidR="00B04AE6" w:rsidRDefault="00B04AE6" w:rsidP="00B04AE6">
      <w:pPr>
        <w:rPr>
          <w:sz w:val="24"/>
          <w:szCs w:val="24"/>
        </w:rPr>
      </w:pPr>
    </w:p>
    <w:p w:rsidR="00B04AE6" w:rsidRDefault="00B04AE6" w:rsidP="00B04AE6"/>
    <w:p w:rsidR="00B04AE6" w:rsidRDefault="00B04AE6" w:rsidP="00B04AE6">
      <w:pPr>
        <w:rPr>
          <w:sz w:val="24"/>
          <w:szCs w:val="24"/>
        </w:rPr>
      </w:pPr>
    </w:p>
    <w:p w:rsidR="00B04AE6" w:rsidRDefault="00B04AE6" w:rsidP="00B04AE6">
      <w:pPr>
        <w:sectPr w:rsidR="00B04AE6" w:rsidSect="00C53CF2">
          <w:pgSz w:w="11906" w:h="16838"/>
          <w:pgMar w:top="1418" w:right="1418" w:bottom="1418" w:left="1418" w:header="709" w:footer="709" w:gutter="0"/>
          <w:cols w:space="708"/>
        </w:sectPr>
      </w:pPr>
    </w:p>
    <w:p w:rsidR="00B04AE6" w:rsidRDefault="00B04AE6" w:rsidP="00B04AE6"/>
    <w:p w:rsidR="00B04AE6" w:rsidRDefault="00B04AE6" w:rsidP="00B04AE6"/>
    <w:tbl>
      <w:tblPr>
        <w:tblW w:w="0" w:type="auto"/>
        <w:tblInd w:w="-72" w:type="dxa"/>
        <w:tblLayout w:type="fixed"/>
        <w:tblLook w:val="01E0"/>
      </w:tblPr>
      <w:tblGrid>
        <w:gridCol w:w="4860"/>
        <w:gridCol w:w="2008"/>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408"/>
      </w:tblGrid>
      <w:tr w:rsidR="00B04AE6" w:rsidTr="00B04AE6">
        <w:trPr>
          <w:trHeight w:val="225"/>
        </w:trPr>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Nazwa środka</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producent</w:t>
            </w:r>
          </w:p>
        </w:tc>
        <w:tc>
          <w:tcPr>
            <w:tcW w:w="1800" w:type="dxa"/>
            <w:gridSpan w:val="5"/>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Typ środka</w:t>
            </w:r>
          </w:p>
        </w:tc>
        <w:tc>
          <w:tcPr>
            <w:tcW w:w="2160" w:type="dxa"/>
            <w:gridSpan w:val="6"/>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Obszar stosowania</w:t>
            </w:r>
          </w:p>
        </w:tc>
        <w:tc>
          <w:tcPr>
            <w:tcW w:w="2520" w:type="dxa"/>
            <w:gridSpan w:val="7"/>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 xml:space="preserve">Przeznaczenie </w:t>
            </w:r>
          </w:p>
        </w:tc>
        <w:tc>
          <w:tcPr>
            <w:tcW w:w="720" w:type="dxa"/>
            <w:gridSpan w:val="2"/>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 xml:space="preserve">Ko-lor </w:t>
            </w:r>
          </w:p>
        </w:tc>
        <w:tc>
          <w:tcPr>
            <w:tcW w:w="1488" w:type="dxa"/>
            <w:gridSpan w:val="4"/>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 xml:space="preserve">Naniesienie </w:t>
            </w:r>
          </w:p>
        </w:tc>
      </w:tr>
      <w:tr w:rsidR="00B04AE6" w:rsidTr="00B04AE6">
        <w:trPr>
          <w:cantSplit/>
          <w:trHeight w:val="4889"/>
        </w:trPr>
        <w:tc>
          <w:tcPr>
            <w:tcW w:w="48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p>
        </w:tc>
        <w:tc>
          <w:tcPr>
            <w:tcW w:w="2008"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wodnorozpuszczalny</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rozpuszczalnikowy</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oleisty</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żywica</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inne</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Wewnątrz budynków</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Na zewnątrz bez kontaktu z gruntem</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Na zewnątrz w kontakcie z gruntem</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 xml:space="preserve">Meble </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Tkaniny</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Inne (mur, konstr. szachulcowe)</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Zabezpieczanie  przed  grzybami domowymi</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Zabezpieczanie przed owadami</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Zabezpieczanie przed ogniem</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Zabezpieczanie przed grzybami pleśniami</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Zwalczanie grzybów  domowych</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Zwalczanie owadów</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Hydrofobizacja powierzchni</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 xml:space="preserve">Bezbarwny </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 xml:space="preserve">Barwiący </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Malowanie</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Oprysk</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Kąpiel</w:t>
            </w:r>
          </w:p>
        </w:tc>
        <w:tc>
          <w:tcPr>
            <w:tcW w:w="408"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 xml:space="preserve">Inne  </w:t>
            </w:r>
          </w:p>
        </w:tc>
      </w:tr>
      <w:tr w:rsidR="00B04AE6" w:rsidTr="00B04AE6">
        <w:trPr>
          <w:cantSplit/>
          <w:trHeight w:val="539"/>
        </w:trPr>
        <w:tc>
          <w:tcPr>
            <w:tcW w:w="48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w:t>
            </w:r>
          </w:p>
        </w:tc>
        <w:tc>
          <w:tcPr>
            <w:tcW w:w="2008"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2</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3</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4</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5</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6</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7</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8</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9</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10</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11</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12</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13</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14</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15</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16</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17</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18</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19</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20</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21</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22</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23</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24</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25</w:t>
            </w:r>
          </w:p>
        </w:tc>
        <w:tc>
          <w:tcPr>
            <w:tcW w:w="408"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26</w:t>
            </w: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Fobos M-2</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ZCh Luboń</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Fobos M-4</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ZCh Luboń</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Silignit RW</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ZCh Luboń</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Koralan podkład</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Obermayer</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Korasit OR 20</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Obermayer</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Korasit OR 40</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Obermayer</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Korasit TP 40</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Obermayer</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rPr>
          <w:cantSplit/>
          <w:trHeight w:val="539"/>
        </w:trPr>
        <w:tc>
          <w:tcPr>
            <w:tcW w:w="48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w:t>
            </w:r>
          </w:p>
        </w:tc>
        <w:tc>
          <w:tcPr>
            <w:tcW w:w="2008"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2</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3</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4</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5</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6</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7</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8</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9</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10</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11</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12</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13</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14</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15</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16</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17</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18</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19</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20</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21</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22</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23</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24</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25</w:t>
            </w:r>
          </w:p>
        </w:tc>
        <w:tc>
          <w:tcPr>
            <w:tcW w:w="408"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26</w:t>
            </w: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lastRenderedPageBreak/>
              <w:t>Korasit TP 80</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Obermayer</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Korasit B płynny</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Obermayer</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Korasit BK</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Obermayer</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Korasit TS</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Obermayer</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Korasit BV special</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Obermayer</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Koranom IB</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Obermayer</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Koranom IB combi</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Obermayer</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Korasit MS</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Obermayer</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Korasit Biopaste GS 10</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Obermayer</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Drewnochron impregnat głęboko penetrujący</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Polifarb Ć-W</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Bariera</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Polifarb Ć-W</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Drewnochron Więźba</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Polifarb Ć-W</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Drewnochron Impregnat Premium</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Polifarb Ć-W</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Drewnochron Lakierobejca</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Polifarb Ć-W</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Drewnochron Lakierobejca Super</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Polifarb Ć-W</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Aidol DEKOR-WASHS-LASUR</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Remmers</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Aidol CARBOLIN</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Remmers</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Aidol PFLEGE-ÖL</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Remmers</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Aildol HIRNHOLZSCHUTZ BW</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Remmers</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Aidol IMPRÄGNIERUNG GN</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Remmers</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Aidol HOLZBAU B</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Remmers</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Aidol BOR FLÜSSIG A</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Remmers</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Aidol BQ 1</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Remmers</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Aidol FPC 40</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Remmers</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Aidol HOLZWURMFREI</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Remmers</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Aidol ANTI-INSEKT EK</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Remmers</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Aidol ANTI-INSEKT</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Remmers</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Aidol MULTI GS</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Remmers</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Aidol M FLÜSSIG</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Remmers</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r>
      <w:tr w:rsidR="00B04AE6" w:rsidTr="00B04AE6">
        <w:trPr>
          <w:cantSplit/>
          <w:trHeight w:val="539"/>
        </w:trPr>
        <w:tc>
          <w:tcPr>
            <w:tcW w:w="48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w:t>
            </w:r>
          </w:p>
        </w:tc>
        <w:tc>
          <w:tcPr>
            <w:tcW w:w="2008"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2</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3</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4</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5</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6</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7</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8</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9</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10</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11</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12</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13</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14</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15</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16</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17</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18</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19</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20</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21</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22</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23</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24</w:t>
            </w:r>
          </w:p>
        </w:tc>
        <w:tc>
          <w:tcPr>
            <w:tcW w:w="360"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25</w:t>
            </w:r>
          </w:p>
        </w:tc>
        <w:tc>
          <w:tcPr>
            <w:tcW w:w="408" w:type="dxa"/>
            <w:tcBorders>
              <w:top w:val="single" w:sz="4" w:space="0" w:color="auto"/>
              <w:left w:val="single" w:sz="4" w:space="0" w:color="auto"/>
              <w:bottom w:val="single" w:sz="4" w:space="0" w:color="auto"/>
              <w:right w:val="single" w:sz="4" w:space="0" w:color="auto"/>
            </w:tcBorders>
            <w:shd w:val="clear" w:color="auto" w:fill="auto"/>
            <w:textDirection w:val="btLr"/>
          </w:tcPr>
          <w:p w:rsidR="00B04AE6" w:rsidRPr="00B04AE6" w:rsidRDefault="00B04AE6" w:rsidP="00B04AE6">
            <w:pPr>
              <w:ind w:left="113" w:right="113"/>
              <w:rPr>
                <w:sz w:val="24"/>
                <w:szCs w:val="24"/>
              </w:rPr>
            </w:pPr>
            <w:r>
              <w:t>26</w:t>
            </w: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lastRenderedPageBreak/>
              <w:t>Aidol EPOXI-HOLZVERFESTIGUNG</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Remmers</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Aidol EPOXI-HOLZERSATZMASSE</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Remmers</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Aidol BORPATRONEN</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Remmers</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Dilutin BRANDSCHUTZ</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Remmers</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Dilutin BRANDSCHUTZ-SCHUTZLACK</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Remmers</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Aidol HWT</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Remmers</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V33 Impregnat do konstrukcji</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V33</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V33 Impregnat do mebli</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V33</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Liberon szpachlówka do drewna</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V33</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Liberon masa do drewna</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V33</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Liberon patyna do drewna</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V33</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Altaxin</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Altax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 xml:space="preserve">Hylotox </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Altax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Hylotox plus</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Altax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Boramon C 30</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Altax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Boramon grzybobójczy</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Altax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Prokor</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Altax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Drewnosol plus</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Altax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Ogniochron</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Altax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Fungitox S</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ZWCh Wisznice</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Fungitox NP</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ZWCh Wisznice</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Protim universal AQ250</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Osmose</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Solignum cut end</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Osmose</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Solignum green preservative</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Osmose</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Solignum universal</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Osmose</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Woodworm killer</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Osmose</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Protim insecticidal AQ8</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Osmose</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r w:rsidR="00B04AE6" w:rsidTr="00B04AE6">
        <w:tc>
          <w:tcPr>
            <w:tcW w:w="48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Solignum anti-fungi concentrate 5</w:t>
            </w:r>
          </w:p>
        </w:tc>
        <w:tc>
          <w:tcPr>
            <w:tcW w:w="20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Osmose</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r>
              <w:t>X</w:t>
            </w:r>
          </w:p>
        </w:tc>
        <w:tc>
          <w:tcPr>
            <w:tcW w:w="360"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c>
          <w:tcPr>
            <w:tcW w:w="408" w:type="dxa"/>
            <w:tcBorders>
              <w:top w:val="single" w:sz="4" w:space="0" w:color="auto"/>
              <w:left w:val="single" w:sz="4" w:space="0" w:color="auto"/>
              <w:bottom w:val="single" w:sz="4" w:space="0" w:color="auto"/>
              <w:right w:val="single" w:sz="4" w:space="0" w:color="auto"/>
            </w:tcBorders>
            <w:shd w:val="clear" w:color="auto" w:fill="auto"/>
          </w:tcPr>
          <w:p w:rsidR="00B04AE6" w:rsidRPr="00B04AE6" w:rsidRDefault="00B04AE6" w:rsidP="00C53CF2">
            <w:pPr>
              <w:rPr>
                <w:sz w:val="24"/>
                <w:szCs w:val="24"/>
              </w:rPr>
            </w:pPr>
          </w:p>
        </w:tc>
      </w:tr>
    </w:tbl>
    <w:p w:rsidR="00B04AE6" w:rsidRDefault="00B04AE6" w:rsidP="00B04AE6"/>
    <w:p w:rsidR="00B04AE6" w:rsidRDefault="00B04AE6" w:rsidP="00B04AE6">
      <w:pPr>
        <w:rPr>
          <w:sz w:val="24"/>
          <w:szCs w:val="24"/>
        </w:rPr>
        <w:sectPr w:rsidR="00B04AE6" w:rsidSect="00C53CF2">
          <w:pgSz w:w="16838" w:h="11906" w:orient="landscape"/>
          <w:pgMar w:top="1418" w:right="1418" w:bottom="1418" w:left="993" w:header="709" w:footer="709" w:gutter="0"/>
          <w:cols w:space="708"/>
        </w:sectPr>
      </w:pPr>
    </w:p>
    <w:p w:rsidR="00B04AE6" w:rsidRDefault="00B04AE6" w:rsidP="00B04AE6">
      <w:pPr>
        <w:rPr>
          <w:sz w:val="24"/>
          <w:szCs w:val="24"/>
        </w:rPr>
      </w:pPr>
    </w:p>
    <w:p w:rsidR="00B04AE6" w:rsidRPr="000B7230" w:rsidRDefault="00B04AE6" w:rsidP="00B04AE6">
      <w:pPr>
        <w:rPr>
          <w:sz w:val="24"/>
          <w:szCs w:val="24"/>
        </w:rPr>
      </w:pPr>
    </w:p>
    <w:p w:rsidR="00B04AE6" w:rsidRDefault="00B04AE6" w:rsidP="00B04AE6">
      <w:pPr>
        <w:rPr>
          <w:b/>
          <w:sz w:val="24"/>
          <w:szCs w:val="24"/>
          <w:lang w:val="en-US"/>
        </w:rPr>
      </w:pPr>
      <w:r w:rsidRPr="000B7230">
        <w:rPr>
          <w:b/>
          <w:sz w:val="24"/>
          <w:szCs w:val="24"/>
          <w:lang w:val="en-US"/>
        </w:rPr>
        <w:t>LITERATURA</w:t>
      </w:r>
    </w:p>
    <w:p w:rsidR="00B04AE6" w:rsidRPr="000B7230" w:rsidRDefault="00B04AE6" w:rsidP="00B04AE6">
      <w:pPr>
        <w:rPr>
          <w:b/>
          <w:sz w:val="24"/>
          <w:szCs w:val="24"/>
          <w:lang w:val="en-US"/>
        </w:rPr>
      </w:pPr>
    </w:p>
    <w:p w:rsidR="00B04AE6" w:rsidRPr="001067E3" w:rsidRDefault="00B04AE6" w:rsidP="00B04AE6">
      <w:pPr>
        <w:pStyle w:val="Nagwek1"/>
        <w:numPr>
          <w:ilvl w:val="0"/>
          <w:numId w:val="11"/>
        </w:numPr>
        <w:rPr>
          <w:szCs w:val="24"/>
          <w:lang w:val="de-DE"/>
        </w:rPr>
      </w:pPr>
      <w:r w:rsidRPr="001067E3">
        <w:rPr>
          <w:szCs w:val="24"/>
          <w:lang w:val="de-DE"/>
        </w:rPr>
        <w:t xml:space="preserve">Bär M., Köhler W., Unger W. 1983: Die Bekämpfung holzzerstörender Insekten mit ionisierender Strahlung, </w:t>
      </w:r>
      <w:r w:rsidRPr="001067E3">
        <w:rPr>
          <w:i/>
          <w:szCs w:val="24"/>
          <w:lang w:val="de-DE"/>
        </w:rPr>
        <w:t>Neue Museums Kunde</w:t>
      </w:r>
      <w:r w:rsidRPr="001067E3">
        <w:rPr>
          <w:szCs w:val="24"/>
          <w:lang w:val="de-DE"/>
        </w:rPr>
        <w:t>, nr 4, 208 – 215,</w:t>
      </w:r>
    </w:p>
    <w:p w:rsidR="00B04AE6" w:rsidRPr="001067E3" w:rsidRDefault="00B04AE6" w:rsidP="00B04AE6">
      <w:pPr>
        <w:pStyle w:val="Nagwek1"/>
        <w:numPr>
          <w:ilvl w:val="0"/>
          <w:numId w:val="11"/>
        </w:numPr>
        <w:rPr>
          <w:szCs w:val="24"/>
          <w:lang w:val="de-DE"/>
        </w:rPr>
      </w:pPr>
      <w:r w:rsidRPr="001067E3">
        <w:rPr>
          <w:szCs w:val="24"/>
          <w:lang w:val="de-DE"/>
        </w:rPr>
        <w:t xml:space="preserve">Becker G. 1963 a: Der Einfluss des Eiweiss-Gehaltes von Holz auf das Hausbocklarven –Wachstum, </w:t>
      </w:r>
      <w:r w:rsidRPr="001067E3">
        <w:rPr>
          <w:i/>
          <w:szCs w:val="24"/>
          <w:lang w:val="de-DE"/>
        </w:rPr>
        <w:t>Zeitschrift für angewandte Entomologie</w:t>
      </w:r>
      <w:r w:rsidRPr="001067E3">
        <w:rPr>
          <w:szCs w:val="24"/>
          <w:lang w:val="de-DE"/>
        </w:rPr>
        <w:t>, t. 51, 368 – 390,</w:t>
      </w:r>
    </w:p>
    <w:p w:rsidR="00B04AE6" w:rsidRPr="001067E3" w:rsidRDefault="00B04AE6" w:rsidP="00B04AE6">
      <w:pPr>
        <w:pStyle w:val="Nagwek1"/>
        <w:numPr>
          <w:ilvl w:val="0"/>
          <w:numId w:val="11"/>
        </w:numPr>
        <w:rPr>
          <w:szCs w:val="24"/>
          <w:lang w:val="de-DE"/>
        </w:rPr>
      </w:pPr>
      <w:r w:rsidRPr="001067E3">
        <w:rPr>
          <w:szCs w:val="24"/>
          <w:lang w:val="de-DE"/>
        </w:rPr>
        <w:t xml:space="preserve">Becker G. 1963 b: Holzbestandteile und Hausbocklarven-Entwicklung, </w:t>
      </w:r>
      <w:r w:rsidRPr="001067E3">
        <w:rPr>
          <w:i/>
          <w:szCs w:val="24"/>
          <w:lang w:val="de-DE"/>
        </w:rPr>
        <w:t>Holz als Roh- und Werkstoff</w:t>
      </w:r>
      <w:r w:rsidRPr="001067E3">
        <w:rPr>
          <w:szCs w:val="24"/>
          <w:lang w:val="de-DE"/>
        </w:rPr>
        <w:t xml:space="preserve">, nr 8, 285 – 289, Becker G. 1964: Die Wirksamkeit von Schutzmitteln gegen holzzerstörende Käfer und ihre Baständigkeit, </w:t>
      </w:r>
      <w:r w:rsidRPr="001067E3">
        <w:rPr>
          <w:i/>
          <w:szCs w:val="24"/>
          <w:lang w:val="de-DE"/>
        </w:rPr>
        <w:t>Anzeiger für Schädlingskunde</w:t>
      </w:r>
      <w:r w:rsidRPr="001067E3">
        <w:rPr>
          <w:szCs w:val="24"/>
          <w:lang w:val="de-DE"/>
        </w:rPr>
        <w:t>, t. 37, 177 – 183,</w:t>
      </w:r>
    </w:p>
    <w:p w:rsidR="00B04AE6" w:rsidRPr="001067E3" w:rsidRDefault="00B04AE6" w:rsidP="00B04AE6">
      <w:pPr>
        <w:numPr>
          <w:ilvl w:val="0"/>
          <w:numId w:val="11"/>
        </w:numPr>
        <w:rPr>
          <w:sz w:val="24"/>
          <w:szCs w:val="24"/>
          <w:lang w:val="de-DE"/>
        </w:rPr>
      </w:pPr>
      <w:r w:rsidRPr="001067E3">
        <w:rPr>
          <w:sz w:val="24"/>
          <w:szCs w:val="24"/>
          <w:lang w:val="de-DE"/>
        </w:rPr>
        <w:t xml:space="preserve">Becker G. 1964 a: Die Wirksamkeit von Schutzmitteln gegen holzerstönde Käfern, </w:t>
      </w:r>
      <w:r w:rsidRPr="001067E3">
        <w:rPr>
          <w:i/>
          <w:sz w:val="24"/>
          <w:szCs w:val="24"/>
          <w:lang w:val="de-DE"/>
        </w:rPr>
        <w:t>Zeitschrift für angewandte Entomologie</w:t>
      </w:r>
      <w:r w:rsidRPr="001067E3">
        <w:rPr>
          <w:sz w:val="24"/>
          <w:szCs w:val="24"/>
          <w:lang w:val="de-DE"/>
        </w:rPr>
        <w:t>, t. 50, 88 - 93,</w:t>
      </w:r>
    </w:p>
    <w:p w:rsidR="00B04AE6" w:rsidRPr="001067E3" w:rsidRDefault="00B04AE6" w:rsidP="00B04AE6">
      <w:pPr>
        <w:numPr>
          <w:ilvl w:val="0"/>
          <w:numId w:val="11"/>
        </w:numPr>
        <w:rPr>
          <w:sz w:val="24"/>
          <w:szCs w:val="24"/>
          <w:lang w:val="de-DE"/>
        </w:rPr>
      </w:pPr>
      <w:r w:rsidRPr="001067E3">
        <w:rPr>
          <w:sz w:val="24"/>
          <w:szCs w:val="24"/>
          <w:lang w:val="de-DE"/>
        </w:rPr>
        <w:t xml:space="preserve">Becker G. 1964 b: Nahrungsfindung und Chemotaxien bei holzbewohnenden Käfern, </w:t>
      </w:r>
      <w:r w:rsidRPr="001067E3">
        <w:rPr>
          <w:i/>
          <w:sz w:val="24"/>
          <w:szCs w:val="24"/>
          <w:lang w:val="de-DE"/>
        </w:rPr>
        <w:t>Anzeiger für Schädlingskunde</w:t>
      </w:r>
      <w:r w:rsidRPr="001067E3">
        <w:rPr>
          <w:sz w:val="24"/>
          <w:szCs w:val="24"/>
          <w:lang w:val="de-DE"/>
        </w:rPr>
        <w:t>, t. 37, 177 - 183,</w:t>
      </w:r>
    </w:p>
    <w:p w:rsidR="00A635BF" w:rsidRPr="00A635BF" w:rsidRDefault="00B04AE6" w:rsidP="00B04AE6">
      <w:pPr>
        <w:pStyle w:val="Nagwek1"/>
        <w:keepNext w:val="0"/>
        <w:widowControl w:val="0"/>
        <w:numPr>
          <w:ilvl w:val="0"/>
          <w:numId w:val="11"/>
        </w:numPr>
        <w:rPr>
          <w:szCs w:val="24"/>
          <w:lang w:val="de-DE"/>
        </w:rPr>
      </w:pPr>
      <w:r w:rsidRPr="00A635BF">
        <w:rPr>
          <w:lang w:val="de-DE"/>
        </w:rPr>
        <w:t xml:space="preserve">Becker G., Loebe I. 1961: Holzenempfindlichkeit holzzerstörender Käferlarven, </w:t>
      </w:r>
      <w:r w:rsidRPr="00A635BF">
        <w:rPr>
          <w:i/>
          <w:lang w:val="de-DE"/>
        </w:rPr>
        <w:t>Anzeiger für Schädlingskunde</w:t>
      </w:r>
      <w:r w:rsidRPr="00A635BF">
        <w:rPr>
          <w:lang w:val="de-DE"/>
        </w:rPr>
        <w:t>, t. 34, 145 – 149,</w:t>
      </w:r>
    </w:p>
    <w:p w:rsidR="00A635BF" w:rsidRPr="00A635BF" w:rsidRDefault="00B04AE6" w:rsidP="00B04AE6">
      <w:pPr>
        <w:pStyle w:val="Nagwek1"/>
        <w:keepNext w:val="0"/>
        <w:widowControl w:val="0"/>
        <w:numPr>
          <w:ilvl w:val="0"/>
          <w:numId w:val="11"/>
        </w:numPr>
        <w:rPr>
          <w:szCs w:val="24"/>
        </w:rPr>
      </w:pPr>
      <w:r w:rsidRPr="00A635BF">
        <w:rPr>
          <w:szCs w:val="24"/>
        </w:rPr>
        <w:t>Bond E.J. 1989: Zwalczanie owadów metodą gazowania (tłumaczennie z j. angielskiego), Instytut Ochrony Roślin, Poznań,</w:t>
      </w:r>
    </w:p>
    <w:p w:rsidR="00A635BF" w:rsidRPr="00A635BF" w:rsidRDefault="00B04AE6" w:rsidP="00B04AE6">
      <w:pPr>
        <w:pStyle w:val="Nagwek1"/>
        <w:keepNext w:val="0"/>
        <w:widowControl w:val="0"/>
        <w:numPr>
          <w:ilvl w:val="0"/>
          <w:numId w:val="11"/>
        </w:numPr>
        <w:rPr>
          <w:szCs w:val="24"/>
          <w:lang w:val="en-US"/>
        </w:rPr>
      </w:pPr>
      <w:r w:rsidRPr="00A635BF">
        <w:rPr>
          <w:szCs w:val="24"/>
          <w:lang w:val="en-US"/>
        </w:rPr>
        <w:t>Boruszewski P. 2005: From the research on nitrogen fumigation of common furniture betele (</w:t>
      </w:r>
      <w:r w:rsidRPr="00A635BF">
        <w:rPr>
          <w:i/>
          <w:szCs w:val="24"/>
          <w:lang w:val="en-US"/>
        </w:rPr>
        <w:t xml:space="preserve">Anobium punctatum </w:t>
      </w:r>
      <w:r w:rsidRPr="00A635BF">
        <w:rPr>
          <w:szCs w:val="24"/>
          <w:lang w:val="en-US"/>
        </w:rPr>
        <w:t xml:space="preserve">De Geer), </w:t>
      </w:r>
      <w:r w:rsidRPr="00A635BF">
        <w:rPr>
          <w:i/>
          <w:szCs w:val="24"/>
          <w:lang w:val="en-US"/>
        </w:rPr>
        <w:t>Annals of Warsaw Agricultural University</w:t>
      </w:r>
      <w:r w:rsidRPr="00A635BF">
        <w:rPr>
          <w:szCs w:val="24"/>
          <w:lang w:val="en-US"/>
        </w:rPr>
        <w:t>, seria: Forest and Wood Technology, nr 56, 56 – 59,</w:t>
      </w:r>
    </w:p>
    <w:p w:rsidR="00A635BF" w:rsidRPr="00A635BF" w:rsidRDefault="00B04AE6" w:rsidP="00B04AE6">
      <w:pPr>
        <w:pStyle w:val="Nagwek1"/>
        <w:keepNext w:val="0"/>
        <w:widowControl w:val="0"/>
        <w:numPr>
          <w:ilvl w:val="0"/>
          <w:numId w:val="11"/>
        </w:numPr>
        <w:rPr>
          <w:szCs w:val="24"/>
        </w:rPr>
      </w:pPr>
      <w:r w:rsidRPr="00A635BF">
        <w:rPr>
          <w:szCs w:val="24"/>
        </w:rPr>
        <w:t>Dominik J., Starzyk J.R. 1989: Ochrona drewna. Owady niszczące drewno, PWRiL, Warszawa,</w:t>
      </w:r>
    </w:p>
    <w:p w:rsidR="00A635BF" w:rsidRPr="00A635BF" w:rsidRDefault="00B04AE6" w:rsidP="00B04AE6">
      <w:pPr>
        <w:pStyle w:val="Nagwek1"/>
        <w:keepNext w:val="0"/>
        <w:widowControl w:val="0"/>
        <w:numPr>
          <w:ilvl w:val="0"/>
          <w:numId w:val="11"/>
        </w:numPr>
        <w:rPr>
          <w:szCs w:val="24"/>
          <w:lang w:val="en-US"/>
        </w:rPr>
      </w:pPr>
      <w:r w:rsidRPr="00A635BF">
        <w:rPr>
          <w:szCs w:val="24"/>
          <w:lang w:val="en-US"/>
        </w:rPr>
        <w:t>Kemper H. 1943: Die Haus- und Gesundheitsschädlinge Materialschädlinge und ihre Bekämpfung, Duncler und Humblot, Berlin,</w:t>
      </w:r>
    </w:p>
    <w:p w:rsidR="00A635BF" w:rsidRDefault="00B04AE6" w:rsidP="00B04AE6">
      <w:pPr>
        <w:pStyle w:val="Nagwek1"/>
        <w:keepNext w:val="0"/>
        <w:widowControl w:val="0"/>
        <w:numPr>
          <w:ilvl w:val="0"/>
          <w:numId w:val="11"/>
        </w:numPr>
        <w:rPr>
          <w:szCs w:val="24"/>
        </w:rPr>
      </w:pPr>
      <w:r w:rsidRPr="00A635BF">
        <w:rPr>
          <w:szCs w:val="24"/>
        </w:rPr>
        <w:t>Krajewski A. 1990 a: Możliwość zastosowania mikrofal do dezynsekcji iglastego drewna budowlanego, Wydawnictwa PKZ, Warszawa,</w:t>
      </w:r>
    </w:p>
    <w:p w:rsidR="00A635BF" w:rsidRDefault="00B04AE6" w:rsidP="00B04AE6">
      <w:pPr>
        <w:pStyle w:val="Nagwek1"/>
        <w:keepNext w:val="0"/>
        <w:widowControl w:val="0"/>
        <w:numPr>
          <w:ilvl w:val="0"/>
          <w:numId w:val="11"/>
        </w:numPr>
        <w:rPr>
          <w:szCs w:val="24"/>
        </w:rPr>
      </w:pPr>
      <w:r w:rsidRPr="00A635BF">
        <w:rPr>
          <w:szCs w:val="24"/>
        </w:rPr>
        <w:t>Krajewski A. 1990 b: Zwalczanie owadów - szkodników technicznych drewna za pomocą promieni gamma, [w:] Ochrona drewna - XV Sympozjum, Rogów 26 - 28 września 1990, Wydawnctwo SGGW, Warszawa, 23 - 29,</w:t>
      </w:r>
    </w:p>
    <w:p w:rsidR="00A635BF" w:rsidRPr="00A635BF" w:rsidRDefault="00B04AE6" w:rsidP="00B04AE6">
      <w:pPr>
        <w:pStyle w:val="Nagwek1"/>
        <w:keepNext w:val="0"/>
        <w:widowControl w:val="0"/>
        <w:numPr>
          <w:ilvl w:val="0"/>
          <w:numId w:val="11"/>
        </w:numPr>
        <w:rPr>
          <w:szCs w:val="24"/>
        </w:rPr>
      </w:pPr>
      <w:r w:rsidRPr="000B7230">
        <w:t>Krajewski A. 1991: Wykorzystanie promieniowania gamma do ochrony</w:t>
      </w:r>
      <w:r>
        <w:t xml:space="preserve"> zabytków, Ochrona Zabytków, nr</w:t>
      </w:r>
      <w:r w:rsidRPr="000B7230">
        <w:t xml:space="preserve"> 2</w:t>
      </w:r>
      <w:r>
        <w:t>,</w:t>
      </w:r>
      <w:r w:rsidRPr="000B7230">
        <w:t xml:space="preserve"> 104 - 111,</w:t>
      </w:r>
    </w:p>
    <w:p w:rsidR="00A635BF" w:rsidRDefault="00B04AE6" w:rsidP="00B04AE6">
      <w:pPr>
        <w:pStyle w:val="Nagwek1"/>
        <w:keepNext w:val="0"/>
        <w:widowControl w:val="0"/>
        <w:numPr>
          <w:ilvl w:val="0"/>
          <w:numId w:val="11"/>
        </w:numPr>
        <w:rPr>
          <w:szCs w:val="24"/>
        </w:rPr>
      </w:pPr>
      <w:r w:rsidRPr="00A635BF">
        <w:rPr>
          <w:szCs w:val="24"/>
        </w:rPr>
        <w:t xml:space="preserve">Krajewski A. 1992: Ochrona zabytkowych obiektów drewnianych przed grzybami i owadami, </w:t>
      </w:r>
      <w:r w:rsidRPr="00A635BF">
        <w:rPr>
          <w:i/>
          <w:szCs w:val="24"/>
        </w:rPr>
        <w:t>Przemysł Drzewny</w:t>
      </w:r>
      <w:r w:rsidRPr="00A635BF">
        <w:rPr>
          <w:szCs w:val="24"/>
        </w:rPr>
        <w:t>, nr 3, 26 – 32,</w:t>
      </w:r>
    </w:p>
    <w:p w:rsidR="00A635BF" w:rsidRDefault="00B04AE6" w:rsidP="00B04AE6">
      <w:pPr>
        <w:pStyle w:val="Nagwek1"/>
        <w:keepNext w:val="0"/>
        <w:widowControl w:val="0"/>
        <w:numPr>
          <w:ilvl w:val="0"/>
          <w:numId w:val="11"/>
        </w:numPr>
        <w:rPr>
          <w:szCs w:val="24"/>
        </w:rPr>
      </w:pPr>
      <w:r w:rsidRPr="00A635BF">
        <w:rPr>
          <w:szCs w:val="24"/>
        </w:rPr>
        <w:t xml:space="preserve">Krajewski A. 1996: Z badań nad zwalczaniem promieniami gamma owadów niszczących zabytki i muzealia. Część 1 – odporność różnych stadiów rozwojowych, </w:t>
      </w:r>
      <w:r w:rsidRPr="00A635BF">
        <w:rPr>
          <w:i/>
          <w:szCs w:val="24"/>
        </w:rPr>
        <w:t>Ochrona Zabytków</w:t>
      </w:r>
      <w:r w:rsidRPr="00A635BF">
        <w:rPr>
          <w:szCs w:val="24"/>
        </w:rPr>
        <w:t>, nr 4, 394 - 408,</w:t>
      </w:r>
    </w:p>
    <w:p w:rsidR="00A635BF" w:rsidRDefault="00B04AE6" w:rsidP="00B04AE6">
      <w:pPr>
        <w:pStyle w:val="Nagwek1"/>
        <w:keepNext w:val="0"/>
        <w:widowControl w:val="0"/>
        <w:numPr>
          <w:ilvl w:val="0"/>
          <w:numId w:val="11"/>
        </w:numPr>
        <w:rPr>
          <w:szCs w:val="24"/>
        </w:rPr>
      </w:pPr>
      <w:r w:rsidRPr="00A635BF">
        <w:rPr>
          <w:szCs w:val="24"/>
        </w:rPr>
        <w:t xml:space="preserve">Krajewski A. 1997: Z badań nad zwalczaniem promieniami gamma owadów niszczących zabytki i muzealia. Część 2 – odporność różnych gatunków, </w:t>
      </w:r>
      <w:r w:rsidRPr="00A635BF">
        <w:rPr>
          <w:i/>
          <w:szCs w:val="24"/>
        </w:rPr>
        <w:t>Ochrona Zabytków</w:t>
      </w:r>
      <w:r w:rsidRPr="00A635BF">
        <w:rPr>
          <w:szCs w:val="24"/>
        </w:rPr>
        <w:t>, nr 1, 47 - 55,</w:t>
      </w:r>
    </w:p>
    <w:p w:rsidR="00A635BF" w:rsidRDefault="00B04AE6" w:rsidP="00B04AE6">
      <w:pPr>
        <w:pStyle w:val="Nagwek1"/>
        <w:keepNext w:val="0"/>
        <w:widowControl w:val="0"/>
        <w:numPr>
          <w:ilvl w:val="0"/>
          <w:numId w:val="11"/>
        </w:numPr>
        <w:rPr>
          <w:szCs w:val="24"/>
        </w:rPr>
      </w:pPr>
      <w:r w:rsidRPr="00A635BF">
        <w:rPr>
          <w:szCs w:val="24"/>
        </w:rPr>
        <w:t>Krajewski A. 2001: Fizyczne metody dezynsekcji drewna dóbr kultury, Wydawnictwo SGGW, Warszawa,</w:t>
      </w:r>
    </w:p>
    <w:p w:rsidR="00A635BF" w:rsidRDefault="00B04AE6" w:rsidP="00B04AE6">
      <w:pPr>
        <w:pStyle w:val="Nagwek1"/>
        <w:keepNext w:val="0"/>
        <w:widowControl w:val="0"/>
        <w:numPr>
          <w:ilvl w:val="0"/>
          <w:numId w:val="11"/>
        </w:numPr>
        <w:rPr>
          <w:szCs w:val="24"/>
        </w:rPr>
      </w:pPr>
      <w:r w:rsidRPr="00A635BF">
        <w:rPr>
          <w:szCs w:val="24"/>
        </w:rPr>
        <w:t xml:space="preserve">Krajewski A. 2002: Rozwój technologii dezynsekcji dóbr kultury przy użyciu fumigacji, </w:t>
      </w:r>
      <w:r w:rsidRPr="00A635BF">
        <w:rPr>
          <w:i/>
          <w:szCs w:val="24"/>
        </w:rPr>
        <w:t>Ochrona Zabytków</w:t>
      </w:r>
      <w:r w:rsidRPr="00A635BF">
        <w:rPr>
          <w:szCs w:val="24"/>
        </w:rPr>
        <w:t>, nr 3/4, 360 - 373,</w:t>
      </w:r>
    </w:p>
    <w:p w:rsidR="00A635BF" w:rsidRDefault="00B04AE6" w:rsidP="00B04AE6">
      <w:pPr>
        <w:pStyle w:val="Nagwek1"/>
        <w:keepNext w:val="0"/>
        <w:widowControl w:val="0"/>
        <w:numPr>
          <w:ilvl w:val="0"/>
          <w:numId w:val="11"/>
        </w:numPr>
        <w:rPr>
          <w:szCs w:val="24"/>
        </w:rPr>
      </w:pPr>
      <w:r w:rsidRPr="00A635BF">
        <w:rPr>
          <w:szCs w:val="24"/>
        </w:rPr>
        <w:t xml:space="preserve">Krajewski A., Mączyński D. 1993: Problemy dezynsekcji drewnianych zabytków w Polsce, </w:t>
      </w:r>
      <w:r w:rsidRPr="00A635BF">
        <w:rPr>
          <w:i/>
          <w:szCs w:val="24"/>
        </w:rPr>
        <w:t>Ochrona Zabytków</w:t>
      </w:r>
      <w:r w:rsidRPr="00A635BF">
        <w:rPr>
          <w:szCs w:val="24"/>
        </w:rPr>
        <w:t>, nr 4, 356 - 362,</w:t>
      </w:r>
    </w:p>
    <w:p w:rsidR="00B04AE6" w:rsidRPr="00A635BF" w:rsidRDefault="00B04AE6" w:rsidP="00B04AE6">
      <w:pPr>
        <w:pStyle w:val="Nagwek1"/>
        <w:keepNext w:val="0"/>
        <w:widowControl w:val="0"/>
        <w:numPr>
          <w:ilvl w:val="0"/>
          <w:numId w:val="11"/>
        </w:numPr>
        <w:rPr>
          <w:szCs w:val="24"/>
        </w:rPr>
      </w:pPr>
      <w:r w:rsidRPr="00A635BF">
        <w:rPr>
          <w:szCs w:val="24"/>
        </w:rPr>
        <w:lastRenderedPageBreak/>
        <w:t>Krajewski A., Stachowicz W. 2003: Zwalczanie promieniami gamma owadów niszczących drewno zabytków, Postępy Techniki Jądrowej, nr 2, 26 - 35,</w:t>
      </w:r>
    </w:p>
    <w:p w:rsidR="00B04AE6" w:rsidRPr="000B7230" w:rsidRDefault="00B04AE6" w:rsidP="00B04AE6">
      <w:pPr>
        <w:pStyle w:val="Nagwek1"/>
        <w:numPr>
          <w:ilvl w:val="0"/>
          <w:numId w:val="11"/>
        </w:numPr>
        <w:rPr>
          <w:szCs w:val="24"/>
        </w:rPr>
      </w:pPr>
      <w:r w:rsidRPr="000B7230">
        <w:rPr>
          <w:szCs w:val="24"/>
        </w:rPr>
        <w:t>Krajewski A., Witomski P. 2003: Ochrona drewna, Wydawnictwo SGGW, Warszawa,</w:t>
      </w:r>
    </w:p>
    <w:p w:rsidR="00B04AE6" w:rsidRPr="000B7230" w:rsidRDefault="00B04AE6" w:rsidP="00B04AE6">
      <w:pPr>
        <w:pStyle w:val="Nagwek1"/>
        <w:numPr>
          <w:ilvl w:val="0"/>
          <w:numId w:val="11"/>
        </w:numPr>
        <w:rPr>
          <w:szCs w:val="24"/>
        </w:rPr>
      </w:pPr>
      <w:r w:rsidRPr="000B7230">
        <w:rPr>
          <w:szCs w:val="24"/>
        </w:rPr>
        <w:t>Krajewski A., Witomski P. 2005: Ochrona drewna - surowca i materiału, Wydawnictwo SGGW, Warszawa,</w:t>
      </w:r>
    </w:p>
    <w:p w:rsidR="00B04AE6" w:rsidRPr="000B7230" w:rsidRDefault="00B04AE6" w:rsidP="00B04AE6">
      <w:pPr>
        <w:numPr>
          <w:ilvl w:val="0"/>
          <w:numId w:val="11"/>
        </w:numPr>
        <w:rPr>
          <w:sz w:val="24"/>
          <w:szCs w:val="24"/>
          <w:lang w:val="en-US"/>
        </w:rPr>
      </w:pPr>
      <w:r w:rsidRPr="000B7230">
        <w:rPr>
          <w:sz w:val="24"/>
          <w:szCs w:val="24"/>
          <w:lang w:val="en-US"/>
        </w:rPr>
        <w:t xml:space="preserve">Krehan H. 2002: Eine globale Bedrohung. Schadorganismen in Verpackungsholz, </w:t>
      </w:r>
      <w:r w:rsidRPr="000B7230">
        <w:rPr>
          <w:i/>
          <w:sz w:val="24"/>
          <w:szCs w:val="24"/>
          <w:lang w:val="en-US"/>
        </w:rPr>
        <w:t>Holz - Zentralblatt</w:t>
      </w:r>
      <w:r w:rsidRPr="000B7230">
        <w:rPr>
          <w:sz w:val="24"/>
          <w:szCs w:val="24"/>
          <w:lang w:val="en-US"/>
        </w:rPr>
        <w:t>, nr 101,</w:t>
      </w:r>
    </w:p>
    <w:p w:rsidR="00B04AE6" w:rsidRPr="000B7230" w:rsidRDefault="00B04AE6" w:rsidP="00B04AE6">
      <w:pPr>
        <w:pStyle w:val="Nagwek1"/>
        <w:numPr>
          <w:ilvl w:val="0"/>
          <w:numId w:val="11"/>
        </w:numPr>
        <w:rPr>
          <w:szCs w:val="24"/>
        </w:rPr>
      </w:pPr>
      <w:r w:rsidRPr="000B7230">
        <w:rPr>
          <w:szCs w:val="24"/>
        </w:rPr>
        <w:t xml:space="preserve">Kurpik W. 1976: Wpływ podwyższonych temperatur na grzyby </w:t>
      </w:r>
      <w:r w:rsidRPr="000B7230">
        <w:rPr>
          <w:i/>
          <w:szCs w:val="24"/>
        </w:rPr>
        <w:t>Coniophora cerebella</w:t>
      </w:r>
      <w:r w:rsidRPr="000B7230">
        <w:rPr>
          <w:szCs w:val="24"/>
        </w:rPr>
        <w:t xml:space="preserve"> PERS. i </w:t>
      </w:r>
      <w:r w:rsidRPr="000B7230">
        <w:rPr>
          <w:i/>
          <w:szCs w:val="24"/>
        </w:rPr>
        <w:t>Lenzites sepiaria</w:t>
      </w:r>
      <w:r w:rsidRPr="000B7230">
        <w:rPr>
          <w:szCs w:val="24"/>
        </w:rPr>
        <w:t xml:space="preserve"> FR., Zeszyty Problemowe Postępów Nauk Rolniczych, nr</w:t>
      </w:r>
      <w:r>
        <w:rPr>
          <w:szCs w:val="24"/>
        </w:rPr>
        <w:t xml:space="preserve"> </w:t>
      </w:r>
      <w:r w:rsidRPr="000B7230">
        <w:rPr>
          <w:szCs w:val="24"/>
        </w:rPr>
        <w:t>178, 93 - 102,</w:t>
      </w:r>
    </w:p>
    <w:p w:rsidR="00B04AE6" w:rsidRPr="000B7230" w:rsidRDefault="00B04AE6" w:rsidP="00B04AE6">
      <w:pPr>
        <w:pStyle w:val="Nagwek1"/>
        <w:numPr>
          <w:ilvl w:val="0"/>
          <w:numId w:val="11"/>
        </w:numPr>
        <w:rPr>
          <w:szCs w:val="24"/>
          <w:lang w:val="en-US"/>
        </w:rPr>
      </w:pPr>
      <w:r w:rsidRPr="000B7230">
        <w:rPr>
          <w:szCs w:val="24"/>
          <w:lang w:val="en-US"/>
        </w:rPr>
        <w:t xml:space="preserve">Unger A., Unger W. 1986: Begasungsmittel zur Insektenbekämpfung in hölzernem Kulturgut, </w:t>
      </w:r>
      <w:r w:rsidRPr="000B7230">
        <w:rPr>
          <w:i/>
          <w:szCs w:val="24"/>
          <w:lang w:val="en-US"/>
        </w:rPr>
        <w:t>Holztechnologie</w:t>
      </w:r>
      <w:r w:rsidRPr="000B7230">
        <w:rPr>
          <w:szCs w:val="24"/>
          <w:lang w:val="en-US"/>
        </w:rPr>
        <w:t>, nr 5, 232 – 236,</w:t>
      </w:r>
    </w:p>
    <w:p w:rsidR="00B04AE6" w:rsidRPr="000B7230" w:rsidRDefault="00B04AE6" w:rsidP="00B04AE6">
      <w:pPr>
        <w:pStyle w:val="Nagwek1"/>
        <w:numPr>
          <w:ilvl w:val="0"/>
          <w:numId w:val="11"/>
        </w:numPr>
        <w:rPr>
          <w:szCs w:val="24"/>
          <w:lang w:val="en-US"/>
        </w:rPr>
      </w:pPr>
      <w:r w:rsidRPr="000B7230">
        <w:rPr>
          <w:szCs w:val="24"/>
          <w:lang w:val="en-US"/>
        </w:rPr>
        <w:t>Unger A., Unger W. 1992: Die Bekämpfung tierischer und pilzlicher Holzschädlinge, w: Holzschtz, Holzfestigung, Holzergänzung, Beiträge einer Fortbildungsveranstaltung des Bayerischen Landesamtes für Denkmalpflege am 4. Mai 1992 in München, Bayerischen Landesamt für Denkmalpflege  - Res</w:t>
      </w:r>
      <w:r>
        <w:rPr>
          <w:szCs w:val="24"/>
          <w:lang w:val="en-US"/>
        </w:rPr>
        <w:t xml:space="preserve">taurierungswerkstätten, </w:t>
      </w:r>
      <w:r w:rsidRPr="000B7230">
        <w:rPr>
          <w:szCs w:val="24"/>
          <w:lang w:val="en-US"/>
        </w:rPr>
        <w:t>München, 42 – 59,</w:t>
      </w:r>
    </w:p>
    <w:p w:rsidR="00B04AE6" w:rsidRPr="000B7230" w:rsidRDefault="00B04AE6" w:rsidP="00B04AE6">
      <w:pPr>
        <w:pStyle w:val="Nagwek1"/>
        <w:rPr>
          <w:szCs w:val="24"/>
          <w:lang w:val="en-US"/>
        </w:rPr>
      </w:pPr>
    </w:p>
    <w:p w:rsidR="00B04AE6" w:rsidRPr="000B7230" w:rsidRDefault="00B04AE6" w:rsidP="00B04AE6">
      <w:pPr>
        <w:jc w:val="both"/>
        <w:rPr>
          <w:b/>
          <w:sz w:val="24"/>
          <w:szCs w:val="24"/>
          <w:lang w:val="en-US"/>
        </w:rPr>
      </w:pPr>
    </w:p>
    <w:p w:rsidR="00B04AE6" w:rsidRPr="000B7230" w:rsidRDefault="00B04AE6" w:rsidP="00B04AE6">
      <w:pPr>
        <w:jc w:val="both"/>
        <w:rPr>
          <w:b/>
          <w:sz w:val="24"/>
          <w:szCs w:val="24"/>
          <w:lang w:val="en-US"/>
        </w:rPr>
      </w:pPr>
    </w:p>
    <w:p w:rsidR="00B04AE6" w:rsidRPr="000B7230" w:rsidRDefault="00B04AE6" w:rsidP="00B04AE6">
      <w:pPr>
        <w:ind w:firstLine="708"/>
        <w:jc w:val="both"/>
        <w:rPr>
          <w:sz w:val="24"/>
          <w:szCs w:val="24"/>
        </w:rPr>
      </w:pPr>
      <w:r w:rsidRPr="000B7230">
        <w:rPr>
          <w:sz w:val="24"/>
          <w:szCs w:val="24"/>
        </w:rPr>
        <w:t>Praca naukowa finansowana ze środków Komitetu Badań Naukowych w latach 2003-2006 jako projekt badawczy 3 P06L 03525</w:t>
      </w:r>
    </w:p>
    <w:p w:rsidR="00B04AE6" w:rsidRPr="000B7230" w:rsidRDefault="00B04AE6" w:rsidP="00B04AE6">
      <w:pPr>
        <w:jc w:val="both"/>
        <w:rPr>
          <w:sz w:val="24"/>
          <w:szCs w:val="24"/>
        </w:rPr>
      </w:pPr>
      <w:r w:rsidRPr="000B7230">
        <w:rPr>
          <w:sz w:val="24"/>
          <w:szCs w:val="24"/>
        </w:rPr>
        <w:t>oraz środków na badania własne SGGW – nr projektu 504 06260012.</w:t>
      </w:r>
    </w:p>
    <w:p w:rsidR="000E1701" w:rsidRDefault="000E1701" w:rsidP="004C45D0">
      <w:pPr>
        <w:jc w:val="both"/>
        <w:rPr>
          <w:sz w:val="24"/>
          <w:szCs w:val="24"/>
        </w:rPr>
      </w:pPr>
    </w:p>
    <w:p w:rsidR="00B04AE6" w:rsidRDefault="00A635BF" w:rsidP="004C45D0">
      <w:pPr>
        <w:jc w:val="both"/>
        <w:rPr>
          <w:sz w:val="24"/>
          <w:szCs w:val="24"/>
        </w:rPr>
      </w:pPr>
      <w:r>
        <w:rPr>
          <w:sz w:val="24"/>
          <w:szCs w:val="24"/>
        </w:rPr>
        <w:br w:type="page"/>
      </w:r>
    </w:p>
    <w:p w:rsidR="00B04AE6" w:rsidRDefault="00B04AE6" w:rsidP="004C45D0">
      <w:pPr>
        <w:jc w:val="both"/>
        <w:rPr>
          <w:sz w:val="24"/>
          <w:szCs w:val="24"/>
        </w:rPr>
      </w:pPr>
    </w:p>
    <w:p w:rsidR="00B04AE6" w:rsidRPr="00B04AE6" w:rsidRDefault="00B04AE6" w:rsidP="00B04AE6">
      <w:pPr>
        <w:jc w:val="center"/>
        <w:rPr>
          <w:b/>
          <w:sz w:val="24"/>
          <w:szCs w:val="24"/>
        </w:rPr>
      </w:pPr>
      <w:r w:rsidRPr="00B04AE6">
        <w:rPr>
          <w:b/>
          <w:sz w:val="24"/>
          <w:szCs w:val="24"/>
        </w:rPr>
        <w:t>Dyskusja</w:t>
      </w:r>
    </w:p>
    <w:p w:rsidR="00B04AE6" w:rsidRPr="00B04AE6" w:rsidRDefault="00B04AE6" w:rsidP="00B04AE6">
      <w:pPr>
        <w:jc w:val="both"/>
        <w:rPr>
          <w:i/>
          <w:sz w:val="24"/>
          <w:szCs w:val="24"/>
        </w:rPr>
      </w:pPr>
    </w:p>
    <w:p w:rsidR="00B04AE6" w:rsidRPr="00B04AE6" w:rsidRDefault="00B04AE6" w:rsidP="00B04AE6">
      <w:pPr>
        <w:ind w:firstLine="540"/>
        <w:jc w:val="both"/>
        <w:rPr>
          <w:i/>
          <w:sz w:val="24"/>
          <w:szCs w:val="24"/>
        </w:rPr>
      </w:pPr>
      <w:r w:rsidRPr="00B04AE6">
        <w:rPr>
          <w:i/>
          <w:sz w:val="24"/>
          <w:szCs w:val="24"/>
        </w:rPr>
        <w:t>Zapis dyskusji na „Zjeździe muzealników skansenowskich w 100-lecie Muzeum we Wdzydzach”, w dn. 4-8 października 2006 r. we Wdzydzach Kiszewskich, Olsztynku i Nowogrodzie Łomżyńskim.</w:t>
      </w:r>
    </w:p>
    <w:p w:rsidR="00B04AE6" w:rsidRPr="00B04AE6" w:rsidRDefault="00B04AE6" w:rsidP="00B04AE6">
      <w:pPr>
        <w:ind w:firstLine="540"/>
        <w:jc w:val="both"/>
        <w:rPr>
          <w:i/>
          <w:sz w:val="24"/>
          <w:szCs w:val="24"/>
        </w:rPr>
      </w:pPr>
      <w:r w:rsidRPr="00B04AE6">
        <w:rPr>
          <w:i/>
          <w:sz w:val="24"/>
          <w:szCs w:val="24"/>
        </w:rPr>
        <w:t>Dyskusja odbyła się na zakończenie konferencji naukowej w dn. 5 października, po wygłoszeniu referatów przez P.P. Jana Święcha i Romana Tubaję, Zbigniewa Skuzę, Tomasza Czerwińskiego, Adama Krajewskiego i Piotra Witomskiego (zamieszczonych w niniejszym „Biuletynie”) oraz po prezentacji projektów realizowanych, częściowo z funduszy Unii Europejskiej, w kilku muzeach na wolnym powietrzu w Polsce. Projekty te omawiali: Teresa Okoniewska z Muzeum Etnograficznego w Toruniu („Wielokulturowość, tolerancja, integracja” – modernizacja Muzeum Etnograficznego w Toruniu), Irena Lew z Muzeum Etnograficznego w Zielonej Górze z s. w Ochli („Muzeum Etnograficzne w Zielonej Górze z siedzibą w Ochli wobec pozyskiwania środków z funduszy europejskich. Teoria i praktyka”), Jan Rzeszotarski z Muzeum Wsi Mazowieckiej w Sierpcu („Budowa kompleksu muzealno-wystawienniczego w Muzeum Wsi Mazowieckiej w Sierpcu”), Małgorzata Jurecka z Muzeum Wsi Radomskiej („Zdarzyło się kiedyś nad wodą”. Muzeum Wsi Radomskiej), Dawid Gonciarz i Henryk Soja z Muzeum Pomorza Środkowego w Słupsku („Programy unijne realizowane przez etnografów Muzeum Pomorza Środkowego w Swołowie i w Klukach”) oraz Andrzej Hommel z Kaszubskiego Parku Etnograficznego we Wdzydzach Kiszewskich („Budowa sektora wejściowego Muzeum we Wdzydzach na bazie odbudowy XVIII w. karczmy z Rumi”).</w:t>
      </w:r>
    </w:p>
    <w:p w:rsidR="00B04AE6" w:rsidRPr="00B04AE6" w:rsidRDefault="00B04AE6" w:rsidP="00B04AE6">
      <w:pPr>
        <w:jc w:val="both"/>
        <w:rPr>
          <w:i/>
          <w:sz w:val="24"/>
          <w:szCs w:val="24"/>
        </w:rPr>
      </w:pPr>
    </w:p>
    <w:p w:rsidR="00B04AE6" w:rsidRPr="00B04AE6" w:rsidRDefault="00B04AE6" w:rsidP="00B04AE6">
      <w:pPr>
        <w:jc w:val="both"/>
        <w:rPr>
          <w:sz w:val="24"/>
          <w:szCs w:val="24"/>
        </w:rPr>
      </w:pPr>
      <w:r w:rsidRPr="00B04AE6">
        <w:rPr>
          <w:b/>
          <w:sz w:val="24"/>
          <w:szCs w:val="24"/>
        </w:rPr>
        <w:t>Maria Brylak-Załuska</w:t>
      </w:r>
      <w:r w:rsidRPr="00B04AE6">
        <w:rPr>
          <w:sz w:val="24"/>
          <w:szCs w:val="24"/>
        </w:rPr>
        <w:t>, Nowy Sącz – Chciałabym przedstawić problem, który mnie niepokoi od dłuższego czasu, a moje refleksje nie są chyba spowodowane tym, że należę do pokolenia, które „ma inne myślenie”. Mimo prób, nie potrafię zmienić tego „myślenia”. Zadaję sobie pytanie, do jakich granic możemy się posunąć w naszych sposobach traktowania zabytków, w naszych działaniach wokół tych zabytków, których ochrona jest naszym głównym, absolutnie głównym zadaniem. Nie odnoszę się tu do aktualnego stanu zabytków, które są w kręgu naszego zainteresowania. Ja osobiście wątpliwości nie mam, że naszym zadaniem jest ochrona materii zabytkowej. Również dlatego, że jest to świadek przeszłości, jako że każdy obiekt ma swoją historię, społeczną otoczkę, gdyż jest – był związany z życiem konkretnej społeczności. I tu mogę nawiązać do tez referatu P. Skuzy, zgadzając się, że zazwyczaj z kupowanym przez muzeum i przenoszonym budynkiem emocjonalnie są związani jego poprzedni użytkownicy, jest to ich kolebka, kolebka rodu, rodziny, a pracownicy muzeum powinni być tego świadomi.</w:t>
      </w:r>
    </w:p>
    <w:p w:rsidR="00B04AE6" w:rsidRPr="00B04AE6" w:rsidRDefault="00B04AE6" w:rsidP="00B04AE6">
      <w:pPr>
        <w:ind w:firstLine="540"/>
        <w:jc w:val="both"/>
        <w:rPr>
          <w:sz w:val="24"/>
          <w:szCs w:val="24"/>
        </w:rPr>
      </w:pPr>
      <w:r w:rsidRPr="00B04AE6">
        <w:rPr>
          <w:sz w:val="24"/>
          <w:szCs w:val="24"/>
        </w:rPr>
        <w:t>Spotykamy się również z problemami technicznymi, które musimy rozwiązywać, myślę tu np. o sposobach rozwiązywania w muzeach problemu rekonstrukcji. Nie ma chyba muzeum na wolnym powietrzu, które nie stanęło przed tego rodzaju przykładowym zagadnieniem: w jakiejś, ważnej dla nas, zagrodzie, w której była przepiękna stajnia lub inny budynek gospodarczy, którego inwentaryzację wykonano przed laty, dzisiaj tego budynku albo już nie ma, albo jest w takim stanie technicznym, że nie nadaje się do przeniesienia, i wtedy decydujemy się na rekonstrukcję lub odtworzenie. Jest to zło konieczne, według mnie, ale dopuszczalne, gdyż decydujemy się na ukazanie całego zespołu, w takiej formie w jakiej kiedyś istniał. Natomiast, zupełnie niedopuszczalne jest jeżeli, z różnych, nawet sensownie uzasadnianych powodów, buduje się kopie lub odtwarza obiekt z odmiennego, nie tradycyjnego materiału. Chociaż odtworzony budynek będzie miał właściwą formę i wygląd, zachowamy przecież świadomość, że nie jest to autentyk, zabytkowa materia; pod tynkiem jest n. p. żelbet lub pustaki.</w:t>
      </w:r>
    </w:p>
    <w:p w:rsidR="00B04AE6" w:rsidRPr="00B04AE6" w:rsidRDefault="00B04AE6" w:rsidP="00B04AE6">
      <w:pPr>
        <w:ind w:firstLine="540"/>
        <w:jc w:val="both"/>
        <w:rPr>
          <w:sz w:val="24"/>
          <w:szCs w:val="24"/>
        </w:rPr>
      </w:pPr>
      <w:r w:rsidRPr="00B04AE6">
        <w:rPr>
          <w:sz w:val="24"/>
          <w:szCs w:val="24"/>
        </w:rPr>
        <w:lastRenderedPageBreak/>
        <w:t>Dla mnie ważne jest, obowiązujące nas wszystkich, poczucie świadomości, że przy ważnych decyzjach kierowaliśmy się też rzetelnością, wewnętrznym przekonaniem, że postępujemy właściwie. Mam nadzieję, że nie jestem samotna, a co gorsza – mylna w swych przekonaniach.</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b/>
          <w:sz w:val="24"/>
          <w:szCs w:val="24"/>
        </w:rPr>
        <w:t>Dawid Gonciarz</w:t>
      </w:r>
      <w:r w:rsidRPr="00B04AE6">
        <w:rPr>
          <w:sz w:val="24"/>
          <w:szCs w:val="24"/>
        </w:rPr>
        <w:t>, Muzeum Pomorza Środkowego w Słupsku -   Realizacja przez Muzeum Pomorza Środkowego projektu rekonstrukcji zagrody w Swołowie dobrze pokazuje jak traktują tego rodzaju zadania firmy budowlane i jaka w tym wszystkim powinna być nasza rola – pracowników muzeów. Ostatnio dużo czasu straciliśmy usiłując wymóc na wykonawcy maksymalnie duże wykorzystanie oryginalnego budulca przy odbudowie wcześniej rozebranej stodoły. Inspektor nadzoru ocenił, że 90% elementów oznakowanych i odzyskanych w trakcie rozbiórki należy wymienić na nowe. Chciałoby się zapytać, jeżeli 90%, to dlaczego nie 100%. Dopiero pomoc zaproszonego przez nas P. Henryka Soji, kierownika Muzeum Wsi Słowińskiej w Klukach, autorytetu w tej dziedzinie, zmieniło nastawienie inspektora i wykonawców. Zdecydowaliśmy, że szczegółowej i indywidualnej ocenie poddany będzie każdy oryginalny element konstrukcyjny.</w:t>
      </w:r>
    </w:p>
    <w:p w:rsidR="00B04AE6" w:rsidRPr="00B04AE6" w:rsidRDefault="00B04AE6" w:rsidP="00B04AE6">
      <w:pPr>
        <w:ind w:firstLine="540"/>
        <w:jc w:val="both"/>
        <w:rPr>
          <w:sz w:val="24"/>
          <w:szCs w:val="24"/>
        </w:rPr>
      </w:pPr>
      <w:r w:rsidRPr="00B04AE6">
        <w:rPr>
          <w:sz w:val="24"/>
          <w:szCs w:val="24"/>
        </w:rPr>
        <w:t xml:space="preserve">Inny problem, z ostatnich dni, pojawił się w momencie podjęcia przez wykonawców budowy fundamentów pod stodołę. Oryginalnie, podwalina stodoły spoczywała na dużych pięknych polnych głazach. Wykonawcy prac łatwiej jest wykorzystać do tego celu betonowe bloczki, na których wymurowałby maksymalnie </w:t>
      </w:r>
      <w:smartTag w:uri="urn:schemas-microsoft-com:office:smarttags" w:element="metricconverter">
        <w:smartTagPr>
          <w:attr w:name="ProductID" w:val="15 cm"/>
        </w:smartTagPr>
        <w:r w:rsidRPr="00B04AE6">
          <w:rPr>
            <w:sz w:val="24"/>
            <w:szCs w:val="24"/>
          </w:rPr>
          <w:t>15 cm</w:t>
        </w:r>
      </w:smartTag>
      <w:r w:rsidRPr="00B04AE6">
        <w:rPr>
          <w:sz w:val="24"/>
          <w:szCs w:val="24"/>
        </w:rPr>
        <w:t xml:space="preserve"> wysokości kamienną koronę fundamentu. Nie chcemy ani nie możemy tego zaakceptować żądając, aby kamienna warstwa była znacznie wyższa. Wykonawcy argumentują, że jest to żądanie bezzasadne, gdyż i tak nikt tego nie będzie widział. Jest to ten sam problem, o którym mówiła Pani Brylak-Załuska, problem naszej rzetelności i właściwej reinterpretacji faktów historycznych.</w:t>
      </w:r>
    </w:p>
    <w:p w:rsidR="00B04AE6" w:rsidRPr="00B04AE6" w:rsidRDefault="00B04AE6" w:rsidP="00B04AE6">
      <w:pPr>
        <w:ind w:firstLine="540"/>
        <w:jc w:val="both"/>
        <w:rPr>
          <w:sz w:val="24"/>
          <w:szCs w:val="24"/>
        </w:rPr>
      </w:pPr>
      <w:r w:rsidRPr="00B04AE6">
        <w:rPr>
          <w:sz w:val="24"/>
          <w:szCs w:val="24"/>
        </w:rPr>
        <w:t>Jest to problem, z którym według mnie spotyka się wiele muzeów w Polsce.</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b/>
          <w:sz w:val="24"/>
          <w:szCs w:val="24"/>
        </w:rPr>
        <w:t>Teresa Okoniewska</w:t>
      </w:r>
      <w:r w:rsidRPr="00B04AE6">
        <w:rPr>
          <w:sz w:val="24"/>
          <w:szCs w:val="24"/>
        </w:rPr>
        <w:t xml:space="preserve">, Muzeum Etnograficzne im. Marii Znamierowskiej Prüfferowej w Toruniu – Z własnych doświadczeń wiem, że bardzo poważnym problemem w działalności muzealnej jest pozyskiwanie wykonawców naszych muzealnych przedsięwzięć. W tej sprawie przychylam się do zdania moich przedmówców. </w:t>
      </w:r>
    </w:p>
    <w:p w:rsidR="00B04AE6" w:rsidRPr="00B04AE6" w:rsidRDefault="00B04AE6" w:rsidP="00B04AE6">
      <w:pPr>
        <w:ind w:firstLine="540"/>
        <w:jc w:val="both"/>
        <w:rPr>
          <w:sz w:val="24"/>
          <w:szCs w:val="24"/>
        </w:rPr>
      </w:pPr>
      <w:r w:rsidRPr="00B04AE6">
        <w:rPr>
          <w:sz w:val="24"/>
          <w:szCs w:val="24"/>
        </w:rPr>
        <w:t>Moje doświadczenia pozwoliłyby mi na długą opowieść o tym, ile trzeba starań, aby rekonstrukcja budynku zabytkowego w muzeum była właściwie przeprowadzona, w rzetelny sposób, i nawet tych fragmentów budowli, które będą niewidoczne dla zwiedzających.</w:t>
      </w:r>
    </w:p>
    <w:p w:rsidR="00B04AE6" w:rsidRPr="00B04AE6" w:rsidRDefault="00B04AE6" w:rsidP="00B04AE6">
      <w:pPr>
        <w:ind w:firstLine="540"/>
        <w:jc w:val="both"/>
        <w:rPr>
          <w:sz w:val="24"/>
          <w:szCs w:val="24"/>
        </w:rPr>
      </w:pPr>
      <w:r w:rsidRPr="00B04AE6">
        <w:rPr>
          <w:sz w:val="24"/>
          <w:szCs w:val="24"/>
        </w:rPr>
        <w:t xml:space="preserve">Mam jeden bardzo ważny argument, który przekonuje o konieczności właściwego, rzetelnego odtwarzania budynku. Park Etnograficzny w Toruniu dwukrotnie został dotknięty ogromnym nieszczęściem, jakim było podpalenie zagrody kujawskiej. Nie podejmując dyskusji, czy zasadne jest odtwarzanie w muzeach na wolnym powietrzu nieistniejących już budynków, przypomnę tylko, że w Toruniu zdecydowaliśmy się na rekonstrukcję spalonej zagrody. Dla potrzeb tej dyskusji i potwierdzenia mojego przekonania o konieczności właściwej rekonstrukcji budynków powiem, że jedynie dzięki temu iż w przeszłości nasi koledzy wykonali na stropie budynku mieszkalnego w zagrodzie kujawskiej </w:t>
      </w:r>
      <w:smartTag w:uri="urn:schemas-microsoft-com:office:smarttags" w:element="metricconverter">
        <w:smartTagPr>
          <w:attr w:name="ProductID" w:val="10. cm"/>
        </w:smartTagPr>
        <w:r w:rsidRPr="00B04AE6">
          <w:rPr>
            <w:sz w:val="24"/>
            <w:szCs w:val="24"/>
          </w:rPr>
          <w:t>10. cm</w:t>
        </w:r>
      </w:smartTag>
      <w:r w:rsidRPr="00B04AE6">
        <w:rPr>
          <w:sz w:val="24"/>
          <w:szCs w:val="24"/>
        </w:rPr>
        <w:t xml:space="preserve"> glinianą polepę, uratowane zostało całe wyposażenie tej chałupy.</w:t>
      </w:r>
    </w:p>
    <w:p w:rsidR="00B04AE6" w:rsidRPr="00B04AE6" w:rsidRDefault="00B04AE6" w:rsidP="00B04AE6">
      <w:pPr>
        <w:ind w:firstLine="540"/>
        <w:jc w:val="both"/>
        <w:rPr>
          <w:sz w:val="24"/>
          <w:szCs w:val="24"/>
        </w:rPr>
      </w:pPr>
      <w:r w:rsidRPr="00B04AE6">
        <w:rPr>
          <w:sz w:val="24"/>
          <w:szCs w:val="24"/>
        </w:rPr>
        <w:t>Wiele razy słyszałam od wykonawców podobne zdania, które wcześniej były przytaczane: Proszę Pani, przecież tego nie będzie widać, możemy to zrobić inaczej.</w:t>
      </w:r>
    </w:p>
    <w:p w:rsidR="00B04AE6" w:rsidRPr="00B04AE6" w:rsidRDefault="00B04AE6" w:rsidP="00B04AE6">
      <w:pPr>
        <w:ind w:firstLine="540"/>
        <w:jc w:val="both"/>
        <w:rPr>
          <w:sz w:val="24"/>
          <w:szCs w:val="24"/>
        </w:rPr>
      </w:pPr>
      <w:r w:rsidRPr="00B04AE6">
        <w:rPr>
          <w:sz w:val="24"/>
          <w:szCs w:val="24"/>
        </w:rPr>
        <w:t>Walczymy, kłócimy się z wykonawcami również o to, aby do czasu całkowitego ukończenia prac odtworzeniowych nie niszczyć tych elementów budynku, które są odtwarzane. Wykonawcom prac wydają się być niepotrzebne, gdyż projektant już wcześniej zdecydował co do ich formy, różnych szczegółów. Uważam, że ten ocalały „świadek” powinien być zachowany aż do zakończenia prac, gdyż w każdej chwili można się nim posłużyć przy rozstrzyganiu pojawiających się nowych problemów.</w:t>
      </w:r>
    </w:p>
    <w:p w:rsidR="00B04AE6" w:rsidRPr="00B04AE6" w:rsidRDefault="00B04AE6" w:rsidP="00B04AE6">
      <w:pPr>
        <w:ind w:firstLine="540"/>
        <w:jc w:val="both"/>
        <w:rPr>
          <w:sz w:val="24"/>
          <w:szCs w:val="24"/>
        </w:rPr>
      </w:pPr>
      <w:r w:rsidRPr="00B04AE6">
        <w:rPr>
          <w:sz w:val="24"/>
          <w:szCs w:val="24"/>
        </w:rPr>
        <w:lastRenderedPageBreak/>
        <w:t>Odbudowa spalonej zagrody kujawskiej przyniosła też i inne doświadczenia wynikłe z kontaktów z wykonawcami. Przez cały czas trwania tych prac pracowaliśmy razem z rzemieślnikami, nawet ucząc ich jak niektóre zadania mają być zrealizowane. Przystępując do przetargu firma ta przedstawiała certyfikaty wskazujące na jej doświadczenie w pracach przy obiektach zabytkowych: gotyckich kościołach, innych o znacznej wartości obiektach zabytkowych. W sprzeczności z tymi certyfikatami, referencjami, było traktowanie przez wykonawców zabytków budownictwa wiejskiego, kujawskiej zagrody w Parku Etnograficznym w Toruniu, które ja traktuję jak zabytki o bardzo dużej wartości. Dla mnie także są to świadkowie historii i podejmując zadanie rekonstrukcji budynku w muzeum powinniśmy realizować je rzetelnie, we właściwy sposób, nawet tych fragmentów, które będą niewidoczne.</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b/>
          <w:sz w:val="24"/>
          <w:szCs w:val="24"/>
        </w:rPr>
        <w:t xml:space="preserve">Małgorzata Jurecka, </w:t>
      </w:r>
      <w:r w:rsidRPr="00B04AE6">
        <w:rPr>
          <w:sz w:val="24"/>
          <w:szCs w:val="24"/>
        </w:rPr>
        <w:t>Muzeum Wsi Radomskiej</w:t>
      </w:r>
      <w:r w:rsidRPr="00B04AE6">
        <w:rPr>
          <w:b/>
          <w:sz w:val="24"/>
          <w:szCs w:val="24"/>
        </w:rPr>
        <w:t xml:space="preserve"> – </w:t>
      </w:r>
      <w:r w:rsidRPr="00B04AE6">
        <w:rPr>
          <w:sz w:val="24"/>
          <w:szCs w:val="24"/>
        </w:rPr>
        <w:t>Niektóre fragmenty wypowiedzi Pani Brylak-Załuskiej odebrałam jako komentarz do mojej prezentacji projektu realizowanego w Muzeum Wsi Radomskiej, dotowanego funduszami Unii Europejskiej. Na wstępie moja deklaracja, mój stosunek do zabytków jest dokładnie taki sam jak Pani Brylak-Załuskiej, wynikło tylko pewne nieporozumienie spowodowane być może nadmiernie zwartą formą relacji na temat tego programu. Tutaj wyjaśniam, że przeniesiona do muzeum szkoła z Kuczek zostanie odtworzona na terenie muzeum przewidzianym do ekspozycji obiektów zabytkowych, natomiast budynek zrealizowany w ramach programu unijnego wykorzystywany będzie do prowadzenia zajęć dydaktycznych. Początkowo zakładaliśmy, że po adaptacji wnętrza przenoszonej szkoły z Kuczek wykorzystane zostaną do działalności edukacyjnej w muzeum, okazało się jednak, że są one nieodpowiednie do tego celu. Dlatego też było konieczne opracowanie projektu nowego budynku, w którym realizowany będzie program edukacji regionalnej, a budynek starej szkoły z Kuczek odtworzony zostanie w „zabytkowej” części muzeum.</w:t>
      </w:r>
    </w:p>
    <w:p w:rsidR="00B04AE6" w:rsidRPr="00B04AE6" w:rsidRDefault="00B04AE6" w:rsidP="00B04AE6">
      <w:pPr>
        <w:ind w:firstLine="540"/>
        <w:jc w:val="both"/>
        <w:rPr>
          <w:sz w:val="24"/>
          <w:szCs w:val="24"/>
        </w:rPr>
      </w:pPr>
      <w:r w:rsidRPr="00B04AE6">
        <w:rPr>
          <w:sz w:val="24"/>
          <w:szCs w:val="24"/>
        </w:rPr>
        <w:t>Z mojej wcześniejszej prezentacji realizowanego w muzeum programu nie wynikało, że chcemy wybudować kopię wspomnianej tu szkoły. Jestem zdania, że rekonstrukcje są dopuszczalne, ale tylko w szczególnie uzasadnionych przypadkach.</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b/>
          <w:sz w:val="24"/>
          <w:szCs w:val="24"/>
        </w:rPr>
        <w:t xml:space="preserve">Roman Tubaja, </w:t>
      </w:r>
      <w:r w:rsidRPr="00B04AE6">
        <w:rPr>
          <w:sz w:val="24"/>
          <w:szCs w:val="24"/>
        </w:rPr>
        <w:t>Muzeum Etnograficzne im. M. Znamierowskiej-Prüfferowej</w:t>
      </w:r>
      <w:r w:rsidRPr="00B04AE6">
        <w:rPr>
          <w:b/>
          <w:sz w:val="24"/>
          <w:szCs w:val="24"/>
        </w:rPr>
        <w:t xml:space="preserve"> </w:t>
      </w:r>
      <w:r w:rsidRPr="00B04AE6">
        <w:rPr>
          <w:sz w:val="24"/>
          <w:szCs w:val="24"/>
        </w:rPr>
        <w:t>w Toruniu – Należę do pokolenia, które już odchodzi z polskiego muzealnictwa i dlatego może powinienem powiedzieć to, co chcę powiedzieć. Otóż, z dr. Janem Święchem powiedzieliśmy w dopołudniowym referacie [</w:t>
      </w:r>
      <w:r w:rsidRPr="00B04AE6">
        <w:rPr>
          <w:i/>
          <w:sz w:val="24"/>
          <w:szCs w:val="24"/>
        </w:rPr>
        <w:t>Historia idei muzealnictwa na wolnym powietrzu w Polsce</w:t>
      </w:r>
      <w:r w:rsidRPr="00B04AE6">
        <w:rPr>
          <w:sz w:val="24"/>
          <w:szCs w:val="24"/>
        </w:rPr>
        <w:t xml:space="preserve">], iż muzealnictwo skansenowskie wypracowało wiele założeń teoretycznych w latach siedemdziesiątych i osiemdziesiątych. Pamiętam dyskusje w latach osiemdziesiątych, kiedy Andrzej Kaszubkiewicz w muzeum w Lednogórze wybudował za jeziorem, które widać od strony drogi Gniezno-Poznań, tę ogromna oborę, którą adaptował na potrzeby magazynowe i pracownie konserwatorskie. Wtedy Andrzeja Kaszubkiewicza za to środowisko skansenowskie ogromnie skrytykowało uważając, że taka rzecz jest niedopuszczalna. </w:t>
      </w:r>
    </w:p>
    <w:p w:rsidR="00B04AE6" w:rsidRPr="00B04AE6" w:rsidRDefault="00B04AE6" w:rsidP="00B04AE6">
      <w:pPr>
        <w:ind w:firstLine="540"/>
        <w:jc w:val="both"/>
        <w:rPr>
          <w:sz w:val="24"/>
          <w:szCs w:val="24"/>
        </w:rPr>
      </w:pPr>
      <w:r w:rsidRPr="00B04AE6">
        <w:rPr>
          <w:sz w:val="24"/>
          <w:szCs w:val="24"/>
        </w:rPr>
        <w:t>Chcę zadać pytanie (zdając sobie dobrze sprawę, że muzeum toruńskie również popełnia błędu i upraszcza wiele spraw w projektach unijnych), jak się ma to, co Andrzej Kaszubkiewicz zrobił w latach osiemdziesiątych do tego, co niektórzy z Państwa proponują dzisiaj w poszczególnych muzeach na wolnym powietrzu. Wydaje mi się, że jest to absolutnie sprzeczne z tym co środowisko, w którym Państwo dzisiaj uczestniczycie  i pracujecie, wypracowało w swojej teorii, w swoich założeniach, w tychże końcowych latach XX wieku.</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b/>
          <w:sz w:val="24"/>
          <w:szCs w:val="24"/>
        </w:rPr>
        <w:t>Mieczysław Kseniak</w:t>
      </w:r>
      <w:r w:rsidRPr="00B04AE6">
        <w:rPr>
          <w:sz w:val="24"/>
          <w:szCs w:val="24"/>
        </w:rPr>
        <w:t xml:space="preserve">, Muzeum Wsi Lubelskiej – Zdarza się, że podejmując jakieś zadanie nieświadomie sami kręcimy pętlę na własny kark. Tak można ocenić sytuację jaka wytworzyła się w naszym muzeum, kiedy postanowiliśmy odbudować spaloną zagrodę z </w:t>
      </w:r>
      <w:r w:rsidRPr="00B04AE6">
        <w:rPr>
          <w:sz w:val="24"/>
          <w:szCs w:val="24"/>
        </w:rPr>
        <w:lastRenderedPageBreak/>
        <w:t xml:space="preserve">Korytkowa, a właściwie jej część, gdyż szczęśliwie ocalała chałupa, a spłonęły jedynie dwa towarzyszące jej budynki gospodarcze. Koszt odbudowy tych obiektów to około 100 000 złotych. W grudniu ubiegłego roku złożyliśmy stosowne wnioski u marszałka województwa i w ministerstwie. Wniosek do ministra opiewał na całą kwotę, przyznano nam 50 000 złotych, a po wielu miesiącach, dwa tygodnie temu, nadeszła wiadomość z urzędu marszałkowskiego o przyznaniu nam brakującej sumy. Jest już wrzesień, a terminy rozliczeń dotacji mijają z końcem października; zgodziliśmy się na to w grudniu ubiegłego roku. Nie znając rozstrzygnięć w kwestiach finansowania nie podejmowaliśmy starań o zdobycie chociażby odpowiedniego budulca do prac rekonstrukcyjnych; myślę tu przede wszystkim o drewnie stosownej grubości, z jakiego były wybudowane te dwa spalone budynki. Dzisiaj jest to prawie niemożliwe. W tej sytuacji zastanawiałem się, co dalej? Czy zrezygnować z zaplanowanego zadania, czy może n. p. zdecydować się na użycie budulca o mniejszych przekrojach, czy brnąć dalej w tej sprawie? </w:t>
      </w:r>
    </w:p>
    <w:p w:rsidR="00B04AE6" w:rsidRPr="00B04AE6" w:rsidRDefault="00B04AE6" w:rsidP="00B04AE6">
      <w:pPr>
        <w:ind w:firstLine="540"/>
        <w:jc w:val="both"/>
        <w:rPr>
          <w:sz w:val="24"/>
          <w:szCs w:val="24"/>
        </w:rPr>
      </w:pPr>
      <w:r w:rsidRPr="00B04AE6">
        <w:rPr>
          <w:sz w:val="24"/>
          <w:szCs w:val="24"/>
        </w:rPr>
        <w:t>Został rozstrzygnięty przetarg na realizację tego zadania, lecz wykonawca nie chciał podpisać umowy, chociaż zgodnie z procedurą jest do tego zobowiązany, gdyż obawiał się, że nie spełni naszych warunków co do jakości drewna. W końcu, dwa tygodnie temu, przy naszej pomocy znalazł odpowiedni budulec. Na wykonanie prac pozostał miesiąc, nie bardzo wiadomo, jak uniknąć tej ukręconej pętli.</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b/>
          <w:sz w:val="24"/>
          <w:szCs w:val="24"/>
        </w:rPr>
        <w:t>Jerzy Tur</w:t>
      </w:r>
      <w:r w:rsidRPr="00B04AE6">
        <w:rPr>
          <w:sz w:val="24"/>
          <w:szCs w:val="24"/>
        </w:rPr>
        <w:t xml:space="preserve">, Rzeszów – Z kilku zagadnień, które chciałbym omówić, a nawiązują one do wygłoszonych referatów, na wstępie wybieram problem, o którym Państwo już mówili. Wydaje mi się, że w ostatnich latach dewaluują się wartości, które legły u podstaw idei polskiego muzealnictwa skansenowskiego. Decydenci, którzy opracowywali na przykład ustawę o ochronie zabytków, swoimi rozstrzygnięciami doprowadzili do tego, że ani służby konserwatorskie, ani pracownicy merytoryczni muzeów w zasadzie nie mają wpływu na przebieg prac konserwatorskich, lub - też bardzo minimalny. Wynika to z nieodpowiednich przepisów wykonawczych, nie dostosowanych do charakteru prac przy obiektach zabytkowych. </w:t>
      </w:r>
    </w:p>
    <w:p w:rsidR="00B04AE6" w:rsidRPr="00B04AE6" w:rsidRDefault="00B04AE6" w:rsidP="00B04AE6">
      <w:pPr>
        <w:ind w:firstLine="540"/>
        <w:jc w:val="both"/>
        <w:rPr>
          <w:sz w:val="24"/>
          <w:szCs w:val="24"/>
        </w:rPr>
      </w:pPr>
      <w:r w:rsidRPr="00B04AE6">
        <w:rPr>
          <w:sz w:val="24"/>
          <w:szCs w:val="24"/>
        </w:rPr>
        <w:t>Proponowałbym aby Stowarzyszenie Muzeów na Wolnym Powietrzu w Polsce powołało zespół, któryby opracował normatywy do stosowania przy pracach budowlanych w muzeach na wolnym powietrzu, związanych z przenoszeniem obiektów. Normatywy te, naturalnie będzie to trudna walka, musiałyby zostać zaakceptowane przez odpowiednie władze.</w:t>
      </w:r>
    </w:p>
    <w:p w:rsidR="00B04AE6" w:rsidRPr="00B04AE6" w:rsidRDefault="00B04AE6" w:rsidP="00B04AE6">
      <w:pPr>
        <w:ind w:firstLine="540"/>
        <w:jc w:val="both"/>
        <w:rPr>
          <w:sz w:val="24"/>
          <w:szCs w:val="24"/>
        </w:rPr>
      </w:pPr>
      <w:r w:rsidRPr="00B04AE6">
        <w:rPr>
          <w:sz w:val="24"/>
          <w:szCs w:val="24"/>
        </w:rPr>
        <w:t>Inną ważną sprawą, z mojego punktu widzenia, jest to, ażeby uprawnienia do realizacji prac konserwatorskich w muzeach na wolnym powietrzu, uzyskiwane przez poszczególnych wykonawców, nie były zależne tylko i wyłącznie od opinii służby konserwatorskiej. Wiemy o tym, jaka  jest obecnie służba konserwatorska, wiemy że nie zajmuje się ona ochroną zabytków, a tylko i wyłącznie konserwatorską biurokracją. W związku z tym uzyskiwanie tych opinii, czy też uprawnień, do wykonywania robót konserwatorskich, sprowadza się do czystej procedury administracyjnej. Jeżeli zatem jakiś wykonawca zepsuje obiekt, zniszczy go, nikt mu tych uprawnień nie odbiera, nikt nawet nie próbuje zakwestionować wcześniej podjętych decyzji administracyjnych. Sądzę, że ważne byłoby istnienie monitoringu tych wykonawców, żeby ocena ich prac nie kończyła się w momencie, gdy uzyskują stosowny certyfikat.</w:t>
      </w:r>
    </w:p>
    <w:p w:rsidR="00B04AE6" w:rsidRPr="00B04AE6" w:rsidRDefault="00B04AE6" w:rsidP="00B04AE6">
      <w:pPr>
        <w:ind w:firstLine="540"/>
        <w:jc w:val="both"/>
        <w:rPr>
          <w:sz w:val="24"/>
          <w:szCs w:val="24"/>
        </w:rPr>
      </w:pPr>
      <w:r w:rsidRPr="00B04AE6">
        <w:rPr>
          <w:sz w:val="24"/>
          <w:szCs w:val="24"/>
        </w:rPr>
        <w:t>Jeżeli czas pozwoli, ustosunkuję się jeszcze m.in. do pierwszego z wygłoszonych referatów oraz do technologii związanej z ochroną drewna.</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b/>
          <w:sz w:val="24"/>
          <w:szCs w:val="24"/>
        </w:rPr>
        <w:t>Jolanta Dragan</w:t>
      </w:r>
      <w:r w:rsidRPr="00B04AE6">
        <w:rPr>
          <w:sz w:val="24"/>
          <w:szCs w:val="24"/>
        </w:rPr>
        <w:t xml:space="preserve">, Muzeum Kultury Ludowej w Kolbuszowej – W swoim referacie Pan Zbigniew Skuza wskazał na niezbędność czterech elementów, aby mogła zaistnieć </w:t>
      </w:r>
      <w:r w:rsidRPr="00B04AE6">
        <w:rPr>
          <w:sz w:val="24"/>
          <w:szCs w:val="24"/>
        </w:rPr>
        <w:lastRenderedPageBreak/>
        <w:t>jakakolwiek wystawa</w:t>
      </w:r>
      <w:r w:rsidRPr="00B04AE6">
        <w:rPr>
          <w:rStyle w:val="Odwoanieprzypisudolnego"/>
          <w:sz w:val="24"/>
          <w:szCs w:val="24"/>
        </w:rPr>
        <w:footnoteReference w:id="145"/>
      </w:r>
      <w:r w:rsidRPr="00B04AE6">
        <w:rPr>
          <w:sz w:val="24"/>
          <w:szCs w:val="24"/>
        </w:rPr>
        <w:t xml:space="preserve">. Myślę, że można  tę listę uzupełnić o jeszcze jeden element o wielkim znaczeniu. Każda wystawa wymaga oczywiście merytorycznego uzasadnienia i odpowiedniego oprzyrządowania technicznego, lecz realizacja tej wystawy jest działaniem zespołowym. Jest to o tyle warte podkreślenia, gdyż w muzeum praca dużej grupy osób składa się na to aby wystawa zaistniała. Współpraca zespołu przy realizacji wystawy poza tym, że wzbogaca samą wystawę, jest wartością samą w sobie. Rzadko się zdarza aby wystawa była dziełem tylko i wyłącznie jednej osoby, chociaż jest to możliwe, mimo że bardzo trudne i trwa długo. </w:t>
      </w:r>
    </w:p>
    <w:p w:rsidR="00B04AE6" w:rsidRPr="00B04AE6" w:rsidRDefault="00B04AE6" w:rsidP="00B04AE6">
      <w:pPr>
        <w:ind w:firstLine="540"/>
        <w:jc w:val="both"/>
        <w:rPr>
          <w:sz w:val="24"/>
          <w:szCs w:val="24"/>
        </w:rPr>
      </w:pPr>
      <w:r w:rsidRPr="00B04AE6">
        <w:rPr>
          <w:sz w:val="24"/>
          <w:szCs w:val="24"/>
        </w:rPr>
        <w:t>Chcę się też upomnieć o konieczność stałej dyskusji, w tak szerokim gronie, na temat wystaw we wnętrzach budynków przenoszonych do muzeum na wolnym powietrzu. Mnie interesuje zagadnienie stopnia wiarygodności, autentyzmu, rzetelności tych wystaw. Również to, jak bardzo przy tworzeniu takiej ekspozycji możemy sobie pozwolić na pewne uproszczenia? Jaki wpływ na merytoryczną wartość takiej ekspozycji ma wiedza autora wystawy, jego smak plastyczny, swego rodzaju „wyczucie” problemy, a także możliwości techniczne jakimi dysponuje muzeum?</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b/>
          <w:sz w:val="24"/>
          <w:szCs w:val="24"/>
        </w:rPr>
        <w:t>Andrzej Kisiel</w:t>
      </w:r>
      <w:r w:rsidRPr="00B04AE6">
        <w:rPr>
          <w:sz w:val="24"/>
          <w:szCs w:val="24"/>
        </w:rPr>
        <w:t xml:space="preserve">, Kościerzyna – Jestem członkiem zarządu Stowarzyszenia Polskich Mediów. Proszę Państwa, specjalnie wyczekałem na koniec chyba dyskusji, bo nie będę mówił na temat, mianowicie chciałem bardzo serdecznie przede wszystkim podziękować za zaproszenie mnie na konferencję, na zjazd muzealników skansenowskich. Bardzo ciekawe były problemy, które Państwo poruszyli i Państwo poruszają w dyskusji. </w:t>
      </w:r>
    </w:p>
    <w:p w:rsidR="00B04AE6" w:rsidRPr="00B04AE6" w:rsidRDefault="00B04AE6" w:rsidP="00B04AE6">
      <w:pPr>
        <w:ind w:firstLine="540"/>
        <w:jc w:val="both"/>
        <w:rPr>
          <w:sz w:val="24"/>
          <w:szCs w:val="24"/>
        </w:rPr>
      </w:pPr>
      <w:r w:rsidRPr="00B04AE6">
        <w:rPr>
          <w:sz w:val="24"/>
          <w:szCs w:val="24"/>
        </w:rPr>
        <w:t xml:space="preserve">Jesteśmy również zaszczyceni, że mogliśmy objąć patronatem medialnym 100-lecie muzeów skansenowskich w Polsce, jesteśmy również zaszczyceni, że mogliśmy objąć patronatem 100-lecie muzeum we Wdzydzach. Proszę Państwa, chciałem tylko Państwu powiedzieć, że oprócz tego, że dzięki m. in. naszym staraniom wydaliśmy mapę muzeów skansenowskich w Polsce, także chciałem Państwu powiedzieć, że przed paroma tygodniami została uruchomiona strona internetowa w portalu </w:t>
      </w:r>
      <w:r w:rsidRPr="00B04AE6">
        <w:rPr>
          <w:i/>
          <w:sz w:val="24"/>
          <w:szCs w:val="24"/>
        </w:rPr>
        <w:t>Wirtualnej Polski</w:t>
      </w:r>
      <w:r w:rsidRPr="00B04AE6">
        <w:rPr>
          <w:sz w:val="24"/>
          <w:szCs w:val="24"/>
        </w:rPr>
        <w:t xml:space="preserve">, która pod hasłem </w:t>
      </w:r>
      <w:r w:rsidRPr="00B04AE6">
        <w:rPr>
          <w:i/>
          <w:sz w:val="24"/>
          <w:szCs w:val="24"/>
          <w:u w:val="single"/>
        </w:rPr>
        <w:t>skanseny</w:t>
      </w:r>
      <w:r w:rsidRPr="00B04AE6">
        <w:rPr>
          <w:sz w:val="24"/>
          <w:szCs w:val="24"/>
        </w:rPr>
        <w:t xml:space="preserve"> pokazuje wszystkie muzea na wolnym powietrzu w Polsce. Tam znajdują się również wszelkie informacje, które dotyczą tych muzeów.</w:t>
      </w:r>
    </w:p>
    <w:p w:rsidR="00B04AE6" w:rsidRPr="00B04AE6" w:rsidRDefault="00B04AE6" w:rsidP="00B04AE6">
      <w:pPr>
        <w:ind w:firstLine="540"/>
        <w:jc w:val="both"/>
        <w:rPr>
          <w:sz w:val="24"/>
          <w:szCs w:val="24"/>
        </w:rPr>
      </w:pPr>
      <w:r w:rsidRPr="00B04AE6">
        <w:rPr>
          <w:sz w:val="24"/>
          <w:szCs w:val="24"/>
        </w:rPr>
        <w:t>I chciałem jeszcze powiedzieć, że obchody – czego może Pani Dyrektor nie powiedziała – obchody 100-lecia muzeum we Wdzydzach, które rozpoczęły się – tak, jak mówiłem wczoraj – 21 kwietnia tego roku, zakończą się 4 grudnia. To będzie zwieńczenie tych obchodów, mianowicie 4 grudnia jest tradycyjny odpust św. Barbary w muzeum we Wdzydzach, i to, tak jakby uroczystość, mimo że odpustowa, zakończy obchody 100-lecia muzeum we Wdzydzach.</w:t>
      </w:r>
    </w:p>
    <w:p w:rsidR="00B04AE6" w:rsidRPr="00B04AE6" w:rsidRDefault="00B04AE6" w:rsidP="00B04AE6">
      <w:pPr>
        <w:ind w:firstLine="540"/>
        <w:jc w:val="both"/>
        <w:rPr>
          <w:sz w:val="24"/>
          <w:szCs w:val="24"/>
        </w:rPr>
      </w:pPr>
      <w:r w:rsidRPr="00B04AE6">
        <w:rPr>
          <w:sz w:val="24"/>
          <w:szCs w:val="24"/>
        </w:rPr>
        <w:t>Jeszcze raz Państwu bardzo serdecznie dziękuję za zaproszenie na konferencję, jeszcze raz stwierdzam, że czujemy się zaszczyceni, że mogliśmy objąć patronatem obchody 100-lecia muzeów na wolnym powietrzu w Polsce. Dziękuję bardzo.</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b/>
          <w:sz w:val="24"/>
          <w:szCs w:val="24"/>
        </w:rPr>
        <w:t>Wojciech Śliwiński</w:t>
      </w:r>
      <w:r w:rsidRPr="00B04AE6">
        <w:rPr>
          <w:sz w:val="24"/>
          <w:szCs w:val="24"/>
        </w:rPr>
        <w:t xml:space="preserve">, Sądecki Park Etnograficzny – Chciałbym nawiązać do tytułu referatu Pana dra Tomasza Czerwińskiego, </w:t>
      </w:r>
      <w:r w:rsidRPr="00B04AE6">
        <w:rPr>
          <w:i/>
          <w:sz w:val="24"/>
          <w:szCs w:val="24"/>
        </w:rPr>
        <w:t>Etnograficzne muzeum na wolnym powietrzu. Pomnik przeszłości, instytucja kultury czy produkt turystyczny?</w:t>
      </w:r>
      <w:r w:rsidRPr="00B04AE6">
        <w:rPr>
          <w:sz w:val="24"/>
          <w:szCs w:val="24"/>
        </w:rPr>
        <w:t xml:space="preserve"> W tych trzech rolach muzea skansenowskie muszą występować dzisiaj na co dzień, natomiast jest kwestia wyważenia proporcji pomiędzy tymi trzema rolami i sposobu ich realizacji, i to staje się przedmiotem naszych zawodowych decyzji oraz sposobu ich urzeczywistniania. Jest to pytanie zawieszone w powietrzu, oczekujące rozwiązania, odpowiedzi.</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b/>
          <w:sz w:val="24"/>
          <w:szCs w:val="24"/>
        </w:rPr>
        <w:t>Tadeusz Sadkowski</w:t>
      </w:r>
      <w:r w:rsidRPr="00B04AE6">
        <w:rPr>
          <w:sz w:val="24"/>
          <w:szCs w:val="24"/>
        </w:rPr>
        <w:t>, Kaszubski Park Etnograficzny we Wdzydzach – Nawiązując do pytań zadanych przez P. Skuzę w Jego referacie stwierdzam przede wszystkim, że nikt nie zniechęca nas do przenoszenia do muzeów budynków późniejszych niż te modelowe, drewniane, konstrukcji zrębowej, z XVIII lub XIX wieku. Nigdzie nie zostało powiedziane, że z jakichś powodów nie jest wskazane przenoszenie budynków XX wiecznych. Muzeum we Wdzydzach (i nie tylko – n. p. muzeum w Osieku) przesunęło na okres międzywojenny skrajną datę wybudowania przenoszonych na jego teren budynków (w jednym przypadku nawet na rok 1945). Takie działanie musi być oczywiście uzasadnione merytorycznie, a jedną z rysujących się możliwości jest dokumentowanie rozwoju siedliska wiejskiego. Bardzo często zagrodę chłopską tworzą  budynki o zróżnicowanej dacie budowy.</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b/>
          <w:sz w:val="24"/>
          <w:szCs w:val="24"/>
        </w:rPr>
        <w:t>Jerzy Tur</w:t>
      </w:r>
      <w:r w:rsidRPr="00B04AE6">
        <w:rPr>
          <w:sz w:val="24"/>
          <w:szCs w:val="24"/>
        </w:rPr>
        <w:t xml:space="preserve">, Rzeszów – Ponieważ jestem najstarszy wśród tu zgromadzonych, zajmujących się zawodowo problemami ochrony budownictwa drewnianego, to mam w zanadrzu szereg różnych, mało znanych anegdot i informacji. Zacznę od informacji z pewnością mało znanej. Bardzo wybitną postacią w naszym środowisku jest-był Pan Aleksander Rybicki z Sanoka, twórca Muzeum Budownictwa Ludowego. Interesujące jest, że ideę muzeów na wolnym powietrzu poznał nie w okresie międzywojennym, tylko w czasie wojny, w okresie okupacji. Pan Rybicki był szefem kilku placówek przerzutowych, które podtrzymywały kontakt między Rządem Londyńskim a Państwem Podziemnym w Polsce. Wielokrotnie podróżował na trasie Sanok- czy też – Jasło-Bukareszt. Zdarzyło się, że Jego łączniczką w Bukareszcie była Polka, pracowniczka </w:t>
      </w:r>
      <w:r w:rsidRPr="00B04AE6">
        <w:rPr>
          <w:i/>
          <w:sz w:val="24"/>
          <w:szCs w:val="24"/>
        </w:rPr>
        <w:t>Muzeul</w:t>
      </w:r>
      <w:r w:rsidRPr="00B04AE6">
        <w:rPr>
          <w:sz w:val="24"/>
          <w:szCs w:val="24"/>
        </w:rPr>
        <w:t xml:space="preserve"> </w:t>
      </w:r>
      <w:r w:rsidRPr="00B04AE6">
        <w:rPr>
          <w:i/>
          <w:sz w:val="24"/>
          <w:szCs w:val="24"/>
        </w:rPr>
        <w:t>Satului</w:t>
      </w:r>
      <w:r w:rsidRPr="00B04AE6">
        <w:rPr>
          <w:sz w:val="24"/>
          <w:szCs w:val="24"/>
        </w:rPr>
        <w:t>. To spowodowało, że w owym czasie Aleksander Rybicki zwiedził to muzeum, i że to muzeum, w jakiś sposób, zainspirowało go do późniejszej działalności.</w:t>
      </w:r>
    </w:p>
    <w:p w:rsidR="00B04AE6" w:rsidRPr="00B04AE6" w:rsidRDefault="00B04AE6" w:rsidP="00B04AE6">
      <w:pPr>
        <w:ind w:firstLine="540"/>
        <w:jc w:val="both"/>
        <w:rPr>
          <w:sz w:val="24"/>
          <w:szCs w:val="24"/>
        </w:rPr>
      </w:pPr>
      <w:r w:rsidRPr="00B04AE6">
        <w:rPr>
          <w:sz w:val="24"/>
          <w:szCs w:val="24"/>
        </w:rPr>
        <w:t>W kwestii historii idei muzealnictwa na wolnym powietrzu w Polsce na jedno chciałbym zwrócić uwagę. Panowie opracowujący pierwszy z referatów</w:t>
      </w:r>
      <w:r w:rsidRPr="00B04AE6">
        <w:rPr>
          <w:rStyle w:val="Odwoanieprzypisudolnego"/>
          <w:sz w:val="24"/>
          <w:szCs w:val="24"/>
        </w:rPr>
        <w:footnoteReference w:id="146"/>
      </w:r>
      <w:r w:rsidRPr="00B04AE6">
        <w:rPr>
          <w:sz w:val="24"/>
          <w:szCs w:val="24"/>
        </w:rPr>
        <w:t>, spokojnie przeszli nad okresem między 1952 rokiem, kiedy odbył się zjazd konserwatorski, w którego uchwałach znalazły się zagadnienia budowy muzeów na wolnym powietrzu, a okresem późniejszej działalności. Trzeba pamiętać, że w 1953 roku nastąpiła pewnego rodzaju jak gdyby katastrofa w służbie konserwatorskiej. Rozebrano Zamek Ujazdowski w Warszawie. Profesor Jan Zachwatowicz podał się do dymisji. Na jego miejsce przyszła osoba z Ministerstwa Spraw Wewnętrznych i dopiero w 1955 roku, czy też może jeszcze w `54 (ale to pod koniec) stanowisko dyrektora ówczesnego Zarządu, czy też – Biura Ochrony Zabytków objął Pan profesor (w tym czasie jeszcze nie profesor) Kazimierz Malinowski z Poznania. Dopiero przełom `56 roku, tak zwana „Odwilż”, spowodował, że stanowisko (wtedy jeszcze nie nosiło tej nazwy) Generalnego Konserwatora objął Pan profesor Ignacy Tłoczek, współpracownik profesora Zachwatowicza.</w:t>
      </w:r>
    </w:p>
    <w:p w:rsidR="00B04AE6" w:rsidRPr="00B04AE6" w:rsidRDefault="00B04AE6" w:rsidP="00B04AE6">
      <w:pPr>
        <w:ind w:firstLine="540"/>
        <w:jc w:val="both"/>
        <w:rPr>
          <w:sz w:val="24"/>
          <w:szCs w:val="24"/>
        </w:rPr>
      </w:pPr>
      <w:r w:rsidRPr="00B04AE6">
        <w:rPr>
          <w:sz w:val="24"/>
          <w:szCs w:val="24"/>
        </w:rPr>
        <w:t xml:space="preserve">Właśnie w `56 roku, pod koniec tego roku, odbyła się narada wszystkich Wojewódzkich Konserwatorów Zabytków, poświęcona sprawom budowy muzeów na wolnym powietrzu. Profesor Tłoczek obejmując swoje stanowisko opracował program, który chciał realizować; objęcie stanowiska uwarunkował możliwością realizacji tego programu. Jednym z jego punktów była budowa sieci tego typu muzeów, przy czym m. in. była tam przewidziana budowa centralnego „skansenu” w Warszawie. Znamy dzieje tego ostatniego zamierzenia. Muzeum Etnograficzne na Młocinach ze względów finansowych (finansowanie muzeów w owym czasie było katastrofalne) nie mogło nawet pozwolić sobie na remont dworku będącego jego własnością, a co trwało - dosłownie – latami. To pokazuje, że budowa centralnego muzeum na wolnym powietrzu była wówczas nierealna, niemniej profesor Tłoczek dużą część funduszy na ochronę zabytków przeznaczył na budowę Muzeum Budownictwa </w:t>
      </w:r>
      <w:r w:rsidRPr="00B04AE6">
        <w:rPr>
          <w:sz w:val="24"/>
          <w:szCs w:val="24"/>
        </w:rPr>
        <w:lastRenderedPageBreak/>
        <w:t>Ludowego w Sanoku. Przez pierwsze cztery lata od powołania muzeum to było finansowane wyłącznie przez centralny fundusz konserwatorski. Dlatego mogło powstać, w innym wypadku byłoby tak jak gdzieindziej, trwałoby to latami, gdyż nie było na ten cel innych środków finansowych.</w:t>
      </w:r>
    </w:p>
    <w:p w:rsidR="00B04AE6" w:rsidRPr="00B04AE6" w:rsidRDefault="00B04AE6" w:rsidP="00B04AE6">
      <w:pPr>
        <w:ind w:firstLine="540"/>
        <w:jc w:val="both"/>
        <w:rPr>
          <w:sz w:val="24"/>
          <w:szCs w:val="24"/>
        </w:rPr>
      </w:pPr>
      <w:r w:rsidRPr="00B04AE6">
        <w:rPr>
          <w:sz w:val="24"/>
          <w:szCs w:val="24"/>
        </w:rPr>
        <w:t>Apeluję abyśmy pamiętali o Panu profesorze Ignacym Tłoczku, który był ważną postacią w polskim konserwatorstwie. Trzeba pamiętać, że wówczas, w 1956 roku, powołał On Centralny Ośrodek Informacyjny, przy Katedrze Budownictwa Wiejskiego na Politechnice Warszawskiej. W 1961 roku, kiedy stanowisko dyrektora Instytutu, czyli Katedry, objął Pan profesor Franciszek Piaścik, zlikwidował ten Ośrodek. Dorobkiem tej instytucji było m.in. publikowanie corocznych wykazów wykonanych inwentaryzacji zabytków drewnianych. Likwidacja Ośrodka zahamowała prace nad inwentaryzowaniem tego budownictwa.</w:t>
      </w:r>
    </w:p>
    <w:p w:rsidR="00B04AE6" w:rsidRPr="00B04AE6" w:rsidRDefault="00B04AE6" w:rsidP="00B04AE6">
      <w:pPr>
        <w:ind w:firstLine="540"/>
        <w:jc w:val="both"/>
        <w:rPr>
          <w:sz w:val="24"/>
          <w:szCs w:val="24"/>
        </w:rPr>
      </w:pPr>
      <w:r w:rsidRPr="00B04AE6">
        <w:rPr>
          <w:sz w:val="24"/>
          <w:szCs w:val="24"/>
        </w:rPr>
        <w:t>Chciałbym jeszcze odnieść się do zagadnień związanych z technologią drewna. Jednym z powodów zachowania się w Polsce dużej ilości budowli drewnianych, mimo burzliwych dziejów naszego kraju, jest to, że w przeszłości używano w budownictwie dobrej  jakości drewna, pozyskiwanego w lesie wyłącznie w określonej porze roku, zimą, poczynając od św. Marcina. Termin końcowy także był zwyczajowo określony. Takie drewno nie wymagało tak daleko idącej ochrony, jak dzieje się to współcześnie. Obecnie w tym tradycyjnym okresie pozyskuje się stosunkowo niewiele drewna, ze względu na trudne warunki zimowe. Ponadto, pozyskiwane drewno w większości przeznaczone jest do przemysłowego przerobu, a więc nie ma znaczenia kiedy zostało ścięte w lesie.</w:t>
      </w:r>
    </w:p>
    <w:p w:rsidR="00B04AE6" w:rsidRPr="00B04AE6" w:rsidRDefault="00B04AE6" w:rsidP="00B04AE6">
      <w:pPr>
        <w:ind w:firstLine="540"/>
        <w:jc w:val="both"/>
        <w:rPr>
          <w:sz w:val="24"/>
          <w:szCs w:val="24"/>
        </w:rPr>
      </w:pPr>
      <w:r w:rsidRPr="00B04AE6">
        <w:rPr>
          <w:sz w:val="24"/>
          <w:szCs w:val="24"/>
        </w:rPr>
        <w:t>I ostatnia sprawa, o której chcę powiedzieć, a mianowicie funkcja muzeum. Dla mnie bardzo ważna jest jego funkcja oświatowa, o której nie wspominał dr Czerwiński. Jest to jedno z najważniejszych  zadań muzeum na wolnym powietrzu, jego funkcja oświatowa i popularyzatorska, które powinno być skierowane do młodzieży.</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b/>
          <w:sz w:val="24"/>
          <w:szCs w:val="24"/>
        </w:rPr>
        <w:t>Teresa Lasowa</w:t>
      </w:r>
      <w:r w:rsidRPr="00B04AE6">
        <w:rPr>
          <w:sz w:val="24"/>
          <w:szCs w:val="24"/>
        </w:rPr>
        <w:t>, Kaszubski Park Etnograficzny we Wdzydzach – Usłyszeliśmy tu dzisiaj propozycję opracowania katalogu norm etycznych, które powinny nas obowiązywać. Ja myślę, że z tym nie jest tak źle, ponieważ my muzealnicy znamy te normy. Z drugiej jednak strony – jest to konieczne. Dokonuje się obecnie zmiana pokoleniowa, w wyniku której serdecznie witamy w naszym gronie młodych ludzi, już wprawdzie nie etnografów ale najczęściej – etnologów. Każdy z nich jednak, z chwilą gdy zacznie pracować w muzeum na wolnym powietrzu, połyka muzealnego bakcyla i uczy się bardzo pilnie od starszych kolegów.</w:t>
      </w:r>
    </w:p>
    <w:p w:rsidR="00B04AE6" w:rsidRPr="00B04AE6" w:rsidRDefault="00B04AE6" w:rsidP="00B04AE6">
      <w:pPr>
        <w:ind w:firstLine="540"/>
        <w:jc w:val="both"/>
        <w:rPr>
          <w:sz w:val="24"/>
          <w:szCs w:val="24"/>
        </w:rPr>
      </w:pPr>
      <w:r w:rsidRPr="00B04AE6">
        <w:rPr>
          <w:sz w:val="24"/>
          <w:szCs w:val="24"/>
        </w:rPr>
        <w:t>Niebezpieczeństwo wywołujące konieczność opracowania katalogu etycznego polega na czym innym. Ja należę do zanikającej, wymierającej już – jak to określiliśmy podczas posiedzenia Rady ds. Muzeum w Warszawie – grupy dyrektorów, starszych kustoszy. To stanowisko, tak nazwane, funkcjonuje do naszego odejścia. Nowym dyrektorom już się go w tej chwili nie nadaje. Obecnie, zgodnie z prawodawstwem, dyrektor należy do kadry zarządzającej. Tak jak kiedyś wymogiem był aspekt merytoryczny, czyli wykształcenie w jednej z dziedzin reprezentowanych w muzeum, w tej chwili – z całym szacunkiem – dyrektorem muzeum może zostać każdy. Do niedawna broniły nas tabele wynagrodzeń, w związku z czym nie było to zbyt pożądane stanowisko, gdyż przy tym poziomie pensji nikt się nie kwapił do jego objęcia. W tej chwili samorządy same ustalają stawki, w związku z czym stanowisko dyrektora muzeum trafiło na karuzelę stanowisk. Dostrzegamy to już w naszym środowisku.</w:t>
      </w:r>
    </w:p>
    <w:p w:rsidR="00B04AE6" w:rsidRPr="00B04AE6" w:rsidRDefault="00B04AE6" w:rsidP="00B04AE6">
      <w:pPr>
        <w:ind w:firstLine="540"/>
        <w:jc w:val="both"/>
        <w:rPr>
          <w:sz w:val="24"/>
          <w:szCs w:val="24"/>
        </w:rPr>
      </w:pPr>
      <w:r w:rsidRPr="00B04AE6">
        <w:rPr>
          <w:sz w:val="24"/>
          <w:szCs w:val="24"/>
        </w:rPr>
        <w:t>Jako przedstawiciel Ministra uczestniczyłam ostatnio w konkursie na dyrektora jednego z muzeów pomorskich  i zaobserwowałam, że propozycje niektórych kandydatów to czyste szaleństwo.</w:t>
      </w:r>
    </w:p>
    <w:p w:rsidR="00B04AE6" w:rsidRPr="00B04AE6" w:rsidRDefault="00B04AE6" w:rsidP="00B04AE6">
      <w:pPr>
        <w:ind w:firstLine="540"/>
        <w:jc w:val="both"/>
        <w:rPr>
          <w:sz w:val="24"/>
          <w:szCs w:val="24"/>
        </w:rPr>
      </w:pPr>
      <w:r w:rsidRPr="00B04AE6">
        <w:rPr>
          <w:sz w:val="24"/>
          <w:szCs w:val="24"/>
        </w:rPr>
        <w:lastRenderedPageBreak/>
        <w:t>Decyzje merytoryczne i finansowe i te związane z projektami unijnymi podejmują dyrektorzy; nasze zasady są naszymi zasadami lecz najczęściej dyrektorzy nie muszą ich brać pod uwagę, ponieważ oni podejmują decyzje i oni podpisują wszystkie umowy oraz dokumenty związane z tymi projektami.</w:t>
      </w:r>
    </w:p>
    <w:p w:rsidR="00B04AE6" w:rsidRPr="00B04AE6" w:rsidRDefault="00B04AE6" w:rsidP="00B04AE6">
      <w:pPr>
        <w:ind w:firstLine="540"/>
        <w:jc w:val="both"/>
        <w:rPr>
          <w:sz w:val="24"/>
          <w:szCs w:val="24"/>
        </w:rPr>
      </w:pPr>
      <w:r w:rsidRPr="00B04AE6">
        <w:rPr>
          <w:sz w:val="24"/>
          <w:szCs w:val="24"/>
        </w:rPr>
        <w:t>Projekty wyglądają tak jak wyglądają ponieważ jedne samorządy mają nadmiar pieniędzy, inne – tak jak w naszym województwie – żałują pieniędzy na wszystko. To sprawia, że o własne sprawy musimy dbać sami.</w:t>
      </w:r>
    </w:p>
    <w:p w:rsidR="00B04AE6" w:rsidRPr="00B04AE6" w:rsidRDefault="00B04AE6" w:rsidP="00B04AE6">
      <w:pPr>
        <w:ind w:firstLine="540"/>
        <w:jc w:val="both"/>
        <w:rPr>
          <w:sz w:val="24"/>
          <w:szCs w:val="24"/>
        </w:rPr>
      </w:pPr>
      <w:r w:rsidRPr="00B04AE6">
        <w:rPr>
          <w:sz w:val="24"/>
          <w:szCs w:val="24"/>
        </w:rPr>
        <w:t xml:space="preserve">Kilka lat temu na jednym ze szkoleń (w ramach programu „Kultura </w:t>
      </w:r>
      <w:smartTag w:uri="urn:schemas-microsoft-com:office:smarttags" w:element="metricconverter">
        <w:smartTagPr>
          <w:attr w:name="ProductID" w:val="2000”"/>
        </w:smartTagPr>
        <w:r w:rsidRPr="00B04AE6">
          <w:rPr>
            <w:sz w:val="24"/>
            <w:szCs w:val="24"/>
          </w:rPr>
          <w:t>2000”</w:t>
        </w:r>
      </w:smartTag>
      <w:r w:rsidRPr="00B04AE6">
        <w:rPr>
          <w:sz w:val="24"/>
          <w:szCs w:val="24"/>
        </w:rPr>
        <w:t>) dowiedziałam się, że Unii Europejskiej nie interesuje polska kultura ani zabytki, z czego wynika, że zabytki muszą sprostać wymogom ekonomicznym. Stąd te wszystkie gimnastyczne popisy, że tu ma być restauracja, a tam ma być jakiś inny obiekt, ponieważ takie są wymogi. Uważam, że to jest najgroźniejsze dla naszych muzeów, bo generalnie rzecz biorąc to my sobie poradzimy. W muzeum we Wdzydzach prowadzimy prace budowlane zgodnie z przepisami, przestrzegając tych idiotycznych przepisów dotyczących zamówień publicznych i innych.</w:t>
      </w:r>
    </w:p>
    <w:p w:rsidR="00B04AE6" w:rsidRPr="00B04AE6" w:rsidRDefault="00B04AE6" w:rsidP="00B04AE6">
      <w:pPr>
        <w:ind w:firstLine="540"/>
        <w:jc w:val="both"/>
        <w:rPr>
          <w:sz w:val="24"/>
          <w:szCs w:val="24"/>
        </w:rPr>
      </w:pPr>
      <w:r w:rsidRPr="00B04AE6">
        <w:rPr>
          <w:sz w:val="24"/>
          <w:szCs w:val="24"/>
        </w:rPr>
        <w:t>Natomiast myślę, że dokonująca się zmiana pokoleniowa, szczególnie na stanowiskach dyrektorów, tworzy zagrożenia, bo może funkcjonować świetny zespół ale wystarczy jedna osoba, która podejmuje decyzje i wszystkie nasze sprawy legną w gruzach.</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b/>
          <w:sz w:val="24"/>
          <w:szCs w:val="24"/>
        </w:rPr>
        <w:t>Andrzej Szura</w:t>
      </w:r>
      <w:r w:rsidRPr="00B04AE6">
        <w:rPr>
          <w:sz w:val="24"/>
          <w:szCs w:val="24"/>
        </w:rPr>
        <w:t>, Kielce – Chcę nawiązać do słów Pani Marii Brylak-Załuskiej oraz przypomnieć czym są muzea skansenowskie, i dlaczego powstawały. Słucham z dużym zaciekawieniem czego Państwo dokonujecie, zwłaszcza w sferze infrastruktury. Przypominam jednak, że jest kilka „świętych” aspektów naszej pracy, przynajmniej dla mnie. Jednym z nich jest zagadnienie rekonstrukcji obiektu w muzeum na wolnym powietrzu, o czym uczył ś.p. profesor Roman Reinfuss, że jest to ostateczność. W tej chwili, tak jak zrozumiałem niektórych z Państwa, z rekonstrukcji zrobiliśmy zasadę. Jest mi z tego powodu odrobinę żal poświęconego czasu, 30. lat spędzonych w muzeum. Przenosiliśmy budowle osiemnastowieczne, dbając o maksymalną ich autentyczność. Jeżeli teraz tego typu działanie liczy się coraz mniej, robi mi się odrobinę smutno.</w:t>
      </w:r>
    </w:p>
    <w:p w:rsidR="00B04AE6" w:rsidRPr="00B04AE6" w:rsidRDefault="00B04AE6" w:rsidP="00BB3366">
      <w:pPr>
        <w:ind w:firstLine="567"/>
        <w:jc w:val="both"/>
        <w:rPr>
          <w:sz w:val="24"/>
          <w:szCs w:val="24"/>
        </w:rPr>
      </w:pPr>
      <w:r w:rsidRPr="00B04AE6">
        <w:rPr>
          <w:sz w:val="24"/>
          <w:szCs w:val="24"/>
        </w:rPr>
        <w:t>Inny problem: w muzeach tworzy się sektory małomiasteczkowe, gdyż są one bardzo użyteczne dla całościowego funkcjonowania muzeum. Tylko jest pytanie, czy jest zasadne odtwarzanie, kopiowanie takiego zespołu, jeżeli w pobliżu muzeum taki zespół urbanistyczny wciąż egzystuje.</w:t>
      </w:r>
    </w:p>
    <w:p w:rsidR="00B04AE6" w:rsidRPr="00B04AE6" w:rsidRDefault="00B04AE6" w:rsidP="00B04AE6">
      <w:pPr>
        <w:ind w:firstLine="540"/>
        <w:jc w:val="both"/>
        <w:rPr>
          <w:sz w:val="24"/>
          <w:szCs w:val="24"/>
        </w:rPr>
      </w:pPr>
      <w:r w:rsidRPr="00B04AE6">
        <w:rPr>
          <w:sz w:val="24"/>
          <w:szCs w:val="24"/>
        </w:rPr>
        <w:t>Uważam zaś, że muzea skansenowskie powinny przykładać duże znaczenie do zachowania dawnego rzemiosła. Być może są to pewnego rodzaju truizmy, ale w przeciwnym przypadku za lat ileś przypuszczalnie nie znajdziemy rzemieślników, którzy przykryją dach słomą lub gontami etc. To, o czym mówię jest naszym podstawowym obowiązkiem. Przecież realizacja tych wszystkich projektów, które Państwo tworzycie, uzależniona będzie od wykonawców.</w:t>
      </w:r>
    </w:p>
    <w:p w:rsidR="00B04AE6" w:rsidRPr="00B04AE6" w:rsidRDefault="00B04AE6" w:rsidP="00B04AE6">
      <w:pPr>
        <w:ind w:firstLine="540"/>
        <w:jc w:val="both"/>
        <w:rPr>
          <w:sz w:val="24"/>
          <w:szCs w:val="24"/>
        </w:rPr>
      </w:pPr>
      <w:r w:rsidRPr="00B04AE6">
        <w:rPr>
          <w:sz w:val="24"/>
          <w:szCs w:val="24"/>
        </w:rPr>
        <w:t>Ja wiem, że może być nam trochę smutno dlatego, że skończyły się lata, kiedy dyrektor operując jakimś tam budżetem przeznaczał jego część na budowę muzeum, badania etc. W tej chwili dyrektor chce się jak najlepiej sprzedać, powiedzmy sobie, nie zawsze z najlepszym skutkiem, w tym znaczeniu – że coś sensownego wymyślił.</w:t>
      </w:r>
    </w:p>
    <w:p w:rsidR="00B04AE6" w:rsidRPr="00B04AE6" w:rsidRDefault="00B04AE6" w:rsidP="00B04AE6">
      <w:pPr>
        <w:ind w:firstLine="540"/>
        <w:jc w:val="both"/>
        <w:rPr>
          <w:sz w:val="24"/>
          <w:szCs w:val="24"/>
        </w:rPr>
      </w:pPr>
      <w:r w:rsidRPr="00B04AE6">
        <w:rPr>
          <w:sz w:val="24"/>
          <w:szCs w:val="24"/>
        </w:rPr>
        <w:t>Przypominam też, że w dawnej wsi dworskiej, oprócz chałup chłopskich, jeden organizm z dworem i chałupami tworzyła też n. p. wiejska szkoła i inne instytucje życia wiejskiego. Apelowałbym, aby niektórzy z Państwa się zastanowili, i może poszukali w terenie takiej szkoły, która w tej funkcji mogłaby zaistnieć w muzeum, nie tworzyli zaś faktów absolutnie obcych pejzażowi wsi.</w:t>
      </w:r>
    </w:p>
    <w:p w:rsidR="00B04AE6" w:rsidRPr="00B04AE6" w:rsidRDefault="00B04AE6" w:rsidP="00B04AE6">
      <w:pPr>
        <w:ind w:firstLine="540"/>
        <w:jc w:val="both"/>
        <w:rPr>
          <w:sz w:val="24"/>
          <w:szCs w:val="24"/>
        </w:rPr>
      </w:pPr>
      <w:r w:rsidRPr="00B04AE6">
        <w:rPr>
          <w:sz w:val="24"/>
          <w:szCs w:val="24"/>
        </w:rPr>
        <w:t xml:space="preserve">Zdaję sobie sprawę, że budując nasze muzea w XXI wieku chcemy aby były najbardziej efektowne, odkrywcze czy twórcze. Apeluję jednak do powrotu do pierwocin idei muzeum na </w:t>
      </w:r>
      <w:r w:rsidRPr="00B04AE6">
        <w:rPr>
          <w:sz w:val="24"/>
          <w:szCs w:val="24"/>
        </w:rPr>
        <w:lastRenderedPageBreak/>
        <w:t>wolnym powietrzu, co - uważam – jest naszym podstawowym obowiązkiem. Cała reszta to już tylko nasza  przemijającej wartości propozycja.</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b/>
          <w:sz w:val="24"/>
          <w:szCs w:val="24"/>
        </w:rPr>
        <w:t>Justyna Górska</w:t>
      </w:r>
      <w:r w:rsidRPr="00B04AE6">
        <w:rPr>
          <w:sz w:val="24"/>
          <w:szCs w:val="24"/>
        </w:rPr>
        <w:t xml:space="preserve">, Muzeum Wsi Radomskiej – Należę do pokolenia określanego przez Panią Teresę Lasowa pokoleniem etnologów, nie etnografów, lecz także chciałabym nawiązać do poruszanych tu problemów wiążących się z ochroną zabytków, a także do zaprezentowanych wcześniej programów realizowanych przy pomocy Unii Europejskiej, a konkretnie – do projektu Muzeum Wsi Radomskiej. </w:t>
      </w:r>
    </w:p>
    <w:p w:rsidR="00B04AE6" w:rsidRPr="00B04AE6" w:rsidRDefault="00B04AE6" w:rsidP="00B04AE6">
      <w:pPr>
        <w:ind w:firstLine="540"/>
        <w:jc w:val="both"/>
        <w:rPr>
          <w:sz w:val="24"/>
          <w:szCs w:val="24"/>
        </w:rPr>
      </w:pPr>
      <w:r w:rsidRPr="00B04AE6">
        <w:rPr>
          <w:sz w:val="24"/>
          <w:szCs w:val="24"/>
        </w:rPr>
        <w:t xml:space="preserve">Pani dyrektor Małgorzata Jurecka przedstawiła główną ideę tego projektu, ja chciałabym przybliżyć jego genezę. Wszystko zaczęło się od tego, że na terenie muzeum zmagazynowane są dwa młyny, na odtworzenie których nie możemy wygospodarować pieniędzy ani ze środków bieżących, ani z dotacji. Niezbędne są znacznie większe kwoty. Nie widzę więc nic złego w tym, że jeżeli jedyną szansą jest wykorzystanie środków unijnych, przy wsparciu samorządu wojewódzkiego, to nawet przy pewnych kompromisach należy z tej możliwości skorzystać. Być może uda nam się pozyskać finanse na odbudowę młynów w ramach bardzo szerokiego programu dla całego muzeum. W tym programie przewidziana jest budowa amfiteatru, kasy biletowej, budynku na potrzeby edukacyjne, tak zwanej szkoły. Nie widzę też nic złego w tym, że przewidziano dla tych budynków nowoczesną formę architektoniczną. Będą one funkcjonowały w muzeum tylko wówczas, jeżeli zrealizowany zostanie główny cel, to znaczy – odbudowane zostaną dwa młyny i dwie zagrody. Są to obiekty o dużej wartości zabytkowej, których w naszej normalnej sytuacji, z bieżących środków nie bylibyśmy w stanie odtworzyć. </w:t>
      </w:r>
    </w:p>
    <w:p w:rsidR="00B04AE6" w:rsidRPr="00B04AE6" w:rsidRDefault="00B04AE6" w:rsidP="00B04AE6">
      <w:pPr>
        <w:ind w:firstLine="540"/>
        <w:jc w:val="both"/>
        <w:rPr>
          <w:sz w:val="24"/>
          <w:szCs w:val="24"/>
        </w:rPr>
      </w:pPr>
      <w:r w:rsidRPr="00B04AE6">
        <w:rPr>
          <w:sz w:val="24"/>
          <w:szCs w:val="24"/>
        </w:rPr>
        <w:t xml:space="preserve">Nie uważam, że cel uświęca środki, lecz należy godzić się na rozsądne kompromisy. Jeżeli zamkniemy sobie tę drogę to może się okazać, że nie zrealizujemy głównych zadań, do których należy właśnie ochrona obiektów zabytkowych. </w:t>
      </w:r>
    </w:p>
    <w:p w:rsidR="00B04AE6" w:rsidRPr="00B04AE6" w:rsidRDefault="00B04AE6" w:rsidP="00B04AE6">
      <w:pPr>
        <w:ind w:left="708" w:hanging="708"/>
        <w:jc w:val="right"/>
        <w:rPr>
          <w:sz w:val="24"/>
          <w:szCs w:val="24"/>
        </w:rPr>
      </w:pPr>
      <w:r w:rsidRPr="00B04AE6">
        <w:rPr>
          <w:sz w:val="24"/>
          <w:szCs w:val="24"/>
        </w:rPr>
        <w:t>Opr. T.S.</w:t>
      </w:r>
    </w:p>
    <w:p w:rsidR="00B04AE6" w:rsidRPr="005E0957" w:rsidRDefault="00B04AE6" w:rsidP="00B04AE6">
      <w:pPr>
        <w:jc w:val="center"/>
        <w:rPr>
          <w:color w:val="000000"/>
          <w:sz w:val="28"/>
          <w:szCs w:val="28"/>
        </w:rPr>
      </w:pPr>
      <w:r>
        <w:rPr>
          <w:sz w:val="24"/>
          <w:szCs w:val="24"/>
        </w:rPr>
        <w:br w:type="page"/>
      </w:r>
      <w:r w:rsidRPr="005E0957">
        <w:rPr>
          <w:color w:val="000000"/>
          <w:sz w:val="28"/>
          <w:szCs w:val="28"/>
        </w:rPr>
        <w:lastRenderedPageBreak/>
        <w:t>KRONIKA – 2005</w:t>
      </w:r>
    </w:p>
    <w:p w:rsidR="00B04AE6" w:rsidRPr="005E0957" w:rsidRDefault="00B04AE6" w:rsidP="00B04AE6">
      <w:pPr>
        <w:rPr>
          <w:color w:val="000000"/>
          <w:sz w:val="28"/>
          <w:szCs w:val="28"/>
        </w:rPr>
      </w:pPr>
    </w:p>
    <w:p w:rsidR="00B04AE6" w:rsidRPr="005E0957" w:rsidRDefault="00B04AE6" w:rsidP="00B04AE6">
      <w:pPr>
        <w:jc w:val="both"/>
        <w:rPr>
          <w:color w:val="000000"/>
          <w:sz w:val="24"/>
          <w:szCs w:val="32"/>
        </w:rPr>
      </w:pPr>
    </w:p>
    <w:p w:rsidR="00B04AE6" w:rsidRPr="005E0957" w:rsidRDefault="00B04AE6" w:rsidP="00B04AE6">
      <w:pPr>
        <w:jc w:val="center"/>
        <w:rPr>
          <w:color w:val="000000"/>
          <w:sz w:val="28"/>
          <w:szCs w:val="28"/>
        </w:rPr>
      </w:pPr>
      <w:r w:rsidRPr="005E0957">
        <w:rPr>
          <w:b/>
          <w:color w:val="000000"/>
          <w:sz w:val="28"/>
          <w:szCs w:val="28"/>
        </w:rPr>
        <w:t>Muzeum Wsi Słowińskiej</w:t>
      </w:r>
      <w:r w:rsidRPr="005E0957">
        <w:rPr>
          <w:color w:val="000000"/>
          <w:sz w:val="28"/>
          <w:szCs w:val="28"/>
        </w:rPr>
        <w:t xml:space="preserve"> </w:t>
      </w:r>
      <w:r w:rsidRPr="005E0957">
        <w:rPr>
          <w:b/>
          <w:color w:val="000000"/>
          <w:sz w:val="28"/>
          <w:szCs w:val="28"/>
        </w:rPr>
        <w:t>w Klukach</w:t>
      </w:r>
    </w:p>
    <w:p w:rsidR="00B04AE6" w:rsidRPr="005E0957" w:rsidRDefault="00B04AE6" w:rsidP="00B04AE6">
      <w:pPr>
        <w:jc w:val="center"/>
        <w:rPr>
          <w:color w:val="000000"/>
          <w:sz w:val="28"/>
          <w:szCs w:val="28"/>
        </w:rPr>
      </w:pPr>
      <w:r w:rsidRPr="005E0957">
        <w:rPr>
          <w:color w:val="000000"/>
          <w:sz w:val="28"/>
          <w:szCs w:val="28"/>
        </w:rPr>
        <w:t>Oddział Muzeum Pomorza Środkowego w Słupsku</w:t>
      </w:r>
    </w:p>
    <w:p w:rsidR="00B04AE6" w:rsidRPr="005E0957" w:rsidRDefault="00B04AE6" w:rsidP="00B04AE6">
      <w:pPr>
        <w:jc w:val="center"/>
        <w:rPr>
          <w:color w:val="000000"/>
          <w:sz w:val="28"/>
          <w:szCs w:val="28"/>
        </w:rPr>
      </w:pPr>
    </w:p>
    <w:p w:rsidR="00B04AE6" w:rsidRPr="00B04AE6" w:rsidRDefault="00B04AE6" w:rsidP="00B04AE6">
      <w:pPr>
        <w:jc w:val="both"/>
        <w:rPr>
          <w:color w:val="000000"/>
          <w:sz w:val="24"/>
          <w:szCs w:val="24"/>
        </w:rPr>
      </w:pPr>
      <w:r w:rsidRPr="00B04AE6">
        <w:rPr>
          <w:b/>
          <w:color w:val="000000"/>
          <w:sz w:val="24"/>
          <w:szCs w:val="24"/>
        </w:rPr>
        <w:t>Nowe realizacje</w:t>
      </w:r>
    </w:p>
    <w:p w:rsidR="00B04AE6" w:rsidRPr="00B04AE6" w:rsidRDefault="00B04AE6" w:rsidP="00B04AE6">
      <w:pPr>
        <w:jc w:val="both"/>
        <w:rPr>
          <w:b/>
          <w:color w:val="000000"/>
          <w:sz w:val="24"/>
          <w:szCs w:val="24"/>
        </w:rPr>
      </w:pPr>
    </w:p>
    <w:p w:rsidR="00B04AE6" w:rsidRPr="00B04AE6" w:rsidRDefault="00B04AE6" w:rsidP="00B04AE6">
      <w:pPr>
        <w:jc w:val="both"/>
        <w:rPr>
          <w:b/>
          <w:color w:val="000000"/>
          <w:sz w:val="24"/>
          <w:szCs w:val="24"/>
        </w:rPr>
      </w:pPr>
      <w:r w:rsidRPr="00B04AE6">
        <w:rPr>
          <w:b/>
          <w:color w:val="000000"/>
          <w:sz w:val="24"/>
          <w:szCs w:val="24"/>
        </w:rPr>
        <w:t>Wystawy czasowe:</w:t>
      </w:r>
    </w:p>
    <w:p w:rsidR="00B04AE6" w:rsidRPr="00B04AE6" w:rsidRDefault="00B04AE6" w:rsidP="00B04AE6">
      <w:pPr>
        <w:jc w:val="both"/>
        <w:rPr>
          <w:color w:val="000000"/>
          <w:sz w:val="24"/>
          <w:szCs w:val="24"/>
        </w:rPr>
      </w:pPr>
      <w:r w:rsidRPr="00B04AE6">
        <w:rPr>
          <w:b/>
          <w:color w:val="000000"/>
          <w:sz w:val="24"/>
          <w:szCs w:val="24"/>
        </w:rPr>
        <w:t xml:space="preserve">- </w:t>
      </w:r>
      <w:r w:rsidRPr="00B04AE6">
        <w:rPr>
          <w:b/>
          <w:i/>
          <w:color w:val="000000"/>
          <w:sz w:val="24"/>
          <w:szCs w:val="24"/>
        </w:rPr>
        <w:t>Ullrich Bewersdorff. Malarstwo i grafika</w:t>
      </w:r>
      <w:r w:rsidRPr="00B04AE6">
        <w:rPr>
          <w:color w:val="000000"/>
          <w:sz w:val="24"/>
          <w:szCs w:val="24"/>
        </w:rPr>
        <w:t>, maj – czerwiec 2005 r.</w:t>
      </w:r>
    </w:p>
    <w:p w:rsidR="00B04AE6" w:rsidRPr="00B04AE6" w:rsidRDefault="00B04AE6" w:rsidP="00B04AE6">
      <w:pPr>
        <w:jc w:val="both"/>
        <w:rPr>
          <w:color w:val="000000"/>
          <w:sz w:val="24"/>
          <w:szCs w:val="24"/>
        </w:rPr>
      </w:pPr>
      <w:r w:rsidRPr="00B04AE6">
        <w:rPr>
          <w:color w:val="000000"/>
          <w:sz w:val="24"/>
          <w:szCs w:val="24"/>
        </w:rPr>
        <w:t>Wystawa ze zbiorów prywatnych. Scenariusz: Isabel Sellheim, Violetta Tkacz-Laskowska; aranżacja: V. Tkacz-Laskowska; tekst katalogu: I. Sellheim; opracowanie: V. Tkacz-Laskowska. Wystawa prezentowała twórczość Ullricha Bewersdorffa ur. w 1920 r. w Borzęcinie k/Słupska. Talent artysty został dostrzeżony przez nauczyciela rysunku w słupskim liceum „Stephanschule”. W szkole tej osiemnastoletni maturzysta nabrał przekonania, że jego przyszłość to rysowanie. Pierwsze drzeworyty artysty dotyczą krajobrazów i ludzi Pomorza Środkowego i przedstawiają rybaków wyciągających łodzie, wiejską chałupę w podmuchach sztormowego wiatru itp. Po wojnie artysta zamieszkał w Halle i tam od 1962 r. do emerytury w 1985 r. był wykładowcą na Uniwersytecie (rysunek i przedmioty artystyczne). Na wystawie pokazane były dzieła U. Bewersdorffa z całego jego siedemdziesięcioletniego życia artystycznego. Główną pasją artysty od wczesnej młodości stał się drzeworyt (pierwszy opublikowano gdy miał 15 lat), toteż duża część wystawy to dzieła wykonane tą techniką. Są tu także rysunki, głównie portrety tworzone wprawną ręką artysty. W swej drodze artystycznej spełnił się także jako malarz, tworząc przede wszystkim portrety, a również pejzaże, co udokumentowano na wystawie ponad dwudziestoma obrazami olejnymi i kilkunastu akwarelami. Na wystawie prezentowane były również ekslibrisy, których tworzeniem zajmuje się artysta od l. 60. XX w., a których mała forma i skondensowanie treści bardzo przypadły mu do gustu. Grafiki U. Bewersdorffa wystawiane były w Niemczech, Szwecji, Norwegii, Kanadzie, a ekslibrisy m.in. w Barcelonie, Budapeszcie, Malborku, Mediolanie, Moskwie.</w:t>
      </w:r>
    </w:p>
    <w:p w:rsidR="00B04AE6" w:rsidRPr="00B04AE6" w:rsidRDefault="00B04AE6" w:rsidP="00B04AE6">
      <w:pPr>
        <w:jc w:val="both"/>
        <w:rPr>
          <w:color w:val="000000"/>
          <w:sz w:val="24"/>
          <w:szCs w:val="24"/>
        </w:rPr>
      </w:pPr>
      <w:r w:rsidRPr="00B04AE6">
        <w:rPr>
          <w:b/>
          <w:color w:val="000000"/>
          <w:sz w:val="24"/>
          <w:szCs w:val="24"/>
        </w:rPr>
        <w:t xml:space="preserve">- </w:t>
      </w:r>
      <w:r w:rsidRPr="00B04AE6">
        <w:rPr>
          <w:b/>
          <w:i/>
          <w:color w:val="000000"/>
          <w:sz w:val="24"/>
          <w:szCs w:val="24"/>
        </w:rPr>
        <w:t>Pyrzyczanie, Jamneńczycy i Kaszubi</w:t>
      </w:r>
      <w:r w:rsidRPr="00B04AE6">
        <w:rPr>
          <w:color w:val="000000"/>
          <w:sz w:val="24"/>
          <w:szCs w:val="24"/>
        </w:rPr>
        <w:t>, lipiec – wrzesień 2005 r.</w:t>
      </w:r>
    </w:p>
    <w:p w:rsidR="00B04AE6" w:rsidRPr="00B04AE6" w:rsidRDefault="00B04AE6" w:rsidP="00B04AE6">
      <w:pPr>
        <w:jc w:val="both"/>
        <w:rPr>
          <w:color w:val="000000"/>
          <w:sz w:val="24"/>
          <w:szCs w:val="24"/>
        </w:rPr>
      </w:pPr>
      <w:r w:rsidRPr="00B04AE6">
        <w:rPr>
          <w:color w:val="000000"/>
          <w:sz w:val="24"/>
          <w:szCs w:val="24"/>
        </w:rPr>
        <w:t>Wystawa ze zbiorów: Muzeum Narodowego w Gdańsku, Muzeum Narodowego w Szczecinie, Muzeum Zachodnio-Kaszubskiego w Bytowie, Muzeum w Koszalinie, Muzeum Ziemi Puckiej w Pucku, Muzeum Kaszubskiego w Kartuzach, Muzeum Pomorza Środkowego w Słupsku. Scenariusz i aranżacja wystawy: V. Tkacz-Laskowska; tekst i opracowanie katalogu: V. Tkacz-Laskowska. Wystawa prezentowała fragment oblicza kulturowego Pomorza w 2. połowie XIX w.: największego rozkwitu kultury ludowej wysp kulturowych, tzn. Jamneńczyków we wsiach Jamno i Łabusz k/Koszalina, Pyrzyczan zajmujących ziemie położone na pd-wsch od Szczecina oraz Kaszubów – dużej grupy etnicznej z własnym językiem i odrębnościami lokalnymi, według wielu naukowców zajmującej ongiś tereny</w:t>
      </w:r>
      <w:r w:rsidRPr="00B04AE6">
        <w:rPr>
          <w:sz w:val="24"/>
          <w:szCs w:val="24"/>
        </w:rPr>
        <w:t xml:space="preserve"> całego Pomorza, a współcześnie w zwartej masie zamieszkujących powiaty: człuchowski, bytowski, lęborski, kościerski, kartuzki, pucki i wejherowski. Wystawa pokazywała cechy znamienne dla każdej z tych kultur, od architektury po przedmioty codziennego użytku i elementy stroju. Zobaczyć można było archiwalne zdjęcia zagród z charakterystycznym układem budynków, meble które były w wyposażeniu izb, naczynia, zawartość skrzyń, a nawet zabawki. Eksponowane łóżka, kredensy, szafy, szafki, stoły, zydle i krzesła pokazywały charakterystyczne dla każdej kultury formy, wzory, malatury, rzeźbienia. Naczynia i przedmioty codziennego użytku dobrano w taki sposób, by pokazać specyfikę ich zastosowania, rodzaje materiałów stosowanych w danej kulturze do ich wykonania, </w:t>
      </w:r>
      <w:r w:rsidRPr="00B04AE6">
        <w:rPr>
          <w:sz w:val="24"/>
          <w:szCs w:val="24"/>
        </w:rPr>
        <w:lastRenderedPageBreak/>
        <w:t xml:space="preserve">charakterystyczne formy i zdobienia. Niektóre sprzęty wskazywały na zajęcia charakteryzujące daną grupę. Pyrzyczanie np. słynęli z tkactwa, stąd wśród ich sprzętów narzędzia do obróbki włókna: cierlica, kołowrotek ze zdobioną przęślicą, którą panna młoda dostawała w posagu, przepustnice i deseczki tkackie, które były mile widzianym podarunkiem dla panny młodej od narzeczonego. U Kaszubów prezentowano zaś sprzęt rybacki: ościenie, sieci, kosze do noszenia ryb, wiersze do raków itp.; rybołówstwo, bowiem, </w:t>
      </w:r>
      <w:r w:rsidRPr="00B04AE6">
        <w:rPr>
          <w:color w:val="000000"/>
          <w:sz w:val="24"/>
          <w:szCs w:val="24"/>
        </w:rPr>
        <w:t>było jednym z podstawowych źródeł ich utrzymania. Brak w zbiorach pomorskich muzeów kompletnego stroju czy ubioru charakterystycznego dla prezentowanych grup zastąpiono prezentowanymi na wystawie rycinami, archiwalnymi zdjęciami, rysunkowymi rekonstrukcjami i zachowanymi elementami stroju.</w:t>
      </w:r>
    </w:p>
    <w:p w:rsidR="00B04AE6" w:rsidRPr="00B04AE6" w:rsidRDefault="00B04AE6" w:rsidP="00B04AE6">
      <w:pPr>
        <w:jc w:val="both"/>
        <w:rPr>
          <w:color w:val="000000"/>
          <w:sz w:val="24"/>
          <w:szCs w:val="24"/>
        </w:rPr>
      </w:pPr>
    </w:p>
    <w:p w:rsidR="00B04AE6" w:rsidRPr="00B04AE6" w:rsidRDefault="00B04AE6" w:rsidP="00B04AE6">
      <w:pPr>
        <w:jc w:val="both"/>
        <w:rPr>
          <w:color w:val="000000"/>
          <w:sz w:val="24"/>
          <w:szCs w:val="24"/>
        </w:rPr>
      </w:pPr>
    </w:p>
    <w:p w:rsidR="00B04AE6" w:rsidRPr="00B04AE6" w:rsidRDefault="00B04AE6" w:rsidP="00B04AE6">
      <w:pPr>
        <w:jc w:val="both"/>
        <w:rPr>
          <w:b/>
          <w:color w:val="000000"/>
          <w:sz w:val="24"/>
          <w:szCs w:val="24"/>
        </w:rPr>
      </w:pPr>
      <w:r w:rsidRPr="00B04AE6">
        <w:rPr>
          <w:b/>
          <w:color w:val="000000"/>
          <w:sz w:val="24"/>
          <w:szCs w:val="24"/>
        </w:rPr>
        <w:t>Ważne dla zbiorów muzeum nabytki</w:t>
      </w:r>
    </w:p>
    <w:p w:rsidR="00B04AE6" w:rsidRPr="00B04AE6" w:rsidRDefault="00B04AE6" w:rsidP="00B04AE6">
      <w:pPr>
        <w:jc w:val="both"/>
        <w:rPr>
          <w:color w:val="000000"/>
          <w:sz w:val="24"/>
          <w:szCs w:val="24"/>
        </w:rPr>
      </w:pPr>
      <w:r w:rsidRPr="00B04AE6">
        <w:rPr>
          <w:color w:val="000000"/>
          <w:sz w:val="24"/>
          <w:szCs w:val="24"/>
        </w:rPr>
        <w:t>Zbiory Muzeum Wsi Słowińskiej w Klukach powiększyły się o 64 nabytki, w tym: 14 obrazów Margarett Neuss-Stubbe podarowanych przez Panią Sybille Luer z Berlina, 2 obrazy podarowane przez Ullricha Bewersdorffa oraz 17 obrazów z plenerów słowińskich. Pozostałe obiekty, to meble i sprzęty gospodarstwa wiejskiego z okresu międzywojennego oraz 11 widokówek z 1. poł. XX w. z Ustki.</w:t>
      </w:r>
    </w:p>
    <w:p w:rsidR="00B04AE6" w:rsidRPr="00B04AE6" w:rsidRDefault="00B04AE6" w:rsidP="00B04AE6">
      <w:pPr>
        <w:jc w:val="both"/>
        <w:rPr>
          <w:color w:val="000000"/>
          <w:sz w:val="24"/>
          <w:szCs w:val="24"/>
        </w:rPr>
      </w:pPr>
    </w:p>
    <w:p w:rsidR="00B04AE6" w:rsidRPr="00B04AE6" w:rsidRDefault="00B04AE6" w:rsidP="00B04AE6">
      <w:pPr>
        <w:jc w:val="both"/>
        <w:rPr>
          <w:b/>
          <w:color w:val="000000"/>
          <w:sz w:val="24"/>
          <w:szCs w:val="24"/>
        </w:rPr>
      </w:pPr>
      <w:r w:rsidRPr="00B04AE6">
        <w:rPr>
          <w:b/>
          <w:color w:val="000000"/>
          <w:sz w:val="24"/>
          <w:szCs w:val="24"/>
        </w:rPr>
        <w:t>Istotne dokonania konserwatorskie</w:t>
      </w:r>
    </w:p>
    <w:p w:rsidR="00B04AE6" w:rsidRPr="00B04AE6" w:rsidRDefault="00B04AE6" w:rsidP="00B04AE6">
      <w:pPr>
        <w:jc w:val="both"/>
        <w:rPr>
          <w:color w:val="000000"/>
          <w:sz w:val="24"/>
          <w:szCs w:val="24"/>
        </w:rPr>
      </w:pPr>
      <w:r w:rsidRPr="00B04AE6">
        <w:rPr>
          <w:color w:val="000000"/>
          <w:sz w:val="24"/>
          <w:szCs w:val="24"/>
        </w:rPr>
        <w:t>W 2005 r. Muzeum Pomorza Środkowego otrzymało grant z Ministerstwa Kultury na projekt: „Fumigacja obiektów zabytkowych w Muzeum Wsi Słowińskiej w Klukach”, w ramach tego projektu zabezpieczono zabytkowe chałupy wraz ze znajdującymi się w nich zabytkami ruchomymi.</w:t>
      </w:r>
    </w:p>
    <w:p w:rsidR="00B04AE6" w:rsidRPr="00B04AE6" w:rsidRDefault="00B04AE6" w:rsidP="00B04AE6">
      <w:pPr>
        <w:jc w:val="both"/>
        <w:rPr>
          <w:color w:val="000000"/>
          <w:sz w:val="24"/>
          <w:szCs w:val="24"/>
        </w:rPr>
      </w:pPr>
    </w:p>
    <w:p w:rsidR="00B04AE6" w:rsidRPr="00B04AE6" w:rsidRDefault="00B04AE6" w:rsidP="00B04AE6">
      <w:pPr>
        <w:jc w:val="both"/>
        <w:rPr>
          <w:b/>
          <w:color w:val="000000"/>
          <w:sz w:val="24"/>
          <w:szCs w:val="24"/>
        </w:rPr>
      </w:pPr>
      <w:r w:rsidRPr="00B04AE6">
        <w:rPr>
          <w:b/>
          <w:color w:val="000000"/>
          <w:sz w:val="24"/>
          <w:szCs w:val="24"/>
        </w:rPr>
        <w:t>Muzealne imprezy folklorystyczne</w:t>
      </w:r>
    </w:p>
    <w:p w:rsidR="00B04AE6" w:rsidRPr="00B04AE6" w:rsidRDefault="00B04AE6" w:rsidP="00B04AE6">
      <w:pPr>
        <w:jc w:val="both"/>
        <w:rPr>
          <w:color w:val="000000"/>
          <w:sz w:val="24"/>
          <w:szCs w:val="24"/>
        </w:rPr>
      </w:pPr>
      <w:r w:rsidRPr="00B04AE6">
        <w:rPr>
          <w:b/>
          <w:color w:val="000000"/>
          <w:sz w:val="24"/>
          <w:szCs w:val="24"/>
        </w:rPr>
        <w:t xml:space="preserve">- </w:t>
      </w:r>
      <w:r w:rsidRPr="00B04AE6">
        <w:rPr>
          <w:b/>
          <w:i/>
          <w:color w:val="000000"/>
          <w:sz w:val="24"/>
          <w:szCs w:val="24"/>
        </w:rPr>
        <w:t>Czarne Wesele</w:t>
      </w:r>
      <w:r w:rsidRPr="00B04AE6">
        <w:rPr>
          <w:color w:val="000000"/>
          <w:sz w:val="24"/>
          <w:szCs w:val="24"/>
        </w:rPr>
        <w:t xml:space="preserve">, 1-3 maja. Scenariusz i organizacja: Henryk Soja, V. Tkacz-Laskowska. Impreza odbyła się 1, 2 i 3 maja. Tematem wiodącym było kopanie torfu przy użyciu prostych narzędzi stosowanych do tego celu we wsiach słowińskich pod koniec XIX i w XX w., impreza jest bowiem nawiązaniem do dawnej tradycji wspólnego kopania torfu przez Słowińców, nazywanego </w:t>
      </w:r>
      <w:r w:rsidRPr="00B04AE6">
        <w:rPr>
          <w:i/>
          <w:color w:val="000000"/>
          <w:sz w:val="24"/>
          <w:szCs w:val="24"/>
        </w:rPr>
        <w:t>czarnym weselem</w:t>
      </w:r>
      <w:r w:rsidRPr="00B04AE6">
        <w:rPr>
          <w:color w:val="000000"/>
          <w:sz w:val="24"/>
          <w:szCs w:val="24"/>
        </w:rPr>
        <w:t xml:space="preserve"> ze względu na rodzaj pracy i wspólną biesiadę każdego dnia, po zakończeniu pracy. Przy tej okazji zorganizowano też inne pokazy charakterystycznych zajęć: szycie sieci, tkanie na krosnach, przędzenie nici, krycie dachu trzciną itp. Był też kiermasz sztuki ludowej i rękodzieła, występowały kaszubskie zespoły ludowe i kapele.</w:t>
      </w:r>
    </w:p>
    <w:p w:rsidR="00B04AE6" w:rsidRPr="00B04AE6" w:rsidRDefault="00B04AE6" w:rsidP="00B04AE6">
      <w:pPr>
        <w:jc w:val="both"/>
        <w:rPr>
          <w:color w:val="000000"/>
          <w:sz w:val="24"/>
          <w:szCs w:val="24"/>
        </w:rPr>
      </w:pPr>
      <w:r w:rsidRPr="00B04AE6">
        <w:rPr>
          <w:b/>
          <w:color w:val="000000"/>
          <w:sz w:val="24"/>
          <w:szCs w:val="24"/>
        </w:rPr>
        <w:t xml:space="preserve">- </w:t>
      </w:r>
      <w:r w:rsidRPr="00B04AE6">
        <w:rPr>
          <w:b/>
          <w:i/>
          <w:color w:val="000000"/>
          <w:sz w:val="24"/>
          <w:szCs w:val="24"/>
        </w:rPr>
        <w:t>Festyn Dziecięcy</w:t>
      </w:r>
      <w:r w:rsidRPr="00B04AE6">
        <w:rPr>
          <w:color w:val="000000"/>
          <w:sz w:val="24"/>
          <w:szCs w:val="24"/>
        </w:rPr>
        <w:t>, z okazji Dnia Dziecka, 1 czerwca. Scenariusz i organizacja: Gabriela Włodarska.</w:t>
      </w:r>
    </w:p>
    <w:p w:rsidR="00B04AE6" w:rsidRPr="00B04AE6" w:rsidRDefault="00B04AE6" w:rsidP="00B04AE6">
      <w:pPr>
        <w:jc w:val="both"/>
        <w:rPr>
          <w:color w:val="000000"/>
          <w:sz w:val="24"/>
          <w:szCs w:val="24"/>
        </w:rPr>
      </w:pPr>
      <w:r w:rsidRPr="00B04AE6">
        <w:rPr>
          <w:color w:val="000000"/>
          <w:sz w:val="24"/>
          <w:szCs w:val="24"/>
        </w:rPr>
        <w:t>Impreza plenerowa adresowana głównie do dzieci z regionu słupskiego, wstęp dla wszystkich dzieci był bezpłatny. Dzieci poznawały ekspozycje muzealne wzbogacane tego dnia o pokazy różnych zajęć wykonywanych z użyciem muzealiów, lub ich wiernych kopii, brały udział w grach i zabawach terenowych specjalnie na tę okazję przygotowanych, a nawiązujących do zabaw popularnych niegdyś na Pomorzu, wygrywały nagrody uczestnicząc w konkursach treścią nawiązujących do kultury i życia Słowińców, bądź ekspozycji muzealnych. Impreza była jednocześnie zabawą i formą pracy dydaktycznej.</w:t>
      </w:r>
    </w:p>
    <w:p w:rsidR="00B04AE6" w:rsidRPr="00B04AE6" w:rsidRDefault="00B04AE6" w:rsidP="00B04AE6">
      <w:pPr>
        <w:jc w:val="both"/>
        <w:rPr>
          <w:color w:val="000000"/>
          <w:sz w:val="24"/>
          <w:szCs w:val="24"/>
        </w:rPr>
      </w:pPr>
      <w:r w:rsidRPr="00B04AE6">
        <w:rPr>
          <w:b/>
          <w:i/>
          <w:color w:val="000000"/>
          <w:sz w:val="24"/>
          <w:szCs w:val="24"/>
        </w:rPr>
        <w:t>- Dni z muzyką i chlebem</w:t>
      </w:r>
      <w:r w:rsidRPr="00B04AE6">
        <w:rPr>
          <w:color w:val="000000"/>
          <w:sz w:val="24"/>
          <w:szCs w:val="24"/>
        </w:rPr>
        <w:t>, lipiec – sierpień. Scenariusz: H.Soja.</w:t>
      </w:r>
    </w:p>
    <w:p w:rsidR="00B04AE6" w:rsidRPr="00B04AE6" w:rsidRDefault="00B04AE6" w:rsidP="00B04AE6">
      <w:pPr>
        <w:jc w:val="both"/>
        <w:rPr>
          <w:color w:val="000000"/>
          <w:sz w:val="24"/>
          <w:szCs w:val="24"/>
        </w:rPr>
      </w:pPr>
      <w:r w:rsidRPr="00B04AE6">
        <w:rPr>
          <w:color w:val="000000"/>
          <w:sz w:val="24"/>
          <w:szCs w:val="24"/>
        </w:rPr>
        <w:t xml:space="preserve">Impreza doroczna. We wszystkie soboty i niedziele lipca i sierpnia odbywały się pokazy wypieku chleba i występy zespołów folklorystycznych i kapel, takich jak: </w:t>
      </w:r>
      <w:r w:rsidRPr="00B04AE6">
        <w:rPr>
          <w:i/>
          <w:color w:val="000000"/>
          <w:sz w:val="24"/>
          <w:szCs w:val="24"/>
        </w:rPr>
        <w:t xml:space="preserve">Rowokół </w:t>
      </w:r>
      <w:r w:rsidRPr="00B04AE6">
        <w:rPr>
          <w:color w:val="000000"/>
          <w:sz w:val="24"/>
          <w:szCs w:val="24"/>
        </w:rPr>
        <w:t xml:space="preserve">ze Smołdzina, </w:t>
      </w:r>
      <w:r w:rsidRPr="00B04AE6">
        <w:rPr>
          <w:i/>
          <w:color w:val="000000"/>
          <w:sz w:val="24"/>
          <w:szCs w:val="24"/>
        </w:rPr>
        <w:t xml:space="preserve">Słowińcy </w:t>
      </w:r>
      <w:r w:rsidRPr="00B04AE6">
        <w:rPr>
          <w:color w:val="000000"/>
          <w:sz w:val="24"/>
          <w:szCs w:val="24"/>
        </w:rPr>
        <w:t xml:space="preserve">z Objazdy, </w:t>
      </w:r>
      <w:r w:rsidRPr="00B04AE6">
        <w:rPr>
          <w:i/>
          <w:color w:val="000000"/>
          <w:sz w:val="24"/>
          <w:szCs w:val="24"/>
        </w:rPr>
        <w:t xml:space="preserve">Zgoda </w:t>
      </w:r>
      <w:r w:rsidRPr="00B04AE6">
        <w:rPr>
          <w:color w:val="000000"/>
          <w:sz w:val="24"/>
          <w:szCs w:val="24"/>
        </w:rPr>
        <w:t xml:space="preserve">ze Słupska, </w:t>
      </w:r>
      <w:r w:rsidRPr="00B04AE6">
        <w:rPr>
          <w:i/>
          <w:color w:val="000000"/>
          <w:sz w:val="24"/>
          <w:szCs w:val="24"/>
        </w:rPr>
        <w:t xml:space="preserve">Mareszki </w:t>
      </w:r>
      <w:r w:rsidRPr="00B04AE6">
        <w:rPr>
          <w:color w:val="000000"/>
          <w:sz w:val="24"/>
          <w:szCs w:val="24"/>
        </w:rPr>
        <w:t>z Cewic. W trakcie imprezy  prezentacja haftu kaszubskiego i plastyki amatorskiej.</w:t>
      </w:r>
    </w:p>
    <w:p w:rsidR="00B04AE6" w:rsidRPr="00B04AE6" w:rsidRDefault="00B04AE6" w:rsidP="00B04AE6">
      <w:pPr>
        <w:jc w:val="both"/>
        <w:rPr>
          <w:color w:val="000000"/>
          <w:sz w:val="24"/>
          <w:szCs w:val="24"/>
        </w:rPr>
      </w:pPr>
      <w:r w:rsidRPr="00B04AE6">
        <w:rPr>
          <w:b/>
          <w:i/>
          <w:color w:val="000000"/>
          <w:sz w:val="24"/>
          <w:szCs w:val="24"/>
        </w:rPr>
        <w:lastRenderedPageBreak/>
        <w:t>- Dni Rzemiosł i Technik</w:t>
      </w:r>
      <w:r w:rsidRPr="00B04AE6">
        <w:rPr>
          <w:color w:val="000000"/>
          <w:sz w:val="24"/>
          <w:szCs w:val="24"/>
        </w:rPr>
        <w:t>, 23 lipca – 14 sierpnia. Scenariusz i organizacja: V. Tkacz-Laskowska.</w:t>
      </w:r>
    </w:p>
    <w:p w:rsidR="00B04AE6" w:rsidRPr="00B04AE6" w:rsidRDefault="00B04AE6" w:rsidP="00B04AE6">
      <w:pPr>
        <w:jc w:val="both"/>
        <w:rPr>
          <w:color w:val="000000"/>
          <w:sz w:val="24"/>
          <w:szCs w:val="24"/>
        </w:rPr>
      </w:pPr>
      <w:r w:rsidRPr="00B04AE6">
        <w:rPr>
          <w:color w:val="000000"/>
          <w:sz w:val="24"/>
          <w:szCs w:val="24"/>
        </w:rPr>
        <w:t xml:space="preserve">W czasie imprezy prezentowano zawody i umiejętności popularne niegdyś na wsi słowińskiej i pomorskiej, dziś prawie zapomniane. Zwiedzający mogli się, zatem, zapoznać z wykonywaniem trzcinowego pokrycia dachowego, sposobem przecierania drewna do budowy słowińskich chałup, wiązaniem sieci rybackich, dłubaniem butów dla koni, wyplataniem koszy, toczeniem glinianych form charakterystycznych dla regionu słupskiego, praniem „dzwonem” i na tarze, ręcznym maglowaniem, tkaniem na krosnach, przędzeniem na kołowrotku, pieczeniem chleba, kopaniem torfu, naprawą sieci kleszczką. </w:t>
      </w:r>
    </w:p>
    <w:p w:rsidR="00B04AE6" w:rsidRPr="00B04AE6" w:rsidRDefault="00B04AE6" w:rsidP="00B04AE6">
      <w:pPr>
        <w:jc w:val="both"/>
        <w:rPr>
          <w:color w:val="000000"/>
          <w:sz w:val="24"/>
          <w:szCs w:val="24"/>
        </w:rPr>
      </w:pPr>
      <w:r w:rsidRPr="00B04AE6">
        <w:rPr>
          <w:b/>
          <w:i/>
          <w:color w:val="000000"/>
          <w:sz w:val="24"/>
          <w:szCs w:val="24"/>
        </w:rPr>
        <w:t>- Pożegnanie lata: „Jesień się pyta, co lato zrobiło?”</w:t>
      </w:r>
      <w:r w:rsidRPr="00B04AE6">
        <w:rPr>
          <w:color w:val="000000"/>
          <w:sz w:val="24"/>
          <w:szCs w:val="24"/>
        </w:rPr>
        <w:t>, 18 września. Scenariusz i organizacja: H. Soja, V. Tkacz-Laskowska.</w:t>
      </w:r>
    </w:p>
    <w:p w:rsidR="00B04AE6" w:rsidRPr="00B04AE6" w:rsidRDefault="00B04AE6" w:rsidP="00B04AE6">
      <w:pPr>
        <w:jc w:val="both"/>
        <w:rPr>
          <w:color w:val="000000"/>
          <w:sz w:val="24"/>
          <w:szCs w:val="24"/>
        </w:rPr>
      </w:pPr>
      <w:r w:rsidRPr="00B04AE6">
        <w:rPr>
          <w:color w:val="000000"/>
          <w:sz w:val="24"/>
          <w:szCs w:val="24"/>
        </w:rPr>
        <w:t xml:space="preserve">Głównym założeniem imprezy było przedstawienie przygotowań słowińskich wsi do zimy; zajęć związanych z zapełnianiem spiżarni, pokazem prac rolniczych typowych dla tej pory roku, takich jak: omłoty (cepami i przy użyciu młockarni z lat 20. XX w.), czyszczenie ziarna we wialni, orkę sprzężajną, odziarnianie, międlenie i czesanie lnu. Z prac rybackich prezentowano smołowanie łodzi i naprawę sieci. Koniec lata i początek jesieni to w życiu wsi okres święta plonów – dożynek, ale również czas wesel i zabawy. Zwyczaje dożynkowe i weselne prezentowały zespoły folklorystyczne, takie jak: </w:t>
      </w:r>
      <w:r w:rsidRPr="00B04AE6">
        <w:rPr>
          <w:i/>
          <w:color w:val="000000"/>
          <w:sz w:val="24"/>
          <w:szCs w:val="24"/>
        </w:rPr>
        <w:t xml:space="preserve">Modraki </w:t>
      </w:r>
      <w:r w:rsidRPr="00B04AE6">
        <w:rPr>
          <w:color w:val="000000"/>
          <w:sz w:val="24"/>
          <w:szCs w:val="24"/>
        </w:rPr>
        <w:t xml:space="preserve">z Parchowa, </w:t>
      </w:r>
      <w:r w:rsidRPr="00B04AE6">
        <w:rPr>
          <w:i/>
          <w:color w:val="000000"/>
          <w:sz w:val="24"/>
          <w:szCs w:val="24"/>
        </w:rPr>
        <w:t xml:space="preserve">Rowokół </w:t>
      </w:r>
      <w:r w:rsidRPr="00B04AE6">
        <w:rPr>
          <w:color w:val="000000"/>
          <w:sz w:val="24"/>
          <w:szCs w:val="24"/>
        </w:rPr>
        <w:t xml:space="preserve">ze Smołdzina, </w:t>
      </w:r>
      <w:r w:rsidRPr="00B04AE6">
        <w:rPr>
          <w:i/>
          <w:color w:val="000000"/>
          <w:sz w:val="24"/>
          <w:szCs w:val="24"/>
        </w:rPr>
        <w:t xml:space="preserve">Słowińcy </w:t>
      </w:r>
      <w:r w:rsidRPr="00B04AE6">
        <w:rPr>
          <w:color w:val="000000"/>
          <w:sz w:val="24"/>
          <w:szCs w:val="24"/>
        </w:rPr>
        <w:t xml:space="preserve">z Objazdy, </w:t>
      </w:r>
      <w:r w:rsidRPr="00B04AE6">
        <w:rPr>
          <w:i/>
          <w:color w:val="000000"/>
          <w:sz w:val="24"/>
          <w:szCs w:val="24"/>
        </w:rPr>
        <w:t xml:space="preserve">Zgoda </w:t>
      </w:r>
      <w:r w:rsidRPr="00B04AE6">
        <w:rPr>
          <w:color w:val="000000"/>
          <w:sz w:val="24"/>
          <w:szCs w:val="24"/>
        </w:rPr>
        <w:t>ze Słupska.</w:t>
      </w:r>
    </w:p>
    <w:p w:rsidR="00B04AE6" w:rsidRPr="00B04AE6" w:rsidRDefault="00B04AE6" w:rsidP="00B04AE6">
      <w:pPr>
        <w:jc w:val="both"/>
        <w:rPr>
          <w:color w:val="000000"/>
          <w:sz w:val="24"/>
          <w:szCs w:val="24"/>
        </w:rPr>
      </w:pPr>
    </w:p>
    <w:p w:rsidR="00B04AE6" w:rsidRPr="00B04AE6" w:rsidRDefault="00B04AE6" w:rsidP="00B04AE6">
      <w:pPr>
        <w:jc w:val="both"/>
        <w:rPr>
          <w:b/>
          <w:color w:val="000000"/>
          <w:sz w:val="24"/>
          <w:szCs w:val="24"/>
        </w:rPr>
      </w:pPr>
      <w:r w:rsidRPr="00B04AE6">
        <w:rPr>
          <w:b/>
          <w:color w:val="000000"/>
          <w:sz w:val="24"/>
          <w:szCs w:val="24"/>
        </w:rPr>
        <w:t>Frekwencja:</w:t>
      </w:r>
    </w:p>
    <w:p w:rsidR="00B04AE6" w:rsidRPr="00B04AE6" w:rsidRDefault="00B04AE6" w:rsidP="00B04AE6">
      <w:pPr>
        <w:jc w:val="both"/>
        <w:rPr>
          <w:color w:val="000000"/>
          <w:sz w:val="24"/>
          <w:szCs w:val="24"/>
        </w:rPr>
      </w:pPr>
      <w:r w:rsidRPr="00B04AE6">
        <w:rPr>
          <w:color w:val="000000"/>
          <w:sz w:val="24"/>
          <w:szCs w:val="24"/>
        </w:rPr>
        <w:t>Ilość zwiedzających ogółem</w:t>
      </w:r>
      <w:r w:rsidRPr="00B04AE6">
        <w:rPr>
          <w:color w:val="000000"/>
          <w:sz w:val="24"/>
          <w:szCs w:val="24"/>
        </w:rPr>
        <w:tab/>
        <w:t>72 578</w:t>
      </w:r>
    </w:p>
    <w:p w:rsidR="00B04AE6" w:rsidRPr="00B04AE6" w:rsidRDefault="00B04AE6" w:rsidP="00B04AE6">
      <w:pPr>
        <w:jc w:val="both"/>
        <w:rPr>
          <w:color w:val="000000"/>
          <w:sz w:val="24"/>
          <w:szCs w:val="24"/>
        </w:rPr>
      </w:pPr>
      <w:r w:rsidRPr="00B04AE6">
        <w:rPr>
          <w:color w:val="000000"/>
          <w:sz w:val="24"/>
          <w:szCs w:val="24"/>
        </w:rPr>
        <w:t>W tym wstępy bezpłatne</w:t>
      </w:r>
      <w:r w:rsidRPr="00B04AE6">
        <w:rPr>
          <w:color w:val="000000"/>
          <w:sz w:val="24"/>
          <w:szCs w:val="24"/>
        </w:rPr>
        <w:tab/>
        <w:t>13 899</w:t>
      </w:r>
    </w:p>
    <w:p w:rsidR="00B04AE6" w:rsidRPr="00B04AE6" w:rsidRDefault="00B04AE6" w:rsidP="00B04AE6">
      <w:pPr>
        <w:jc w:val="both"/>
        <w:rPr>
          <w:color w:val="000000"/>
          <w:sz w:val="24"/>
          <w:szCs w:val="24"/>
        </w:rPr>
      </w:pPr>
      <w:r w:rsidRPr="00B04AE6">
        <w:rPr>
          <w:color w:val="000000"/>
          <w:sz w:val="24"/>
          <w:szCs w:val="24"/>
        </w:rPr>
        <w:t>Grupy zorganizowane</w:t>
      </w:r>
      <w:r w:rsidRPr="00B04AE6">
        <w:rPr>
          <w:color w:val="000000"/>
          <w:sz w:val="24"/>
          <w:szCs w:val="24"/>
        </w:rPr>
        <w:tab/>
      </w:r>
      <w:r w:rsidRPr="00B04AE6">
        <w:rPr>
          <w:color w:val="000000"/>
          <w:sz w:val="24"/>
          <w:szCs w:val="24"/>
        </w:rPr>
        <w:tab/>
        <w:t>32 450</w:t>
      </w:r>
    </w:p>
    <w:p w:rsidR="00B04AE6" w:rsidRPr="00B04AE6" w:rsidRDefault="00B04AE6" w:rsidP="00B04AE6">
      <w:pPr>
        <w:jc w:val="both"/>
        <w:rPr>
          <w:color w:val="000000"/>
          <w:sz w:val="24"/>
          <w:szCs w:val="24"/>
        </w:rPr>
      </w:pPr>
      <w:r w:rsidRPr="00B04AE6">
        <w:rPr>
          <w:color w:val="000000"/>
          <w:sz w:val="24"/>
          <w:szCs w:val="24"/>
        </w:rPr>
        <w:t>W tym młodzież</w:t>
      </w:r>
      <w:r w:rsidRPr="00B04AE6">
        <w:rPr>
          <w:color w:val="000000"/>
          <w:sz w:val="24"/>
          <w:szCs w:val="24"/>
        </w:rPr>
        <w:tab/>
      </w:r>
      <w:r w:rsidRPr="00B04AE6">
        <w:rPr>
          <w:color w:val="000000"/>
          <w:sz w:val="24"/>
          <w:szCs w:val="24"/>
        </w:rPr>
        <w:tab/>
        <w:t>27 500</w:t>
      </w:r>
    </w:p>
    <w:p w:rsidR="00B04AE6" w:rsidRPr="00B04AE6" w:rsidRDefault="00B04AE6" w:rsidP="00B04AE6">
      <w:pPr>
        <w:jc w:val="right"/>
        <w:rPr>
          <w:color w:val="000000"/>
          <w:sz w:val="24"/>
          <w:szCs w:val="24"/>
        </w:rPr>
      </w:pPr>
      <w:r w:rsidRPr="00B04AE6">
        <w:rPr>
          <w:color w:val="000000"/>
          <w:sz w:val="24"/>
          <w:szCs w:val="24"/>
        </w:rPr>
        <w:t>Henryk Soja</w:t>
      </w:r>
    </w:p>
    <w:p w:rsidR="00B04AE6" w:rsidRPr="00B04AE6" w:rsidRDefault="00B04AE6" w:rsidP="00B04AE6">
      <w:pPr>
        <w:jc w:val="both"/>
        <w:rPr>
          <w:b/>
          <w:color w:val="000000"/>
          <w:sz w:val="24"/>
          <w:szCs w:val="24"/>
        </w:rPr>
      </w:pPr>
    </w:p>
    <w:p w:rsidR="00B04AE6" w:rsidRPr="00B04AE6" w:rsidRDefault="00B04AE6" w:rsidP="00B04AE6">
      <w:pPr>
        <w:jc w:val="both"/>
        <w:rPr>
          <w:color w:val="000000"/>
          <w:sz w:val="24"/>
          <w:szCs w:val="24"/>
        </w:rPr>
      </w:pPr>
    </w:p>
    <w:p w:rsidR="00B04AE6" w:rsidRPr="00B04AE6" w:rsidRDefault="00B04AE6" w:rsidP="00B04AE6">
      <w:pPr>
        <w:jc w:val="both"/>
        <w:rPr>
          <w:color w:val="000000"/>
          <w:sz w:val="24"/>
          <w:szCs w:val="24"/>
        </w:rPr>
      </w:pPr>
    </w:p>
    <w:p w:rsidR="00B04AE6" w:rsidRPr="00B04AE6" w:rsidRDefault="00B04AE6" w:rsidP="00B04AE6">
      <w:pPr>
        <w:jc w:val="both"/>
        <w:rPr>
          <w:color w:val="000000"/>
          <w:position w:val="6"/>
          <w:sz w:val="24"/>
          <w:szCs w:val="24"/>
        </w:rPr>
      </w:pPr>
    </w:p>
    <w:p w:rsidR="00B04AE6" w:rsidRPr="00B04AE6" w:rsidRDefault="00B04AE6" w:rsidP="00B04AE6">
      <w:pPr>
        <w:jc w:val="center"/>
        <w:rPr>
          <w:color w:val="000000"/>
          <w:sz w:val="24"/>
          <w:szCs w:val="24"/>
        </w:rPr>
      </w:pPr>
    </w:p>
    <w:p w:rsidR="00B04AE6" w:rsidRPr="00B04AE6" w:rsidRDefault="00B04AE6" w:rsidP="00B04AE6">
      <w:pPr>
        <w:jc w:val="center"/>
        <w:rPr>
          <w:b/>
          <w:color w:val="000000"/>
          <w:sz w:val="24"/>
          <w:szCs w:val="24"/>
        </w:rPr>
      </w:pPr>
      <w:r w:rsidRPr="00B04AE6">
        <w:rPr>
          <w:b/>
          <w:color w:val="000000"/>
          <w:sz w:val="24"/>
          <w:szCs w:val="24"/>
        </w:rPr>
        <w:t>Muzeum – Kaszubski Park Etnograficzny</w:t>
      </w:r>
    </w:p>
    <w:p w:rsidR="00B04AE6" w:rsidRPr="00B04AE6" w:rsidRDefault="00B04AE6" w:rsidP="00B04AE6">
      <w:pPr>
        <w:jc w:val="center"/>
        <w:rPr>
          <w:b/>
          <w:color w:val="000000"/>
          <w:sz w:val="24"/>
          <w:szCs w:val="24"/>
        </w:rPr>
      </w:pPr>
      <w:r w:rsidRPr="00B04AE6">
        <w:rPr>
          <w:b/>
          <w:color w:val="000000"/>
          <w:sz w:val="24"/>
          <w:szCs w:val="24"/>
        </w:rPr>
        <w:t>im. Teodory i Izydora Gulgowskich</w:t>
      </w:r>
    </w:p>
    <w:p w:rsidR="00B04AE6" w:rsidRPr="00B04AE6" w:rsidRDefault="00B04AE6" w:rsidP="00B04AE6">
      <w:pPr>
        <w:jc w:val="center"/>
        <w:rPr>
          <w:b/>
          <w:color w:val="000000"/>
          <w:sz w:val="24"/>
          <w:szCs w:val="24"/>
        </w:rPr>
      </w:pPr>
      <w:r w:rsidRPr="00B04AE6">
        <w:rPr>
          <w:b/>
          <w:color w:val="000000"/>
          <w:sz w:val="24"/>
          <w:szCs w:val="24"/>
        </w:rPr>
        <w:t>we Wdzydzach Kiszewskich</w:t>
      </w:r>
    </w:p>
    <w:p w:rsidR="00B04AE6" w:rsidRPr="00B04AE6" w:rsidRDefault="00B04AE6" w:rsidP="00B04AE6">
      <w:pPr>
        <w:rPr>
          <w:b/>
          <w:color w:val="000000"/>
          <w:sz w:val="24"/>
          <w:szCs w:val="24"/>
        </w:rPr>
      </w:pPr>
      <w:r w:rsidRPr="00B04AE6">
        <w:rPr>
          <w:b/>
          <w:color w:val="000000"/>
          <w:sz w:val="24"/>
          <w:szCs w:val="24"/>
        </w:rPr>
        <w:t>Nowe realizacje</w:t>
      </w:r>
    </w:p>
    <w:p w:rsidR="00B04AE6" w:rsidRPr="00B04AE6" w:rsidRDefault="00B04AE6" w:rsidP="00B04AE6">
      <w:pPr>
        <w:rPr>
          <w:b/>
          <w:color w:val="000000"/>
          <w:sz w:val="24"/>
          <w:szCs w:val="24"/>
        </w:rPr>
      </w:pPr>
    </w:p>
    <w:p w:rsidR="00B04AE6" w:rsidRPr="00B04AE6" w:rsidRDefault="00B04AE6" w:rsidP="00B04AE6">
      <w:pPr>
        <w:rPr>
          <w:b/>
          <w:color w:val="000000"/>
          <w:sz w:val="24"/>
          <w:szCs w:val="24"/>
        </w:rPr>
      </w:pPr>
      <w:r w:rsidRPr="00B04AE6">
        <w:rPr>
          <w:b/>
          <w:color w:val="000000"/>
          <w:sz w:val="24"/>
          <w:szCs w:val="24"/>
        </w:rPr>
        <w:t>Przeniesione budynki</w:t>
      </w:r>
      <w:r w:rsidRPr="00B04AE6">
        <w:rPr>
          <w:color w:val="000000"/>
          <w:sz w:val="24"/>
          <w:szCs w:val="24"/>
        </w:rPr>
        <w:t>:</w:t>
      </w:r>
    </w:p>
    <w:p w:rsidR="00B04AE6" w:rsidRPr="00B04AE6" w:rsidRDefault="00B04AE6" w:rsidP="00B04AE6">
      <w:pPr>
        <w:jc w:val="both"/>
        <w:rPr>
          <w:color w:val="000000"/>
          <w:sz w:val="24"/>
          <w:szCs w:val="24"/>
        </w:rPr>
      </w:pPr>
      <w:r w:rsidRPr="00B04AE6">
        <w:rPr>
          <w:color w:val="000000"/>
          <w:sz w:val="24"/>
          <w:szCs w:val="24"/>
        </w:rPr>
        <w:t>- rozbiórka oraz zrealizowana w 50% odbudowa ceglanej kapliczki podarowanej muzeum przez społeczność wsi Puzdrowa</w:t>
      </w:r>
    </w:p>
    <w:p w:rsidR="00B04AE6" w:rsidRPr="00B04AE6" w:rsidRDefault="00B04AE6" w:rsidP="00B04AE6">
      <w:pPr>
        <w:jc w:val="both"/>
        <w:rPr>
          <w:color w:val="000000"/>
          <w:sz w:val="24"/>
          <w:szCs w:val="24"/>
        </w:rPr>
      </w:pPr>
      <w:r w:rsidRPr="00B04AE6">
        <w:rPr>
          <w:color w:val="000000"/>
          <w:sz w:val="24"/>
          <w:szCs w:val="24"/>
        </w:rPr>
        <w:t>- rozbiórka kamiennego chlewa z pocz. XX wieku, z 4-ro budynkowej zagrody drobnoszlacheckiej z Czarnej Dąbrowy, z Kaszub Zachodnich. Na terenie muzeum wykonane fundamenty pod budynek; odbudowa w 2006 r.</w:t>
      </w:r>
    </w:p>
    <w:p w:rsidR="00B04AE6" w:rsidRPr="00B04AE6" w:rsidRDefault="00B04AE6" w:rsidP="00B04AE6">
      <w:pPr>
        <w:jc w:val="both"/>
        <w:rPr>
          <w:color w:val="000000"/>
          <w:sz w:val="24"/>
          <w:szCs w:val="24"/>
        </w:rPr>
      </w:pPr>
    </w:p>
    <w:p w:rsidR="00B04AE6" w:rsidRPr="00B04AE6" w:rsidRDefault="00B04AE6" w:rsidP="00B04AE6">
      <w:pPr>
        <w:jc w:val="both"/>
        <w:rPr>
          <w:b/>
          <w:color w:val="000000"/>
          <w:sz w:val="24"/>
          <w:szCs w:val="24"/>
        </w:rPr>
      </w:pPr>
      <w:r w:rsidRPr="00B04AE6">
        <w:rPr>
          <w:b/>
          <w:color w:val="000000"/>
          <w:sz w:val="24"/>
          <w:szCs w:val="24"/>
        </w:rPr>
        <w:t>Wystawy stałe:</w:t>
      </w:r>
    </w:p>
    <w:p w:rsidR="00B04AE6" w:rsidRPr="00B04AE6" w:rsidRDefault="00B04AE6" w:rsidP="00B04AE6">
      <w:pPr>
        <w:jc w:val="both"/>
        <w:rPr>
          <w:b/>
          <w:i/>
          <w:color w:val="000000"/>
          <w:sz w:val="24"/>
          <w:szCs w:val="24"/>
        </w:rPr>
      </w:pPr>
      <w:r w:rsidRPr="00B04AE6">
        <w:rPr>
          <w:color w:val="000000"/>
          <w:sz w:val="24"/>
          <w:szCs w:val="24"/>
        </w:rPr>
        <w:t xml:space="preserve">- realizacja ekspozycji w budynku gospodarczym (stodoła i chlewik pod wspólnym dachem) w zagrodzie z Kociewia, użytkowanej w przeszłości przez dwie rodziny robotników rolnych. Dopełnienie stałej wystawy: </w:t>
      </w:r>
      <w:r w:rsidRPr="00B04AE6">
        <w:rPr>
          <w:b/>
          <w:i/>
          <w:color w:val="000000"/>
          <w:sz w:val="24"/>
          <w:szCs w:val="24"/>
        </w:rPr>
        <w:t>Życie robotników rolnych na Kociewiu w 20-leciu międzywojennym. Wiedza i praktyka weterynarza ludowego.</w:t>
      </w:r>
    </w:p>
    <w:p w:rsidR="00B04AE6" w:rsidRPr="00B04AE6" w:rsidRDefault="00B04AE6" w:rsidP="00B04AE6">
      <w:pPr>
        <w:jc w:val="both"/>
        <w:rPr>
          <w:color w:val="000000"/>
          <w:sz w:val="24"/>
          <w:szCs w:val="24"/>
        </w:rPr>
      </w:pPr>
    </w:p>
    <w:p w:rsidR="00B04AE6" w:rsidRPr="00B04AE6" w:rsidRDefault="00B04AE6" w:rsidP="00B04AE6">
      <w:pPr>
        <w:jc w:val="both"/>
        <w:rPr>
          <w:b/>
          <w:color w:val="000000"/>
          <w:sz w:val="24"/>
          <w:szCs w:val="24"/>
        </w:rPr>
      </w:pPr>
      <w:r w:rsidRPr="00B04AE6">
        <w:rPr>
          <w:b/>
          <w:color w:val="000000"/>
          <w:sz w:val="24"/>
          <w:szCs w:val="24"/>
        </w:rPr>
        <w:t>Wystawy czasowe:</w:t>
      </w:r>
    </w:p>
    <w:p w:rsidR="00B04AE6" w:rsidRPr="00B04AE6" w:rsidRDefault="00B04AE6" w:rsidP="00B04AE6">
      <w:pPr>
        <w:jc w:val="both"/>
        <w:rPr>
          <w:color w:val="000000"/>
          <w:sz w:val="24"/>
          <w:szCs w:val="24"/>
        </w:rPr>
      </w:pPr>
      <w:r w:rsidRPr="00B04AE6">
        <w:rPr>
          <w:color w:val="000000"/>
          <w:sz w:val="24"/>
          <w:szCs w:val="24"/>
        </w:rPr>
        <w:lastRenderedPageBreak/>
        <w:t>Obrzędowy wystrój wnętrz mieszkalnych, kościoła i zagród w cyklu świąt dorocznych:</w:t>
      </w:r>
    </w:p>
    <w:p w:rsidR="00B04AE6" w:rsidRPr="00B04AE6" w:rsidRDefault="00B04AE6" w:rsidP="00B04AE6">
      <w:pPr>
        <w:jc w:val="both"/>
        <w:rPr>
          <w:color w:val="000000"/>
          <w:sz w:val="24"/>
          <w:szCs w:val="24"/>
        </w:rPr>
      </w:pPr>
      <w:r w:rsidRPr="00B04AE6">
        <w:rPr>
          <w:color w:val="000000"/>
          <w:sz w:val="24"/>
          <w:szCs w:val="24"/>
        </w:rPr>
        <w:t xml:space="preserve">- </w:t>
      </w:r>
      <w:r w:rsidRPr="00B04AE6">
        <w:rPr>
          <w:b/>
          <w:i/>
          <w:color w:val="000000"/>
          <w:sz w:val="24"/>
          <w:szCs w:val="24"/>
        </w:rPr>
        <w:t>Od Palmowej Niedzieli do Wielkiego Poniedziałku</w:t>
      </w:r>
      <w:r w:rsidRPr="00B04AE6">
        <w:rPr>
          <w:color w:val="000000"/>
          <w:sz w:val="24"/>
          <w:szCs w:val="24"/>
        </w:rPr>
        <w:t>; tradycyjna obrzędowość Wielkiego Tygodnia, Grób Pański</w:t>
      </w:r>
    </w:p>
    <w:p w:rsidR="00B04AE6" w:rsidRPr="00B04AE6" w:rsidRDefault="00B04AE6" w:rsidP="00B04AE6">
      <w:pPr>
        <w:jc w:val="both"/>
        <w:rPr>
          <w:color w:val="000000"/>
          <w:sz w:val="24"/>
          <w:szCs w:val="24"/>
        </w:rPr>
      </w:pPr>
      <w:r w:rsidRPr="00B04AE6">
        <w:rPr>
          <w:color w:val="000000"/>
          <w:sz w:val="24"/>
          <w:szCs w:val="24"/>
        </w:rPr>
        <w:t xml:space="preserve">- </w:t>
      </w:r>
      <w:r w:rsidRPr="00B04AE6">
        <w:rPr>
          <w:b/>
          <w:i/>
          <w:color w:val="000000"/>
          <w:sz w:val="24"/>
          <w:szCs w:val="24"/>
        </w:rPr>
        <w:t>Św. Jan</w:t>
      </w:r>
      <w:r w:rsidRPr="00B04AE6">
        <w:rPr>
          <w:color w:val="000000"/>
          <w:sz w:val="24"/>
          <w:szCs w:val="24"/>
        </w:rPr>
        <w:t>; obrzędowy wystrój zagród</w:t>
      </w:r>
    </w:p>
    <w:p w:rsidR="00B04AE6" w:rsidRPr="00B04AE6" w:rsidRDefault="00B04AE6" w:rsidP="00B04AE6">
      <w:pPr>
        <w:jc w:val="both"/>
        <w:rPr>
          <w:color w:val="000000"/>
          <w:sz w:val="24"/>
          <w:szCs w:val="24"/>
        </w:rPr>
      </w:pPr>
      <w:r w:rsidRPr="00B04AE6">
        <w:rPr>
          <w:color w:val="000000"/>
          <w:sz w:val="24"/>
          <w:szCs w:val="24"/>
        </w:rPr>
        <w:t xml:space="preserve">- </w:t>
      </w:r>
      <w:r w:rsidRPr="00B04AE6">
        <w:rPr>
          <w:b/>
          <w:i/>
          <w:color w:val="000000"/>
          <w:sz w:val="24"/>
          <w:szCs w:val="24"/>
        </w:rPr>
        <w:t>Święto Matki Boskiej Zielnej</w:t>
      </w:r>
      <w:r w:rsidRPr="00B04AE6">
        <w:rPr>
          <w:color w:val="000000"/>
          <w:sz w:val="24"/>
          <w:szCs w:val="24"/>
        </w:rPr>
        <w:t>; obrzędowy wystrój kościoła i wnętrz chałup</w:t>
      </w:r>
    </w:p>
    <w:p w:rsidR="00B04AE6" w:rsidRPr="00B04AE6" w:rsidRDefault="00B04AE6" w:rsidP="00B04AE6">
      <w:pPr>
        <w:jc w:val="both"/>
        <w:rPr>
          <w:color w:val="000000"/>
          <w:sz w:val="24"/>
          <w:szCs w:val="24"/>
        </w:rPr>
      </w:pPr>
      <w:r w:rsidRPr="00B04AE6">
        <w:rPr>
          <w:color w:val="000000"/>
          <w:sz w:val="24"/>
          <w:szCs w:val="24"/>
        </w:rPr>
        <w:t xml:space="preserve">- </w:t>
      </w:r>
      <w:r w:rsidRPr="00B04AE6">
        <w:rPr>
          <w:b/>
          <w:i/>
          <w:color w:val="000000"/>
          <w:sz w:val="24"/>
          <w:szCs w:val="24"/>
        </w:rPr>
        <w:t>Gwiazdka</w:t>
      </w:r>
      <w:r w:rsidRPr="00B04AE6">
        <w:rPr>
          <w:color w:val="000000"/>
          <w:sz w:val="24"/>
          <w:szCs w:val="24"/>
        </w:rPr>
        <w:t xml:space="preserve">; obrzędowy wystrój kościoła i chałupy z Borska oraz kaszubskie </w:t>
      </w:r>
      <w:r w:rsidRPr="00B04AE6">
        <w:rPr>
          <w:i/>
          <w:color w:val="000000"/>
          <w:sz w:val="24"/>
          <w:szCs w:val="24"/>
        </w:rPr>
        <w:t>Gwiżdże</w:t>
      </w:r>
      <w:r w:rsidRPr="00B04AE6">
        <w:rPr>
          <w:color w:val="000000"/>
          <w:sz w:val="24"/>
          <w:szCs w:val="24"/>
        </w:rPr>
        <w:t xml:space="preserve"> (kostiumy, atrybuty, maszkary).</w:t>
      </w:r>
    </w:p>
    <w:p w:rsidR="00B04AE6" w:rsidRPr="00B04AE6" w:rsidRDefault="00B04AE6" w:rsidP="00B04AE6">
      <w:pPr>
        <w:jc w:val="both"/>
        <w:rPr>
          <w:color w:val="000000"/>
          <w:position w:val="6"/>
          <w:sz w:val="24"/>
          <w:szCs w:val="24"/>
        </w:rPr>
      </w:pPr>
      <w:r w:rsidRPr="00B04AE6">
        <w:rPr>
          <w:color w:val="000000"/>
          <w:sz w:val="24"/>
          <w:szCs w:val="24"/>
        </w:rPr>
        <w:t xml:space="preserve">- </w:t>
      </w:r>
      <w:r w:rsidRPr="00B04AE6">
        <w:rPr>
          <w:color w:val="000000"/>
          <w:position w:val="6"/>
          <w:sz w:val="24"/>
          <w:szCs w:val="24"/>
        </w:rPr>
        <w:t>Przygotowanie i przekazanie do nowej sali edukacyjnej Wdzydzkiego Parku Krajobrazowego plansz z fotografiami prezentującymi walory historyczno-edukacyjne i krajobrazowe Muzeum.</w:t>
      </w:r>
    </w:p>
    <w:p w:rsidR="00B04AE6" w:rsidRPr="00B04AE6" w:rsidRDefault="00B04AE6" w:rsidP="00B04AE6">
      <w:pPr>
        <w:jc w:val="both"/>
        <w:rPr>
          <w:b/>
          <w:color w:val="000000"/>
          <w:position w:val="6"/>
          <w:sz w:val="24"/>
          <w:szCs w:val="24"/>
        </w:rPr>
      </w:pPr>
      <w:r w:rsidRPr="00B04AE6">
        <w:rPr>
          <w:b/>
          <w:color w:val="000000"/>
          <w:position w:val="6"/>
          <w:sz w:val="24"/>
          <w:szCs w:val="24"/>
        </w:rPr>
        <w:t>Ważne dla zbiorów Muzeum nabytki</w:t>
      </w:r>
    </w:p>
    <w:p w:rsidR="00B04AE6" w:rsidRPr="00B04AE6" w:rsidRDefault="00B04AE6" w:rsidP="00B04AE6">
      <w:pPr>
        <w:jc w:val="both"/>
        <w:rPr>
          <w:color w:val="000000"/>
          <w:position w:val="6"/>
          <w:sz w:val="24"/>
          <w:szCs w:val="24"/>
        </w:rPr>
      </w:pPr>
      <w:r w:rsidRPr="00B04AE6">
        <w:rPr>
          <w:color w:val="000000"/>
          <w:position w:val="6"/>
          <w:sz w:val="24"/>
          <w:szCs w:val="24"/>
        </w:rPr>
        <w:t>Był to dobry rok dla Muzeum, gdyż z własnych środków inwestycyjnych i z dotacji Marszałka Województwa Pomorskiego zakupiono 153 muzealia – rekordowa ilość. Istotne dla koncepcji etnograficznej Muzeum, to: kamienny budynek inwentarski oraz szkieletowej konstrukcji budynek warsztatu kołodziejskiego. Do przyszłej ekspozycji rybackiej kupiono m.in. jeziorowy kuter oraz klepkową kadź pomocną przy konserwacji bawełnianych sieci. Cennymi darami są haftowana serweta z warsztatu Teodory Gulgowskiej oraz krzyż domowy przekazany przez rodzinę ks. ppłka Józefa Wryczy, z przeznaczeniem do planowanej ekspozycji, której jednym z bohaterów będzie ks. J.Wrycza, zaangażowany w działalność Tajnej Organizacji Wojskowej „Gryf Pomorski”.</w:t>
      </w:r>
    </w:p>
    <w:p w:rsidR="00B04AE6" w:rsidRPr="00B04AE6" w:rsidRDefault="00B04AE6" w:rsidP="00B04AE6">
      <w:pPr>
        <w:jc w:val="both"/>
        <w:rPr>
          <w:color w:val="000000"/>
          <w:position w:val="6"/>
          <w:sz w:val="24"/>
          <w:szCs w:val="24"/>
        </w:rPr>
      </w:pPr>
    </w:p>
    <w:p w:rsidR="00B04AE6" w:rsidRPr="00B04AE6" w:rsidRDefault="00B04AE6" w:rsidP="00B04AE6">
      <w:pPr>
        <w:jc w:val="both"/>
        <w:rPr>
          <w:b/>
          <w:color w:val="000000"/>
          <w:position w:val="6"/>
          <w:sz w:val="24"/>
          <w:szCs w:val="24"/>
        </w:rPr>
      </w:pPr>
      <w:r w:rsidRPr="00B04AE6">
        <w:rPr>
          <w:b/>
          <w:color w:val="000000"/>
          <w:position w:val="6"/>
          <w:sz w:val="24"/>
          <w:szCs w:val="24"/>
        </w:rPr>
        <w:t xml:space="preserve">Istotne dokonania konserwatorskie </w:t>
      </w:r>
    </w:p>
    <w:p w:rsidR="00B04AE6" w:rsidRPr="00B04AE6" w:rsidRDefault="00B04AE6" w:rsidP="00B04AE6">
      <w:pPr>
        <w:jc w:val="both"/>
        <w:rPr>
          <w:color w:val="000000"/>
          <w:position w:val="6"/>
          <w:sz w:val="24"/>
          <w:szCs w:val="24"/>
        </w:rPr>
      </w:pPr>
      <w:r w:rsidRPr="00B04AE6">
        <w:rPr>
          <w:color w:val="000000"/>
          <w:position w:val="6"/>
          <w:sz w:val="24"/>
          <w:szCs w:val="24"/>
        </w:rPr>
        <w:t>- Wstępny etap prac konserwatorskich przy XVIII w. kaflowym piecu gdańskim, który był w wyposażeniu wiejskiej chałupy</w:t>
      </w:r>
    </w:p>
    <w:p w:rsidR="00B04AE6" w:rsidRPr="00B04AE6" w:rsidRDefault="00B04AE6" w:rsidP="00B04AE6">
      <w:pPr>
        <w:jc w:val="both"/>
        <w:rPr>
          <w:color w:val="000000"/>
          <w:position w:val="6"/>
          <w:sz w:val="24"/>
          <w:szCs w:val="24"/>
        </w:rPr>
      </w:pPr>
      <w:r w:rsidRPr="00B04AE6">
        <w:rPr>
          <w:color w:val="000000"/>
          <w:position w:val="6"/>
          <w:sz w:val="24"/>
          <w:szCs w:val="24"/>
        </w:rPr>
        <w:t>- Badania antropologiczne pochówków w krypcie grobowej w kościele w Bożympolu Wielkim (przekazany przez Kurię Biskupią Pelplińską do zbiorów Muzeum, rozebrany i zmagazynowany we Wdzydzach) oraz ekshumacja zwłok w celu pozyskania kilkunastu XVIII i XIX w. trumien; w przyszłości będą eksponowane w krypcie kościoła odbudowanego w Muzeum. Prace przeprowadzone przy udziale i pod nadzorem Anny Wrzesińskiej z Muzeum Pierwszych Piastów na Lednicy</w:t>
      </w:r>
    </w:p>
    <w:p w:rsidR="00B04AE6" w:rsidRPr="00B04AE6" w:rsidRDefault="00B04AE6" w:rsidP="00B04AE6">
      <w:pPr>
        <w:jc w:val="both"/>
        <w:rPr>
          <w:color w:val="000000"/>
          <w:position w:val="6"/>
          <w:sz w:val="24"/>
          <w:szCs w:val="24"/>
        </w:rPr>
      </w:pPr>
      <w:r w:rsidRPr="00B04AE6">
        <w:rPr>
          <w:color w:val="000000"/>
          <w:position w:val="6"/>
          <w:sz w:val="24"/>
          <w:szCs w:val="24"/>
        </w:rPr>
        <w:t xml:space="preserve">- Muzeum zostało wyróżnione II nagrodą w ogólnopolskim konkursie na „Muzealne Wydarzenie Roku. Sybilla – </w:t>
      </w:r>
      <w:smartTag w:uri="urn:schemas-microsoft-com:office:smarttags" w:element="metricconverter">
        <w:smartTagPr>
          <w:attr w:name="ProductID" w:val="2004”"/>
        </w:smartTagPr>
        <w:r w:rsidRPr="00B04AE6">
          <w:rPr>
            <w:color w:val="000000"/>
            <w:position w:val="6"/>
            <w:sz w:val="24"/>
            <w:szCs w:val="24"/>
          </w:rPr>
          <w:t>2004”</w:t>
        </w:r>
      </w:smartTag>
      <w:r w:rsidRPr="00B04AE6">
        <w:rPr>
          <w:color w:val="000000"/>
          <w:position w:val="6"/>
          <w:sz w:val="24"/>
          <w:szCs w:val="24"/>
        </w:rPr>
        <w:t xml:space="preserve"> za realizację: „Założenia dworskiego z Luzina”.</w:t>
      </w:r>
    </w:p>
    <w:p w:rsidR="00B04AE6" w:rsidRPr="00B04AE6" w:rsidRDefault="00B04AE6" w:rsidP="00B04AE6">
      <w:pPr>
        <w:jc w:val="both"/>
        <w:rPr>
          <w:color w:val="000000"/>
          <w:position w:val="6"/>
          <w:sz w:val="24"/>
          <w:szCs w:val="24"/>
        </w:rPr>
      </w:pPr>
    </w:p>
    <w:p w:rsidR="00B04AE6" w:rsidRPr="00B04AE6" w:rsidRDefault="00B04AE6" w:rsidP="00B04AE6">
      <w:pPr>
        <w:jc w:val="both"/>
        <w:rPr>
          <w:b/>
          <w:color w:val="000000"/>
          <w:position w:val="6"/>
          <w:sz w:val="24"/>
          <w:szCs w:val="24"/>
        </w:rPr>
      </w:pPr>
      <w:r w:rsidRPr="00B04AE6">
        <w:rPr>
          <w:b/>
          <w:color w:val="000000"/>
          <w:position w:val="6"/>
          <w:sz w:val="24"/>
          <w:szCs w:val="24"/>
        </w:rPr>
        <w:t>Udział w konferencjach, sesjach, spotkaniach naukowych itp.</w:t>
      </w:r>
    </w:p>
    <w:p w:rsidR="00B04AE6" w:rsidRPr="00B04AE6" w:rsidRDefault="00B04AE6" w:rsidP="00B04AE6">
      <w:pPr>
        <w:jc w:val="both"/>
        <w:rPr>
          <w:color w:val="000000"/>
          <w:position w:val="6"/>
          <w:sz w:val="24"/>
          <w:szCs w:val="24"/>
        </w:rPr>
      </w:pPr>
      <w:r w:rsidRPr="00B04AE6">
        <w:rPr>
          <w:color w:val="000000"/>
          <w:position w:val="6"/>
          <w:sz w:val="24"/>
          <w:szCs w:val="24"/>
        </w:rPr>
        <w:t>- Udział w uroczystościach jubileuszowych 80-lecia Wołoskiego Muzeum na Wolnym Powietrzu w Rożnowie pod Radogoszczem (maj) oraz w: „Międzynarodowej Konferencji Prezentacji Folkloru i Zwyczajów w Muzeach na Wolnym Powietrzu”, zorganizowanym przez to samo Muzeum we wrześniu</w:t>
      </w:r>
    </w:p>
    <w:p w:rsidR="00B04AE6" w:rsidRPr="00B04AE6" w:rsidRDefault="00B04AE6" w:rsidP="00B04AE6">
      <w:pPr>
        <w:jc w:val="both"/>
        <w:rPr>
          <w:i/>
          <w:color w:val="000000"/>
          <w:position w:val="6"/>
          <w:sz w:val="24"/>
          <w:szCs w:val="24"/>
        </w:rPr>
      </w:pPr>
      <w:r w:rsidRPr="00B04AE6">
        <w:rPr>
          <w:color w:val="000000"/>
          <w:position w:val="6"/>
          <w:sz w:val="24"/>
          <w:szCs w:val="24"/>
        </w:rPr>
        <w:t>- Udział (3 osoby) pracowników Muzeum w dorocznej imprezie folklorystycznej w Muzeum Budownictwa Ludowego w Rydze; wizyta studyjna</w:t>
      </w:r>
    </w:p>
    <w:p w:rsidR="00B04AE6" w:rsidRPr="00B04AE6" w:rsidRDefault="00B04AE6" w:rsidP="00B04AE6">
      <w:pPr>
        <w:jc w:val="both"/>
        <w:rPr>
          <w:i/>
          <w:color w:val="000000"/>
          <w:position w:val="6"/>
          <w:sz w:val="24"/>
          <w:szCs w:val="24"/>
        </w:rPr>
      </w:pPr>
      <w:r w:rsidRPr="00B04AE6">
        <w:rPr>
          <w:color w:val="000000"/>
          <w:position w:val="6"/>
          <w:sz w:val="24"/>
          <w:szCs w:val="24"/>
        </w:rPr>
        <w:t xml:space="preserve">- Udział (6 osób) w Międzynarodowej Konferencji: „Specyfika kultury karpackiej i jej prezentacja w skansenach pogranicza polsko-słowackiego”. Wystąpienie T.Lasowej, </w:t>
      </w:r>
      <w:r w:rsidRPr="00B04AE6">
        <w:rPr>
          <w:i/>
          <w:color w:val="000000"/>
          <w:position w:val="6"/>
          <w:sz w:val="24"/>
          <w:szCs w:val="24"/>
        </w:rPr>
        <w:t>Drogowe turystyczne tablice – projekt dla muzeów na wolnym powietrzu</w:t>
      </w:r>
    </w:p>
    <w:p w:rsidR="00B04AE6" w:rsidRPr="00B04AE6" w:rsidRDefault="00B04AE6" w:rsidP="00B04AE6">
      <w:pPr>
        <w:jc w:val="both"/>
        <w:rPr>
          <w:color w:val="000000"/>
          <w:position w:val="6"/>
          <w:sz w:val="24"/>
          <w:szCs w:val="24"/>
        </w:rPr>
      </w:pPr>
      <w:r w:rsidRPr="00B04AE6">
        <w:rPr>
          <w:color w:val="000000"/>
          <w:position w:val="6"/>
          <w:sz w:val="24"/>
          <w:szCs w:val="24"/>
        </w:rPr>
        <w:t>- Udział w pracach zarządu Stowarzyszenia Muzeów na Wolnym Powietrzu w Polsce</w:t>
      </w:r>
    </w:p>
    <w:p w:rsidR="00B04AE6" w:rsidRPr="00B04AE6" w:rsidRDefault="00B04AE6" w:rsidP="00B04AE6">
      <w:pPr>
        <w:jc w:val="both"/>
        <w:rPr>
          <w:color w:val="000000"/>
          <w:position w:val="6"/>
          <w:sz w:val="24"/>
          <w:szCs w:val="24"/>
        </w:rPr>
      </w:pPr>
      <w:r w:rsidRPr="00B04AE6">
        <w:rPr>
          <w:color w:val="000000"/>
          <w:position w:val="6"/>
          <w:sz w:val="24"/>
          <w:szCs w:val="24"/>
        </w:rPr>
        <w:t>- Udział w pracach oddziału gdańskiego Polskiego Towarzystwa Ludoznawczego</w:t>
      </w:r>
    </w:p>
    <w:p w:rsidR="00B04AE6" w:rsidRPr="00B04AE6" w:rsidRDefault="00B04AE6" w:rsidP="00B04AE6">
      <w:pPr>
        <w:jc w:val="both"/>
        <w:rPr>
          <w:color w:val="000000"/>
          <w:position w:val="6"/>
          <w:sz w:val="24"/>
          <w:szCs w:val="24"/>
        </w:rPr>
      </w:pPr>
      <w:r w:rsidRPr="00B04AE6">
        <w:rPr>
          <w:color w:val="000000"/>
          <w:position w:val="6"/>
          <w:sz w:val="24"/>
          <w:szCs w:val="24"/>
        </w:rPr>
        <w:t>- Uczestnictwo Dyrektora Muzeum w pracach Rady Muzeum - Muzeum Budownictwa Ludowego w Olsztynku.</w:t>
      </w:r>
    </w:p>
    <w:p w:rsidR="00B04AE6" w:rsidRPr="00B04AE6" w:rsidRDefault="00B04AE6" w:rsidP="00B04AE6">
      <w:pPr>
        <w:jc w:val="both"/>
        <w:rPr>
          <w:color w:val="000000"/>
          <w:position w:val="6"/>
          <w:sz w:val="24"/>
          <w:szCs w:val="24"/>
        </w:rPr>
      </w:pPr>
    </w:p>
    <w:p w:rsidR="00B04AE6" w:rsidRPr="00B04AE6" w:rsidRDefault="00B04AE6" w:rsidP="00B04AE6">
      <w:pPr>
        <w:jc w:val="both"/>
        <w:rPr>
          <w:b/>
          <w:color w:val="000000"/>
          <w:position w:val="6"/>
          <w:sz w:val="24"/>
          <w:szCs w:val="24"/>
        </w:rPr>
      </w:pPr>
      <w:r w:rsidRPr="00B04AE6">
        <w:rPr>
          <w:b/>
          <w:color w:val="000000"/>
          <w:position w:val="6"/>
          <w:sz w:val="24"/>
          <w:szCs w:val="24"/>
        </w:rPr>
        <w:t>Muzealne imprezy folklorystyczne</w:t>
      </w:r>
    </w:p>
    <w:p w:rsidR="00B04AE6" w:rsidRPr="00B04AE6" w:rsidRDefault="00B04AE6" w:rsidP="00B04AE6">
      <w:pPr>
        <w:jc w:val="both"/>
        <w:rPr>
          <w:color w:val="000000"/>
          <w:position w:val="6"/>
          <w:sz w:val="24"/>
          <w:szCs w:val="24"/>
        </w:rPr>
      </w:pPr>
      <w:r w:rsidRPr="00B04AE6">
        <w:rPr>
          <w:color w:val="000000"/>
          <w:position w:val="6"/>
          <w:sz w:val="24"/>
          <w:szCs w:val="24"/>
        </w:rPr>
        <w:lastRenderedPageBreak/>
        <w:t xml:space="preserve">- </w:t>
      </w:r>
      <w:r w:rsidRPr="00B04AE6">
        <w:rPr>
          <w:b/>
          <w:i/>
          <w:color w:val="000000"/>
          <w:position w:val="6"/>
          <w:sz w:val="24"/>
          <w:szCs w:val="24"/>
        </w:rPr>
        <w:t>Majówka</w:t>
      </w:r>
      <w:r w:rsidRPr="00B04AE6">
        <w:rPr>
          <w:color w:val="000000"/>
          <w:position w:val="6"/>
          <w:sz w:val="24"/>
          <w:szCs w:val="24"/>
        </w:rPr>
        <w:t>, 30 kwietnia – 3 maja; pokazy twórczości i rękodzieła ludowego</w:t>
      </w:r>
    </w:p>
    <w:p w:rsidR="00B04AE6" w:rsidRPr="00B04AE6" w:rsidRDefault="00B04AE6" w:rsidP="00B04AE6">
      <w:pPr>
        <w:jc w:val="both"/>
        <w:rPr>
          <w:i/>
          <w:color w:val="000000"/>
          <w:position w:val="6"/>
          <w:sz w:val="24"/>
          <w:szCs w:val="24"/>
        </w:rPr>
      </w:pPr>
      <w:r w:rsidRPr="00B04AE6">
        <w:rPr>
          <w:color w:val="000000"/>
          <w:position w:val="6"/>
          <w:sz w:val="24"/>
          <w:szCs w:val="24"/>
        </w:rPr>
        <w:t xml:space="preserve">- </w:t>
      </w:r>
      <w:r w:rsidRPr="00B04AE6">
        <w:rPr>
          <w:b/>
          <w:i/>
          <w:color w:val="000000"/>
          <w:position w:val="6"/>
          <w:sz w:val="24"/>
          <w:szCs w:val="24"/>
        </w:rPr>
        <w:t>Zielone Świątki</w:t>
      </w:r>
      <w:r w:rsidRPr="00B04AE6">
        <w:rPr>
          <w:color w:val="000000"/>
          <w:position w:val="6"/>
          <w:sz w:val="24"/>
          <w:szCs w:val="24"/>
        </w:rPr>
        <w:t xml:space="preserve">, 15 - 16 maja; cykl gier i zabaw dla zwiedzających muzeum, pod ogólnym hasłem: </w:t>
      </w:r>
      <w:r w:rsidRPr="00B04AE6">
        <w:rPr>
          <w:i/>
          <w:color w:val="000000"/>
          <w:position w:val="6"/>
          <w:sz w:val="24"/>
          <w:szCs w:val="24"/>
        </w:rPr>
        <w:t>Grajmy w zielone</w:t>
      </w:r>
    </w:p>
    <w:p w:rsidR="00B04AE6" w:rsidRPr="00B04AE6" w:rsidRDefault="00B04AE6" w:rsidP="00B04AE6">
      <w:pPr>
        <w:jc w:val="both"/>
        <w:rPr>
          <w:i/>
          <w:color w:val="000000"/>
          <w:position w:val="6"/>
          <w:sz w:val="24"/>
          <w:szCs w:val="24"/>
        </w:rPr>
      </w:pPr>
      <w:r w:rsidRPr="00B04AE6">
        <w:rPr>
          <w:color w:val="000000"/>
          <w:position w:val="6"/>
          <w:sz w:val="24"/>
          <w:szCs w:val="24"/>
        </w:rPr>
        <w:t xml:space="preserve">- </w:t>
      </w:r>
      <w:r w:rsidRPr="00B04AE6">
        <w:rPr>
          <w:b/>
          <w:i/>
          <w:color w:val="000000"/>
          <w:position w:val="6"/>
          <w:sz w:val="24"/>
          <w:szCs w:val="24"/>
        </w:rPr>
        <w:t>Sobótka</w:t>
      </w:r>
      <w:r w:rsidRPr="00B04AE6">
        <w:rPr>
          <w:color w:val="000000"/>
          <w:position w:val="6"/>
          <w:sz w:val="24"/>
          <w:szCs w:val="24"/>
        </w:rPr>
        <w:t>, 23 czerwca; konkursy dla publiczności nawiązujące do tradycyjnych obrzędów świętojańskich</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Odpust w rocznicę poświęcenia kościoła w Muzeum</w:t>
      </w:r>
      <w:r w:rsidRPr="00B04AE6">
        <w:rPr>
          <w:sz w:val="24"/>
          <w:szCs w:val="24"/>
        </w:rPr>
        <w:t>, 4 lipca; uroczysta msza, kiermasz sztuki sakralnej i odpustowej</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XXXII Jarmark Wdzydzki</w:t>
      </w:r>
      <w:r w:rsidRPr="00B04AE6">
        <w:rPr>
          <w:sz w:val="24"/>
          <w:szCs w:val="24"/>
        </w:rPr>
        <w:t>, 17 lipca; program artystyczny zrealizowany był na estradzie (prezentacja folkloru Pomorza Gdańskiego, sąsiednich regionów, krajów UE), we wnętrzach budynków muzealnych (m.in. muzyka kameralna na zabytkowych instrumentach w kościele i w dworze z Luzina) oraz w innych miejscach w Muzeum (np. całodzienny występ kapeli kaszubskiej z Karsina). Odbyło się 31 prezentacji dawnych wiejskich zawodów i zajęć domowych. Uczestniczyło 250 wystawców z Kaszub i innych części Polski z wytworami rękodzieła ludowego i artystycznego. Na estradzie i w zagrodach – konkursy, gry i zabawy. Patronat nad imprezą objęło Radio Gdańsk, zapewniając profesjonalną reklamę przed i w trakcie imprezy. Frekwencja – ok. 8.000 osób</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Święto kartofla</w:t>
      </w:r>
      <w:r w:rsidRPr="00B04AE6">
        <w:rPr>
          <w:sz w:val="24"/>
          <w:szCs w:val="24"/>
        </w:rPr>
        <w:t>, 18 września; impreza rekreacyjno-edukacyjna z udziałem twórców ludowych (8 stoisk),  kiermasz owocowo-warzywny, degustacja potraw z ziemniaków, gry i zabawy przy ognisku</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Odpust</w:t>
      </w:r>
      <w:r w:rsidRPr="00B04AE6">
        <w:rPr>
          <w:i/>
          <w:sz w:val="24"/>
          <w:szCs w:val="24"/>
        </w:rPr>
        <w:t xml:space="preserve"> </w:t>
      </w:r>
      <w:r w:rsidRPr="00B04AE6">
        <w:rPr>
          <w:b/>
          <w:i/>
          <w:sz w:val="24"/>
          <w:szCs w:val="24"/>
        </w:rPr>
        <w:t>św. Barbary</w:t>
      </w:r>
      <w:r w:rsidRPr="00B04AE6">
        <w:rPr>
          <w:sz w:val="24"/>
          <w:szCs w:val="24"/>
        </w:rPr>
        <w:t>, 4 grudnia; uroczysta msza św.,  spotkanie Towarzystwa Przyjaciół Muzeum</w:t>
      </w:r>
    </w:p>
    <w:p w:rsidR="00B04AE6" w:rsidRPr="00B04AE6" w:rsidRDefault="00B04AE6" w:rsidP="00B04AE6">
      <w:pPr>
        <w:jc w:val="both"/>
        <w:rPr>
          <w:sz w:val="24"/>
          <w:szCs w:val="24"/>
        </w:rPr>
      </w:pPr>
      <w:r w:rsidRPr="00B04AE6">
        <w:rPr>
          <w:sz w:val="24"/>
          <w:szCs w:val="24"/>
        </w:rPr>
        <w:t>- Od maja do września, w każdy weekend, realizowano program edukacyjny w formie pokazów dawnych rzemiosł i zajęć domowych, np.: drukowanie tkanin, pranie i maglowanie bielizny, przędzenie wełny, mielenie zboża w żarnach, malarstwo na szkle, pokaz pracy garncarza itp.</w:t>
      </w:r>
    </w:p>
    <w:p w:rsidR="00B04AE6" w:rsidRPr="00B04AE6" w:rsidRDefault="00B04AE6" w:rsidP="00B04AE6">
      <w:pPr>
        <w:jc w:val="both"/>
        <w:rPr>
          <w:sz w:val="24"/>
          <w:szCs w:val="24"/>
        </w:rPr>
      </w:pPr>
    </w:p>
    <w:p w:rsidR="00B04AE6" w:rsidRPr="00B04AE6" w:rsidRDefault="00B04AE6" w:rsidP="00B04AE6">
      <w:pPr>
        <w:jc w:val="both"/>
        <w:rPr>
          <w:b/>
          <w:sz w:val="24"/>
          <w:szCs w:val="24"/>
        </w:rPr>
      </w:pPr>
      <w:r w:rsidRPr="00B04AE6">
        <w:rPr>
          <w:b/>
          <w:sz w:val="24"/>
          <w:szCs w:val="24"/>
        </w:rPr>
        <w:t>Sprawy personalne</w:t>
      </w:r>
    </w:p>
    <w:p w:rsidR="00B04AE6" w:rsidRPr="00B04AE6" w:rsidRDefault="00B04AE6" w:rsidP="00B04AE6">
      <w:pPr>
        <w:jc w:val="both"/>
        <w:rPr>
          <w:sz w:val="24"/>
          <w:szCs w:val="24"/>
        </w:rPr>
      </w:pPr>
      <w:r w:rsidRPr="00B04AE6">
        <w:rPr>
          <w:sz w:val="24"/>
          <w:szCs w:val="24"/>
        </w:rPr>
        <w:t>W 2005 r. odszedł na emeryturę kurator muzeum Benedykt Malinowski, były dyrektor Muzeum.</w:t>
      </w:r>
    </w:p>
    <w:p w:rsidR="00B04AE6" w:rsidRPr="00B04AE6" w:rsidRDefault="00B04AE6" w:rsidP="00B04AE6">
      <w:pPr>
        <w:jc w:val="both"/>
        <w:rPr>
          <w:sz w:val="24"/>
          <w:szCs w:val="24"/>
        </w:rPr>
      </w:pPr>
    </w:p>
    <w:p w:rsidR="00B04AE6" w:rsidRPr="00B04AE6" w:rsidRDefault="00B04AE6" w:rsidP="00B04AE6">
      <w:pPr>
        <w:jc w:val="both"/>
        <w:rPr>
          <w:b/>
          <w:sz w:val="24"/>
          <w:szCs w:val="24"/>
        </w:rPr>
      </w:pPr>
      <w:r w:rsidRPr="00B04AE6">
        <w:rPr>
          <w:b/>
          <w:sz w:val="24"/>
          <w:szCs w:val="24"/>
        </w:rPr>
        <w:t>Frekwencja</w:t>
      </w:r>
    </w:p>
    <w:p w:rsidR="00B04AE6" w:rsidRPr="00B04AE6" w:rsidRDefault="00B04AE6" w:rsidP="00B04AE6">
      <w:pPr>
        <w:jc w:val="both"/>
        <w:rPr>
          <w:sz w:val="24"/>
          <w:szCs w:val="24"/>
        </w:rPr>
      </w:pPr>
      <w:r w:rsidRPr="00B04AE6">
        <w:rPr>
          <w:sz w:val="24"/>
          <w:szCs w:val="24"/>
        </w:rPr>
        <w:t>Ogółem – 59 117 osób.</w:t>
      </w:r>
    </w:p>
    <w:p w:rsidR="00B04AE6" w:rsidRPr="00B04AE6" w:rsidRDefault="00B04AE6" w:rsidP="00B04AE6">
      <w:pPr>
        <w:jc w:val="right"/>
        <w:rPr>
          <w:sz w:val="24"/>
          <w:szCs w:val="24"/>
        </w:rPr>
      </w:pPr>
      <w:r w:rsidRPr="00B04AE6">
        <w:rPr>
          <w:sz w:val="24"/>
          <w:szCs w:val="24"/>
        </w:rPr>
        <w:t>Teresa Lasowa</w:t>
      </w:r>
    </w:p>
    <w:p w:rsidR="00B04AE6" w:rsidRPr="00B04AE6" w:rsidRDefault="00B04AE6" w:rsidP="00B04AE6">
      <w:pPr>
        <w:jc w:val="center"/>
        <w:rPr>
          <w:b/>
          <w:sz w:val="24"/>
          <w:szCs w:val="24"/>
        </w:rPr>
      </w:pPr>
    </w:p>
    <w:p w:rsidR="00B04AE6" w:rsidRPr="00B04AE6" w:rsidRDefault="00B04AE6" w:rsidP="00B04AE6">
      <w:pPr>
        <w:jc w:val="center"/>
        <w:rPr>
          <w:b/>
          <w:sz w:val="24"/>
          <w:szCs w:val="24"/>
        </w:rPr>
      </w:pPr>
    </w:p>
    <w:p w:rsidR="00B04AE6" w:rsidRPr="00B04AE6" w:rsidRDefault="00B04AE6" w:rsidP="00B04AE6">
      <w:pPr>
        <w:jc w:val="center"/>
        <w:rPr>
          <w:b/>
          <w:sz w:val="24"/>
          <w:szCs w:val="24"/>
        </w:rPr>
      </w:pPr>
      <w:r w:rsidRPr="00B04AE6">
        <w:rPr>
          <w:b/>
          <w:sz w:val="24"/>
          <w:szCs w:val="24"/>
        </w:rPr>
        <w:t xml:space="preserve">Muzeum Etnograficzne im. Marii Znamierowskiej – Prüfferowej </w:t>
      </w:r>
    </w:p>
    <w:p w:rsidR="00B04AE6" w:rsidRPr="00B04AE6" w:rsidRDefault="00B04AE6" w:rsidP="00B04AE6">
      <w:pPr>
        <w:jc w:val="center"/>
        <w:rPr>
          <w:b/>
          <w:sz w:val="24"/>
          <w:szCs w:val="24"/>
        </w:rPr>
      </w:pPr>
      <w:r w:rsidRPr="00B04AE6">
        <w:rPr>
          <w:b/>
          <w:sz w:val="24"/>
          <w:szCs w:val="24"/>
        </w:rPr>
        <w:t>w Toruniu</w:t>
      </w:r>
    </w:p>
    <w:p w:rsidR="00B04AE6" w:rsidRPr="00B04AE6" w:rsidRDefault="00B04AE6" w:rsidP="00B04AE6">
      <w:pPr>
        <w:jc w:val="both"/>
        <w:rPr>
          <w:b/>
          <w:sz w:val="24"/>
          <w:szCs w:val="24"/>
        </w:rPr>
      </w:pPr>
    </w:p>
    <w:p w:rsidR="00B04AE6" w:rsidRPr="00B04AE6" w:rsidRDefault="00B04AE6" w:rsidP="00B04AE6">
      <w:pPr>
        <w:jc w:val="both"/>
        <w:rPr>
          <w:b/>
          <w:sz w:val="24"/>
          <w:szCs w:val="24"/>
        </w:rPr>
      </w:pPr>
      <w:r w:rsidRPr="00B04AE6">
        <w:rPr>
          <w:b/>
          <w:sz w:val="24"/>
          <w:szCs w:val="24"/>
        </w:rPr>
        <w:t>Nowe realizacje</w:t>
      </w:r>
    </w:p>
    <w:p w:rsidR="00B04AE6" w:rsidRPr="00B04AE6" w:rsidRDefault="00B04AE6" w:rsidP="00B04AE6">
      <w:pPr>
        <w:jc w:val="both"/>
        <w:rPr>
          <w:i/>
          <w:sz w:val="24"/>
          <w:szCs w:val="24"/>
        </w:rPr>
      </w:pPr>
      <w:r w:rsidRPr="00B04AE6">
        <w:rPr>
          <w:sz w:val="24"/>
          <w:szCs w:val="24"/>
        </w:rPr>
        <w:t xml:space="preserve">1. </w:t>
      </w:r>
      <w:r w:rsidRPr="00B04AE6">
        <w:rPr>
          <w:i/>
          <w:sz w:val="24"/>
          <w:szCs w:val="24"/>
        </w:rPr>
        <w:t>Realizacja projektu:</w:t>
      </w:r>
      <w:r w:rsidRPr="00B04AE6">
        <w:rPr>
          <w:sz w:val="24"/>
          <w:szCs w:val="24"/>
        </w:rPr>
        <w:t xml:space="preserve"> „</w:t>
      </w:r>
      <w:r w:rsidRPr="00B04AE6">
        <w:rPr>
          <w:i/>
          <w:sz w:val="24"/>
          <w:szCs w:val="24"/>
        </w:rPr>
        <w:t>Wielokulturowość – tolerancja – integracja – modernizacja Muzeum Etnograficznego w Toruniu”</w:t>
      </w:r>
    </w:p>
    <w:p w:rsidR="00B04AE6" w:rsidRPr="00B04AE6" w:rsidRDefault="00B04AE6" w:rsidP="00B04AE6">
      <w:pPr>
        <w:jc w:val="both"/>
        <w:rPr>
          <w:sz w:val="24"/>
          <w:szCs w:val="24"/>
        </w:rPr>
      </w:pPr>
      <w:r w:rsidRPr="00B04AE6">
        <w:rPr>
          <w:sz w:val="24"/>
          <w:szCs w:val="24"/>
        </w:rPr>
        <w:t xml:space="preserve">Procedury związane z pozyskaniem środków na realizację projektu rozpoczęto w 2003 r. Zarejestrowano wówczas wstępnie opracowany wniosek o dofinansowanie z Europejskiego Funduszu Rozwoju Regionalnego w Internetowym Systemie Ewidencji Kart Projektów Województwa Kujawsko-Pomorskiego. Pozytywnie oceniony przez Marszałka Województwa Waldemara Achramowicza projekt został zakwalifikowany jako przedsięwzięcie, które przyczyni się do wzrostu znaczenia kultury jako czynnika stymulującego rozwój społeczno-gospodarczy regionu oraz ułatwi dostęp do kultury szerokim kręgom odbiorców. W 2004 r. Sejmik Samorządu Województwa Kujawsko-Pomorskiego przyjął uchwałę o Wieloletnim Planie Inwestycyjnym na lata 2004-08. Zapewniono w nim współfinansowanie ze środków </w:t>
      </w:r>
      <w:r w:rsidRPr="00B04AE6">
        <w:rPr>
          <w:sz w:val="24"/>
          <w:szCs w:val="24"/>
        </w:rPr>
        <w:lastRenderedPageBreak/>
        <w:t>województwa projektów instytucji, które starały się o wsparcie finansowe w ramach Zintegrowanego Programu Operacyjnego Rozwoju Regionalnego. W Planie tym uwzględniono dwa projekty muzeum: „Wielokulturowość - tolerancja - integracja - modernizacja Muzeum Etnograficznego w Toruniu” do realizacji w latach 2004-06 oraz projekt: „Edukacja – rekreacja – animacja – modernizacja Parku Etnograficznego w Kaszczorku, Oddziału Muzeum Etnograficznego w Toruniu” do realizacji w latach 2007-08.</w:t>
      </w:r>
    </w:p>
    <w:p w:rsidR="00B04AE6" w:rsidRPr="00B04AE6" w:rsidRDefault="00B04AE6" w:rsidP="00B04AE6">
      <w:pPr>
        <w:jc w:val="both"/>
        <w:rPr>
          <w:sz w:val="24"/>
          <w:szCs w:val="24"/>
        </w:rPr>
      </w:pPr>
      <w:r w:rsidRPr="00B04AE6">
        <w:rPr>
          <w:sz w:val="24"/>
          <w:szCs w:val="24"/>
        </w:rPr>
        <w:t>W 2004 r. udało się także pozyskać na realizację opisywanego projektu środki w ramach Programu Promesa Ministra Kultury 2004.</w:t>
      </w:r>
    </w:p>
    <w:p w:rsidR="00B04AE6" w:rsidRPr="00B04AE6" w:rsidRDefault="00B04AE6" w:rsidP="00B04AE6">
      <w:pPr>
        <w:jc w:val="both"/>
        <w:rPr>
          <w:sz w:val="24"/>
          <w:szCs w:val="24"/>
        </w:rPr>
      </w:pPr>
      <w:r w:rsidRPr="00B04AE6">
        <w:rPr>
          <w:sz w:val="24"/>
          <w:szCs w:val="24"/>
        </w:rPr>
        <w:t>17 października 2004 r. złożono komplet dokumentacji dotyczącej Projektu w konkursie o dofinansowanie ze środków Europejskiego Funduszu Rozwoju Regionalnego. Po rozpatrzeniu złożonych wniosków zgodnie z procedurami unijnymi Zarząd Województwa postanowił przyznać na realizację modernizacji Muzeum Etnograficznego w Toruniu dotację ze środków EFRR.</w:t>
      </w:r>
    </w:p>
    <w:p w:rsidR="00B04AE6" w:rsidRPr="00B04AE6" w:rsidRDefault="00B04AE6" w:rsidP="00B04AE6">
      <w:pPr>
        <w:jc w:val="both"/>
        <w:rPr>
          <w:sz w:val="24"/>
          <w:szCs w:val="24"/>
        </w:rPr>
      </w:pPr>
      <w:r w:rsidRPr="00B04AE6">
        <w:rPr>
          <w:sz w:val="24"/>
          <w:szCs w:val="24"/>
        </w:rPr>
        <w:t>W ramach opracowanego projektu: „Wielokulturowość …” zaplanowano do wykonania w latach 2005-06 następujące prace:</w:t>
      </w:r>
    </w:p>
    <w:p w:rsidR="00B04AE6" w:rsidRPr="00B04AE6" w:rsidRDefault="00B04AE6" w:rsidP="00B04AE6">
      <w:pPr>
        <w:jc w:val="both"/>
        <w:rPr>
          <w:sz w:val="24"/>
          <w:szCs w:val="24"/>
        </w:rPr>
      </w:pPr>
      <w:r w:rsidRPr="00B04AE6">
        <w:rPr>
          <w:sz w:val="24"/>
          <w:szCs w:val="24"/>
        </w:rPr>
        <w:t>1. modernizację budynku arsenału z 1824 r.</w:t>
      </w:r>
    </w:p>
    <w:p w:rsidR="00B04AE6" w:rsidRPr="00B04AE6" w:rsidRDefault="00B04AE6" w:rsidP="00B04AE6">
      <w:pPr>
        <w:jc w:val="both"/>
        <w:rPr>
          <w:sz w:val="24"/>
          <w:szCs w:val="24"/>
        </w:rPr>
      </w:pPr>
      <w:r w:rsidRPr="00B04AE6">
        <w:rPr>
          <w:sz w:val="24"/>
          <w:szCs w:val="24"/>
        </w:rPr>
        <w:t>2. modernizację pawilonu administracyjno-wystawienniczego z l. 60. XX w. oraz jego przebudowę z jednokondygnacyjnego na dwukondygnacyjny</w:t>
      </w:r>
    </w:p>
    <w:p w:rsidR="00B04AE6" w:rsidRPr="00B04AE6" w:rsidRDefault="00B04AE6" w:rsidP="00B04AE6">
      <w:pPr>
        <w:jc w:val="both"/>
        <w:rPr>
          <w:sz w:val="24"/>
          <w:szCs w:val="24"/>
        </w:rPr>
      </w:pPr>
      <w:r w:rsidRPr="00B04AE6">
        <w:rPr>
          <w:sz w:val="24"/>
          <w:szCs w:val="24"/>
        </w:rPr>
        <w:t>3. modernizację amfiteatru</w:t>
      </w:r>
    </w:p>
    <w:p w:rsidR="00B04AE6" w:rsidRPr="00B04AE6" w:rsidRDefault="00B04AE6" w:rsidP="00B04AE6">
      <w:pPr>
        <w:jc w:val="both"/>
        <w:rPr>
          <w:sz w:val="24"/>
          <w:szCs w:val="24"/>
        </w:rPr>
      </w:pPr>
      <w:r w:rsidRPr="00B04AE6">
        <w:rPr>
          <w:sz w:val="24"/>
          <w:szCs w:val="24"/>
        </w:rPr>
        <w:t>4. prace konserwatorskie przy zabytkowych obiektach architektury ludowej w Parku Etnograficznym w Toruniu</w:t>
      </w:r>
    </w:p>
    <w:p w:rsidR="00B04AE6" w:rsidRPr="00B04AE6" w:rsidRDefault="00B04AE6" w:rsidP="00B04AE6">
      <w:pPr>
        <w:jc w:val="both"/>
        <w:rPr>
          <w:sz w:val="24"/>
          <w:szCs w:val="24"/>
        </w:rPr>
      </w:pPr>
      <w:r w:rsidRPr="00B04AE6">
        <w:rPr>
          <w:sz w:val="24"/>
          <w:szCs w:val="24"/>
        </w:rPr>
        <w:t>5. modernizację otoczenia muzeum wraz z Parkiem Etnograficznym i zainstalowanie systemu zabezpieczeń przed pożarem oraz kradzieżą</w:t>
      </w:r>
    </w:p>
    <w:p w:rsidR="00B04AE6" w:rsidRPr="00B04AE6" w:rsidRDefault="00B04AE6" w:rsidP="00B04AE6">
      <w:pPr>
        <w:jc w:val="both"/>
        <w:rPr>
          <w:sz w:val="24"/>
          <w:szCs w:val="24"/>
        </w:rPr>
      </w:pPr>
      <w:r w:rsidRPr="00B04AE6">
        <w:rPr>
          <w:sz w:val="24"/>
          <w:szCs w:val="24"/>
        </w:rPr>
        <w:t>6. modernizację magazynów zbiorów w zabytkowych spichlerzach na ul. Rabiańskiej.</w:t>
      </w:r>
    </w:p>
    <w:p w:rsidR="00B04AE6" w:rsidRPr="00B04AE6" w:rsidRDefault="00B04AE6" w:rsidP="00B04AE6">
      <w:pPr>
        <w:jc w:val="both"/>
        <w:rPr>
          <w:sz w:val="24"/>
          <w:szCs w:val="24"/>
        </w:rPr>
      </w:pPr>
      <w:r w:rsidRPr="00B04AE6">
        <w:rPr>
          <w:sz w:val="24"/>
          <w:szCs w:val="24"/>
        </w:rPr>
        <w:t>W 2005 r. przeprowadzono prace konserwatorskie w dwóch obiektach Parku Etnograficznego w Toruniu: w wiatraku z Wójtówki oraz w młynie ze Strzyg. W wiatraku wymieniono pokrycie dachowe, wykonano wzmocnienie głowicy wału skrzydłowego według opracowanego projektu poprzez dospawanie wzmocnień do metalowej obudowy oraz wymianę zniszczonego drewna, wzmocniono panewki do końców wału skrzydłowego, wymieniono zniszczoną część hamulca, wykonano nowe skrzydła wraz z zapierzeniem, nowy kołowrót do obrotu wiatraka, a także usunięto porażone przez owady drewno ze sztembra oraz wału skrzydłowego i koła palecznego, zakonserwowano całość oraz założono nowe fleki, naprawiono kosz zasypowy od kamieni śląskich, regulatory przy koszu nad złożeniem kamieni francuskich.</w:t>
      </w:r>
    </w:p>
    <w:p w:rsidR="00B04AE6" w:rsidRPr="00B04AE6" w:rsidRDefault="00B04AE6" w:rsidP="00B04AE6">
      <w:pPr>
        <w:jc w:val="both"/>
        <w:rPr>
          <w:sz w:val="24"/>
          <w:szCs w:val="24"/>
        </w:rPr>
      </w:pPr>
      <w:r w:rsidRPr="00B04AE6">
        <w:rPr>
          <w:sz w:val="24"/>
          <w:szCs w:val="24"/>
        </w:rPr>
        <w:t>W młynie wodnym ze Strzyg naprawiono koło wodne oraz podstawy pod łożyska dla obu końców wału od koła. Zbudowano także nowe koryto doprowadzające wodę na koło. Dużym przedsięwzięciem była realizacja projektu Stanisława Miklaszewskiego wymiany drewnianych słupów fundamentu palafitowego budynku młyna na metalowe, w dębowej obudowie. Wykonano także nowe ogrodzenie wokół terenu młyna.</w:t>
      </w:r>
    </w:p>
    <w:p w:rsidR="00B04AE6" w:rsidRPr="00B04AE6" w:rsidRDefault="00B04AE6" w:rsidP="00B04AE6">
      <w:pPr>
        <w:jc w:val="both"/>
        <w:rPr>
          <w:sz w:val="24"/>
          <w:szCs w:val="24"/>
        </w:rPr>
      </w:pPr>
      <w:r w:rsidRPr="00B04AE6">
        <w:rPr>
          <w:sz w:val="24"/>
          <w:szCs w:val="24"/>
        </w:rPr>
        <w:t>W ramach realizacji projektu wykonano w 2005 r. także:</w:t>
      </w:r>
    </w:p>
    <w:p w:rsidR="00B04AE6" w:rsidRPr="00B04AE6" w:rsidRDefault="00B04AE6" w:rsidP="00B04AE6">
      <w:pPr>
        <w:jc w:val="both"/>
        <w:rPr>
          <w:sz w:val="24"/>
          <w:szCs w:val="24"/>
        </w:rPr>
      </w:pPr>
      <w:r w:rsidRPr="00B04AE6">
        <w:rPr>
          <w:sz w:val="24"/>
          <w:szCs w:val="24"/>
        </w:rPr>
        <w:t>- modernizację konserwatorską elewacji i budynku arsenału</w:t>
      </w:r>
    </w:p>
    <w:p w:rsidR="00B04AE6" w:rsidRPr="00B04AE6" w:rsidRDefault="00B04AE6" w:rsidP="00B04AE6">
      <w:pPr>
        <w:jc w:val="both"/>
        <w:rPr>
          <w:sz w:val="24"/>
          <w:szCs w:val="24"/>
        </w:rPr>
      </w:pPr>
      <w:r w:rsidRPr="00B04AE6">
        <w:rPr>
          <w:sz w:val="24"/>
          <w:szCs w:val="24"/>
        </w:rPr>
        <w:t>- rozpoczęto modernizację pawilonu administracyjno-wystawienniczego z przebudową pomieszczeń archiwum i biblioteki</w:t>
      </w:r>
    </w:p>
    <w:p w:rsidR="00B04AE6" w:rsidRPr="00B04AE6" w:rsidRDefault="00B04AE6" w:rsidP="00B04AE6">
      <w:pPr>
        <w:jc w:val="both"/>
        <w:rPr>
          <w:sz w:val="24"/>
          <w:szCs w:val="24"/>
        </w:rPr>
      </w:pPr>
      <w:r w:rsidRPr="00B04AE6">
        <w:rPr>
          <w:sz w:val="24"/>
          <w:szCs w:val="24"/>
        </w:rPr>
        <w:t>- zainstalowano monitoring telewizji przemysłowej otoczenia całego terenu zagospodarowania</w:t>
      </w:r>
    </w:p>
    <w:p w:rsidR="00B04AE6" w:rsidRPr="00B04AE6" w:rsidRDefault="00B04AE6" w:rsidP="00B04AE6">
      <w:pPr>
        <w:jc w:val="both"/>
        <w:rPr>
          <w:sz w:val="24"/>
          <w:szCs w:val="24"/>
        </w:rPr>
      </w:pPr>
      <w:r w:rsidRPr="00B04AE6">
        <w:rPr>
          <w:sz w:val="24"/>
          <w:szCs w:val="24"/>
        </w:rPr>
        <w:t>- w celu lepszego zabezpieczenia Parku Etnograficznego pozyskano nowy teren od Urzędu Miasta Toruń i dzięki temu zwiększono istotnie odległość nowo wykonanego wyższego ogrodzenia od dwukrotnie podpalonej zagrody kujawskiej.</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sz w:val="24"/>
          <w:szCs w:val="24"/>
        </w:rPr>
        <w:t xml:space="preserve">2. </w:t>
      </w:r>
      <w:r w:rsidRPr="00B04AE6">
        <w:rPr>
          <w:i/>
          <w:sz w:val="24"/>
          <w:szCs w:val="24"/>
        </w:rPr>
        <w:t>Realizacja projektu</w:t>
      </w:r>
      <w:r w:rsidRPr="00B04AE6">
        <w:rPr>
          <w:sz w:val="24"/>
          <w:szCs w:val="24"/>
        </w:rPr>
        <w:t xml:space="preserve"> </w:t>
      </w:r>
      <w:r w:rsidRPr="00B04AE6">
        <w:rPr>
          <w:i/>
          <w:sz w:val="24"/>
          <w:szCs w:val="24"/>
        </w:rPr>
        <w:t>modernizacji Archiwum Folkloru Muzycznego i Słownego</w:t>
      </w:r>
    </w:p>
    <w:p w:rsidR="00B04AE6" w:rsidRPr="00B04AE6" w:rsidRDefault="00B04AE6" w:rsidP="00B04AE6">
      <w:pPr>
        <w:jc w:val="both"/>
        <w:rPr>
          <w:sz w:val="24"/>
          <w:szCs w:val="24"/>
        </w:rPr>
      </w:pPr>
      <w:r w:rsidRPr="00B04AE6">
        <w:rPr>
          <w:sz w:val="24"/>
          <w:szCs w:val="24"/>
        </w:rPr>
        <w:lastRenderedPageBreak/>
        <w:t>Zakupiony ze środków pozyskanych z Ministerstwa Kultury sprzęt komputerowy wraz ze specjalistycznym oprogramowaniem umożliwił kopiowanie archiwalnych nagrań muzycznych z kilkuset szpul i kaset magnetofonowych na nośniki cyfrowe. Równocześnie możliwe stało się wprowadzanie informacji o utworach do bazy danych oraz spisywanie tekstów ludowych zapisanych na taśmach. Zakupiony wysokiej klasy sprzęt do odtwarzania muzyki, umożliwia w pełni korzystanie z nagrań kilku tysięcy pieśni ludowych i utworów muzyki instrumentalnej.</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sz w:val="24"/>
          <w:szCs w:val="24"/>
        </w:rPr>
        <w:t>3</w:t>
      </w:r>
      <w:r w:rsidRPr="00B04AE6">
        <w:rPr>
          <w:i/>
          <w:sz w:val="24"/>
          <w:szCs w:val="24"/>
        </w:rPr>
        <w:t>. Rekonstrukcja zagrody kujawskiej w Parku Etnograficznym</w:t>
      </w:r>
      <w:r w:rsidRPr="00B04AE6">
        <w:rPr>
          <w:sz w:val="24"/>
          <w:szCs w:val="24"/>
        </w:rPr>
        <w:t xml:space="preserve"> </w:t>
      </w:r>
    </w:p>
    <w:p w:rsidR="00B04AE6" w:rsidRPr="00B04AE6" w:rsidRDefault="00B04AE6" w:rsidP="00B04AE6">
      <w:pPr>
        <w:jc w:val="both"/>
        <w:rPr>
          <w:sz w:val="24"/>
          <w:szCs w:val="24"/>
        </w:rPr>
      </w:pPr>
      <w:r w:rsidRPr="00B04AE6">
        <w:rPr>
          <w:sz w:val="24"/>
          <w:szCs w:val="24"/>
        </w:rPr>
        <w:t>W 1. poł. 2005 r. zakończone zostały ostatecznie prace rekonstrukcyjne w odbudowywanej po pożarze w 2004 r. zagrodzie kujawskiej. Niestety, 1 maja 2005 r. (dokładnie w rok po pierwszym pożarze, w dniu 30 kwietnia 2004 r.) została ona ponownie podpalona. Zniszczeniu uległy 2 obiekty zagrody: zrekonstruowana stodoła z Kowala z 1806 r. i zrekonstruowana obora z Rakutowa z 2. poł. XIX w. Podjęta natychmiast akcja gaśnicza przyczyniła się do uratowania i ochrony pozostałych budynków w zagrodzie, chałupy i spichlerza, znajdujących się w niewielkiej odległości od podpalonych obiektów.</w:t>
      </w:r>
    </w:p>
    <w:p w:rsidR="00B04AE6" w:rsidRPr="00B04AE6" w:rsidRDefault="00B04AE6" w:rsidP="00B04AE6">
      <w:pPr>
        <w:jc w:val="both"/>
        <w:rPr>
          <w:sz w:val="24"/>
          <w:szCs w:val="24"/>
        </w:rPr>
      </w:pPr>
      <w:r w:rsidRPr="00B04AE6">
        <w:rPr>
          <w:sz w:val="24"/>
          <w:szCs w:val="24"/>
        </w:rPr>
        <w:t xml:space="preserve">Specjalne fundusze przekazane przez Kujawsko-Pomorski Urząd Marszałkowski w Toruniu umożliwiły ponowną odbudowę zniszczonych obiektów. Do prac rekonstrukcyjnych przystąpiono w czerwcu 2005 r. Rozpoczęto je od rozbiórki pozostałych elementów konstrukcyjnych stodoły i demontażu spalonej więźby dachowej obory. Oczyszczono ze spalonej warstwy glinianą obrzutkę ścian obory i uzupełniono zniszczone jej fragmenty. Zrekonstruowano elementy wyposażenia wnętrza, drzwi i okna. Odbudowano dach, który pokryto trzciną z kalenicą </w:t>
      </w:r>
      <w:r w:rsidRPr="00B04AE6">
        <w:rPr>
          <w:i/>
          <w:sz w:val="24"/>
          <w:szCs w:val="24"/>
        </w:rPr>
        <w:t>na wróble</w:t>
      </w:r>
      <w:r w:rsidRPr="00B04AE6">
        <w:rPr>
          <w:sz w:val="24"/>
          <w:szCs w:val="24"/>
        </w:rPr>
        <w:t>. Wykonano nową konstrukcję szkieletową przybudówek obory – torfiarni i wozowni, położono na nich nowe słomiane poszycia dachowe. Całkowitemu zniszczeniu uległa stodoła o unikalnej konstrukcji sumikowo-łątkowej ścian i sochowo-ślemieniowa konstrukcja dachu. Nie udało się również uratować zachowanych po poprzednim pożarze oryginalnych dwóch soch. Napotkano spore trudności ze znalezieniem drewna o wymiarach odpowiadających ich rozmiarom. Ostatecznie, prace rekonstrukcyjne przy stodole zakończone zostały w listopadzie 2005 r., kiedy to jej dach przykryty został trzciną.</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b/>
          <w:sz w:val="24"/>
          <w:szCs w:val="24"/>
        </w:rPr>
        <w:t>Wystawy stałe</w:t>
      </w:r>
      <w:r w:rsidRPr="00B04AE6">
        <w:rPr>
          <w:sz w:val="24"/>
          <w:szCs w:val="24"/>
        </w:rPr>
        <w:t>:</w:t>
      </w:r>
    </w:p>
    <w:p w:rsidR="00B04AE6" w:rsidRPr="00B04AE6" w:rsidRDefault="00B04AE6" w:rsidP="00B04AE6">
      <w:pPr>
        <w:jc w:val="both"/>
        <w:rPr>
          <w:b/>
          <w:i/>
          <w:sz w:val="24"/>
          <w:szCs w:val="24"/>
        </w:rPr>
      </w:pPr>
      <w:r w:rsidRPr="00B04AE6">
        <w:rPr>
          <w:sz w:val="24"/>
          <w:szCs w:val="24"/>
        </w:rPr>
        <w:t xml:space="preserve">- Park Etnograficzny w Toruniu – </w:t>
      </w:r>
      <w:r w:rsidRPr="00B04AE6">
        <w:rPr>
          <w:b/>
          <w:i/>
          <w:sz w:val="24"/>
          <w:szCs w:val="24"/>
        </w:rPr>
        <w:t>Ekspozycja budownictwa ludowego Pomorza i Kujaw</w:t>
      </w:r>
    </w:p>
    <w:p w:rsidR="00B04AE6" w:rsidRPr="00B04AE6" w:rsidRDefault="00B04AE6" w:rsidP="00B04AE6">
      <w:pPr>
        <w:jc w:val="both"/>
        <w:rPr>
          <w:b/>
          <w:i/>
          <w:sz w:val="24"/>
          <w:szCs w:val="24"/>
        </w:rPr>
      </w:pPr>
      <w:r w:rsidRPr="00B04AE6">
        <w:rPr>
          <w:sz w:val="24"/>
          <w:szCs w:val="24"/>
        </w:rPr>
        <w:t xml:space="preserve">- Park Etnograficzny w Kaszczorku – </w:t>
      </w:r>
      <w:r w:rsidRPr="00B04AE6">
        <w:rPr>
          <w:b/>
          <w:i/>
          <w:sz w:val="24"/>
          <w:szCs w:val="24"/>
        </w:rPr>
        <w:t>Ekspozycja budownictwa ludowego ziemi chełmińskiej i zajęć wodnych</w:t>
      </w:r>
    </w:p>
    <w:p w:rsidR="00B04AE6" w:rsidRPr="00B04AE6" w:rsidRDefault="00B04AE6" w:rsidP="00B04AE6">
      <w:pPr>
        <w:jc w:val="both"/>
        <w:rPr>
          <w:sz w:val="24"/>
          <w:szCs w:val="24"/>
        </w:rPr>
      </w:pPr>
      <w:r w:rsidRPr="00B04AE6">
        <w:rPr>
          <w:sz w:val="24"/>
          <w:szCs w:val="24"/>
        </w:rPr>
        <w:t xml:space="preserve">- Pawilon wystawowy MET – </w:t>
      </w:r>
      <w:r w:rsidRPr="00B04AE6">
        <w:rPr>
          <w:b/>
          <w:i/>
          <w:sz w:val="24"/>
          <w:szCs w:val="24"/>
        </w:rPr>
        <w:t xml:space="preserve">Tradycyjne rybołówstwo ludowe w Polsce </w:t>
      </w:r>
      <w:r w:rsidRPr="00B04AE6">
        <w:rPr>
          <w:sz w:val="24"/>
          <w:szCs w:val="24"/>
        </w:rPr>
        <w:t>(wystawa czynna do końca sierpnia 2005 r.).</w:t>
      </w:r>
    </w:p>
    <w:p w:rsidR="00B04AE6" w:rsidRPr="00B04AE6" w:rsidRDefault="00B04AE6" w:rsidP="00B04AE6">
      <w:pPr>
        <w:jc w:val="both"/>
        <w:rPr>
          <w:sz w:val="24"/>
          <w:szCs w:val="24"/>
        </w:rPr>
      </w:pPr>
    </w:p>
    <w:p w:rsidR="00B04AE6" w:rsidRPr="00B04AE6" w:rsidRDefault="00B04AE6" w:rsidP="00B04AE6">
      <w:pPr>
        <w:jc w:val="both"/>
        <w:rPr>
          <w:b/>
          <w:sz w:val="24"/>
          <w:szCs w:val="24"/>
        </w:rPr>
      </w:pPr>
      <w:r w:rsidRPr="00B04AE6">
        <w:rPr>
          <w:b/>
          <w:sz w:val="24"/>
          <w:szCs w:val="24"/>
        </w:rPr>
        <w:t>Wystawy czasowe:</w:t>
      </w:r>
    </w:p>
    <w:p w:rsidR="00B04AE6" w:rsidRPr="00B04AE6" w:rsidRDefault="00B04AE6" w:rsidP="00B04AE6">
      <w:pPr>
        <w:jc w:val="both"/>
        <w:rPr>
          <w:sz w:val="24"/>
          <w:szCs w:val="24"/>
        </w:rPr>
      </w:pPr>
      <w:r w:rsidRPr="00B04AE6">
        <w:rPr>
          <w:b/>
          <w:sz w:val="24"/>
          <w:szCs w:val="24"/>
        </w:rPr>
        <w:t xml:space="preserve">- </w:t>
      </w:r>
      <w:r w:rsidRPr="00B04AE6">
        <w:rPr>
          <w:b/>
          <w:i/>
          <w:sz w:val="24"/>
          <w:szCs w:val="24"/>
        </w:rPr>
        <w:t>Zapomniane skarby. Stroje ludowe Polski i Ukrainy w rysunkach J. Głogowskiego i K. W. Kielisińskiego</w:t>
      </w:r>
      <w:r w:rsidRPr="00B04AE6">
        <w:rPr>
          <w:sz w:val="24"/>
          <w:szCs w:val="24"/>
        </w:rPr>
        <w:t>. Scenariusz: Aleksander Błachowski. Wystawa w spichlerzu z Bronisławia w MET</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Na Jawie i nie-Jawie. Mozaika kulturowa Indonezji</w:t>
      </w:r>
      <w:r w:rsidRPr="00B04AE6">
        <w:rPr>
          <w:sz w:val="24"/>
          <w:szCs w:val="24"/>
        </w:rPr>
        <w:t>. Scenariusz: Adam Kola, Renata Lesner, Teresa Okoniewska. Wystawa w spichlerzu z Bronisławia w MET.</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b/>
          <w:sz w:val="24"/>
          <w:szCs w:val="24"/>
        </w:rPr>
        <w:t>Wystawy poza siedzibą muzeum</w:t>
      </w:r>
      <w:r w:rsidRPr="00B04AE6">
        <w:rPr>
          <w:sz w:val="24"/>
          <w:szCs w:val="24"/>
        </w:rPr>
        <w:t>:</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Holendrzy na Pomorzu Nadwiślańskim i w Ciechocinku</w:t>
      </w:r>
      <w:r w:rsidRPr="00B04AE6">
        <w:rPr>
          <w:sz w:val="24"/>
          <w:szCs w:val="24"/>
        </w:rPr>
        <w:t xml:space="preserve">. Scenariusz: Anna Walczak. Wystawa czasowa w Galerii </w:t>
      </w:r>
      <w:r w:rsidRPr="00B04AE6">
        <w:rPr>
          <w:i/>
          <w:sz w:val="24"/>
          <w:szCs w:val="24"/>
        </w:rPr>
        <w:t xml:space="preserve">Pod dachem nieba </w:t>
      </w:r>
      <w:r w:rsidRPr="00B04AE6">
        <w:rPr>
          <w:sz w:val="24"/>
          <w:szCs w:val="24"/>
        </w:rPr>
        <w:t>w Ciechocinku</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Ziemniak w tradycyjnej kulturze ludowej</w:t>
      </w:r>
      <w:r w:rsidRPr="00B04AE6">
        <w:rPr>
          <w:sz w:val="24"/>
          <w:szCs w:val="24"/>
        </w:rPr>
        <w:t>. Scenariusz: Grażyna Szelągowska. Wystawa czasowa w Ośrodku Doradztwa Rolniczego w Przysieku.</w:t>
      </w:r>
    </w:p>
    <w:p w:rsidR="00B04AE6" w:rsidRPr="00B04AE6" w:rsidRDefault="00B04AE6" w:rsidP="00B04AE6">
      <w:pPr>
        <w:jc w:val="both"/>
        <w:rPr>
          <w:sz w:val="24"/>
          <w:szCs w:val="24"/>
        </w:rPr>
      </w:pPr>
    </w:p>
    <w:p w:rsidR="00B04AE6" w:rsidRPr="00B04AE6" w:rsidRDefault="00B04AE6" w:rsidP="00B04AE6">
      <w:pPr>
        <w:jc w:val="both"/>
        <w:rPr>
          <w:b/>
          <w:sz w:val="24"/>
          <w:szCs w:val="24"/>
        </w:rPr>
      </w:pPr>
      <w:r w:rsidRPr="00B04AE6">
        <w:rPr>
          <w:b/>
          <w:sz w:val="24"/>
          <w:szCs w:val="24"/>
        </w:rPr>
        <w:t>Ważne dla zbiorów muzeum nabytki</w:t>
      </w:r>
    </w:p>
    <w:p w:rsidR="00B04AE6" w:rsidRPr="00B04AE6" w:rsidRDefault="00B04AE6" w:rsidP="00B04AE6">
      <w:pPr>
        <w:jc w:val="both"/>
        <w:rPr>
          <w:sz w:val="24"/>
          <w:szCs w:val="24"/>
        </w:rPr>
      </w:pPr>
      <w:r w:rsidRPr="00B04AE6">
        <w:rPr>
          <w:sz w:val="24"/>
          <w:szCs w:val="24"/>
        </w:rPr>
        <w:t>W 2005 r. Muzeum powiększyło swoja kolekcję muzealiów o 233 obiekty, w tym w darze przekazano – 170.</w:t>
      </w:r>
    </w:p>
    <w:p w:rsidR="00B04AE6" w:rsidRPr="00B04AE6" w:rsidRDefault="00B04AE6" w:rsidP="00B04AE6">
      <w:pPr>
        <w:jc w:val="both"/>
        <w:rPr>
          <w:sz w:val="24"/>
          <w:szCs w:val="24"/>
        </w:rPr>
      </w:pPr>
    </w:p>
    <w:p w:rsidR="00B04AE6" w:rsidRPr="00B04AE6" w:rsidRDefault="00B04AE6" w:rsidP="00B04AE6">
      <w:pPr>
        <w:jc w:val="both"/>
        <w:rPr>
          <w:b/>
          <w:sz w:val="24"/>
          <w:szCs w:val="24"/>
        </w:rPr>
      </w:pPr>
      <w:r w:rsidRPr="00B04AE6">
        <w:rPr>
          <w:b/>
          <w:sz w:val="24"/>
          <w:szCs w:val="24"/>
        </w:rPr>
        <w:t>Udział w konferencjach, sesjach, spotkaniach naukowych itp.</w:t>
      </w:r>
    </w:p>
    <w:p w:rsidR="00B04AE6" w:rsidRPr="00B04AE6" w:rsidRDefault="00B04AE6" w:rsidP="00B04AE6">
      <w:pPr>
        <w:jc w:val="both"/>
        <w:rPr>
          <w:sz w:val="24"/>
          <w:szCs w:val="24"/>
        </w:rPr>
      </w:pPr>
      <w:r w:rsidRPr="00B04AE6">
        <w:rPr>
          <w:sz w:val="24"/>
          <w:szCs w:val="24"/>
        </w:rPr>
        <w:t xml:space="preserve">- Konferencja skansenowsko-konserwatorska: „Muzea skansenowskie w warunkach współczesnej cywilizacji. Problematyka budowy skansenu w Jastrzębiu Zdroju-Bziu”, Kraków – Kończyce Małe, 8-10 czerwca 2005 r.; referat: J. Święch, </w:t>
      </w:r>
      <w:r w:rsidRPr="00B04AE6">
        <w:rPr>
          <w:i/>
          <w:sz w:val="24"/>
          <w:szCs w:val="24"/>
        </w:rPr>
        <w:t>Muzea na wolnym powietrzu – poszukiwanie raju utraconego</w:t>
      </w:r>
    </w:p>
    <w:p w:rsidR="00B04AE6" w:rsidRPr="00B04AE6" w:rsidRDefault="00B04AE6" w:rsidP="00B04AE6">
      <w:pPr>
        <w:jc w:val="both"/>
        <w:rPr>
          <w:i/>
          <w:sz w:val="24"/>
          <w:szCs w:val="24"/>
        </w:rPr>
      </w:pPr>
      <w:r w:rsidRPr="00B04AE6">
        <w:rPr>
          <w:sz w:val="24"/>
          <w:szCs w:val="24"/>
        </w:rPr>
        <w:t xml:space="preserve">- Ogólnopolska konferencja skansenowska: „Rola muzeów skansenowskich w przekazywaniu kulturowego dziedzictwa regionu”, Chorzów, 22-24 czerwca 2005 r.; referaty: H. Łopatyńska, </w:t>
      </w:r>
      <w:r w:rsidRPr="00B04AE6">
        <w:rPr>
          <w:i/>
          <w:sz w:val="24"/>
          <w:szCs w:val="24"/>
        </w:rPr>
        <w:t xml:space="preserve">Rola mediów w kreowaniu wizerunku muzeów jako instytucji przekazujących dziedzictwo kulturowe, </w:t>
      </w:r>
      <w:r w:rsidRPr="00B04AE6">
        <w:rPr>
          <w:sz w:val="24"/>
          <w:szCs w:val="24"/>
        </w:rPr>
        <w:t xml:space="preserve">M. Pokrzywnicka, </w:t>
      </w:r>
      <w:r w:rsidRPr="00B04AE6">
        <w:rPr>
          <w:i/>
          <w:sz w:val="24"/>
          <w:szCs w:val="24"/>
        </w:rPr>
        <w:t>Ziarno przeszłości. Wokół wystawy</w:t>
      </w:r>
      <w:r w:rsidRPr="00B04AE6">
        <w:rPr>
          <w:sz w:val="24"/>
          <w:szCs w:val="24"/>
        </w:rPr>
        <w:t xml:space="preserve"> </w:t>
      </w:r>
      <w:r w:rsidRPr="00B04AE6">
        <w:rPr>
          <w:i/>
          <w:sz w:val="24"/>
          <w:szCs w:val="24"/>
        </w:rPr>
        <w:t>„Akwizytorzy szczęścia”</w:t>
      </w:r>
    </w:p>
    <w:p w:rsidR="00B04AE6" w:rsidRPr="00B04AE6" w:rsidRDefault="00B04AE6" w:rsidP="00B04AE6">
      <w:pPr>
        <w:jc w:val="both"/>
        <w:rPr>
          <w:sz w:val="24"/>
          <w:szCs w:val="24"/>
        </w:rPr>
      </w:pPr>
      <w:r w:rsidRPr="00B04AE6">
        <w:rPr>
          <w:sz w:val="24"/>
          <w:szCs w:val="24"/>
        </w:rPr>
        <w:t>- Ogólnopolska konferencja skansenowska: „Specyfika kultury karpackiej i jej prezentacja w skansenach pogranicza polsko-słowackiego”, Nowy Sącz, 18-21 września 2005 r.</w:t>
      </w:r>
    </w:p>
    <w:p w:rsidR="00B04AE6" w:rsidRPr="00B04AE6" w:rsidRDefault="00B04AE6" w:rsidP="00B04AE6">
      <w:pPr>
        <w:jc w:val="both"/>
        <w:rPr>
          <w:sz w:val="24"/>
          <w:szCs w:val="24"/>
        </w:rPr>
      </w:pPr>
      <w:r w:rsidRPr="00B04AE6">
        <w:rPr>
          <w:sz w:val="24"/>
          <w:szCs w:val="24"/>
        </w:rPr>
        <w:t xml:space="preserve">- Międzynarodowa sesja naukowa: „Muzea rolnicze w służbie nauki i kultury”, Poznań, 7 października 2005 r.; referat: G. Szelągowska, </w:t>
      </w:r>
      <w:r w:rsidRPr="00B04AE6">
        <w:rPr>
          <w:i/>
          <w:sz w:val="24"/>
          <w:szCs w:val="24"/>
        </w:rPr>
        <w:t>Kolekcja zabytków tradycyjnego rolnictwa oraz sposoby ich ekspozycji w Muzeum Etnograficznym w Toruniu</w:t>
      </w:r>
      <w:r w:rsidRPr="00B04AE6">
        <w:rPr>
          <w:sz w:val="24"/>
          <w:szCs w:val="24"/>
        </w:rPr>
        <w:t>.</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sz w:val="24"/>
          <w:szCs w:val="24"/>
        </w:rPr>
        <w:t xml:space="preserve"> </w:t>
      </w:r>
      <w:r w:rsidRPr="00B04AE6">
        <w:rPr>
          <w:b/>
          <w:sz w:val="24"/>
          <w:szCs w:val="24"/>
        </w:rPr>
        <w:t>Udział w Radach Muzealnych:</w:t>
      </w:r>
    </w:p>
    <w:p w:rsidR="00B04AE6" w:rsidRPr="00B04AE6" w:rsidRDefault="00B04AE6" w:rsidP="00B04AE6">
      <w:pPr>
        <w:jc w:val="both"/>
        <w:rPr>
          <w:sz w:val="24"/>
          <w:szCs w:val="24"/>
        </w:rPr>
      </w:pPr>
      <w:r w:rsidRPr="00B04AE6">
        <w:rPr>
          <w:sz w:val="24"/>
          <w:szCs w:val="24"/>
        </w:rPr>
        <w:t>- Muzeum Budownictwa Ludowego w Olsztynku</w:t>
      </w:r>
    </w:p>
    <w:p w:rsidR="00B04AE6" w:rsidRPr="00B04AE6" w:rsidRDefault="00B04AE6" w:rsidP="00B04AE6">
      <w:pPr>
        <w:jc w:val="both"/>
        <w:rPr>
          <w:sz w:val="24"/>
          <w:szCs w:val="24"/>
        </w:rPr>
      </w:pPr>
      <w:r w:rsidRPr="00B04AE6">
        <w:rPr>
          <w:sz w:val="24"/>
          <w:szCs w:val="24"/>
        </w:rPr>
        <w:t>- Muzeum Budownictwa Ludowego w Sanoku</w:t>
      </w:r>
    </w:p>
    <w:p w:rsidR="00B04AE6" w:rsidRPr="00B04AE6" w:rsidRDefault="00B04AE6" w:rsidP="00B04AE6">
      <w:pPr>
        <w:jc w:val="both"/>
        <w:rPr>
          <w:sz w:val="24"/>
          <w:szCs w:val="24"/>
        </w:rPr>
      </w:pPr>
      <w:r w:rsidRPr="00B04AE6">
        <w:rPr>
          <w:sz w:val="24"/>
          <w:szCs w:val="24"/>
        </w:rPr>
        <w:t>- Muzeum Pierwszych Piastów na Lednicy</w:t>
      </w:r>
    </w:p>
    <w:p w:rsidR="00B04AE6" w:rsidRPr="00B04AE6" w:rsidRDefault="00B04AE6" w:rsidP="00B04AE6">
      <w:pPr>
        <w:jc w:val="both"/>
        <w:rPr>
          <w:sz w:val="24"/>
          <w:szCs w:val="24"/>
        </w:rPr>
      </w:pPr>
      <w:r w:rsidRPr="00B04AE6">
        <w:rPr>
          <w:sz w:val="24"/>
          <w:szCs w:val="24"/>
        </w:rPr>
        <w:t>- Muzeum – Kaszubski Park Etnograficzny we Wdzydzach Kiszewskich</w:t>
      </w:r>
    </w:p>
    <w:p w:rsidR="00B04AE6" w:rsidRPr="00B04AE6" w:rsidRDefault="00B04AE6" w:rsidP="00B04AE6">
      <w:pPr>
        <w:jc w:val="both"/>
        <w:rPr>
          <w:sz w:val="24"/>
          <w:szCs w:val="24"/>
        </w:rPr>
      </w:pPr>
      <w:r w:rsidRPr="00B04AE6">
        <w:rPr>
          <w:sz w:val="24"/>
          <w:szCs w:val="24"/>
        </w:rPr>
        <w:t>- Muzeum Fotografii w Krakowie</w:t>
      </w:r>
    </w:p>
    <w:p w:rsidR="00B04AE6" w:rsidRPr="00B04AE6" w:rsidRDefault="00B04AE6" w:rsidP="00B04AE6">
      <w:pPr>
        <w:jc w:val="both"/>
        <w:rPr>
          <w:sz w:val="24"/>
          <w:szCs w:val="24"/>
        </w:rPr>
      </w:pPr>
      <w:r w:rsidRPr="00B04AE6">
        <w:rPr>
          <w:sz w:val="24"/>
          <w:szCs w:val="24"/>
        </w:rPr>
        <w:t>- Muzeum w Grudziądzu</w:t>
      </w:r>
    </w:p>
    <w:p w:rsidR="00B04AE6" w:rsidRPr="00B04AE6" w:rsidRDefault="00B04AE6" w:rsidP="00B04AE6">
      <w:pPr>
        <w:jc w:val="both"/>
        <w:rPr>
          <w:sz w:val="24"/>
          <w:szCs w:val="24"/>
        </w:rPr>
      </w:pPr>
      <w:r w:rsidRPr="00B04AE6">
        <w:rPr>
          <w:sz w:val="24"/>
          <w:szCs w:val="24"/>
        </w:rPr>
        <w:t>- Muzeum w Nowym Sączu</w:t>
      </w:r>
    </w:p>
    <w:p w:rsidR="00B04AE6" w:rsidRPr="00B04AE6" w:rsidRDefault="00B04AE6" w:rsidP="00B04AE6">
      <w:pPr>
        <w:jc w:val="both"/>
        <w:rPr>
          <w:sz w:val="24"/>
          <w:szCs w:val="24"/>
        </w:rPr>
      </w:pPr>
      <w:r w:rsidRPr="00B04AE6">
        <w:rPr>
          <w:sz w:val="24"/>
          <w:szCs w:val="24"/>
        </w:rPr>
        <w:t>- Muzeum w Rzeszowie.</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b/>
          <w:sz w:val="24"/>
          <w:szCs w:val="24"/>
        </w:rPr>
        <w:t>Udział w pracach Stowarzyszeń:</w:t>
      </w:r>
    </w:p>
    <w:p w:rsidR="00B04AE6" w:rsidRPr="00B04AE6" w:rsidRDefault="00B04AE6" w:rsidP="00B04AE6">
      <w:pPr>
        <w:jc w:val="both"/>
        <w:rPr>
          <w:sz w:val="24"/>
          <w:szCs w:val="24"/>
        </w:rPr>
      </w:pPr>
      <w:r w:rsidRPr="00B04AE6">
        <w:rPr>
          <w:sz w:val="24"/>
          <w:szCs w:val="24"/>
        </w:rPr>
        <w:t>- Polskie Towarzystwo Ludoznawcze, oddział w Toruniu</w:t>
      </w:r>
    </w:p>
    <w:p w:rsidR="00B04AE6" w:rsidRPr="00B04AE6" w:rsidRDefault="00B04AE6" w:rsidP="00B04AE6">
      <w:pPr>
        <w:jc w:val="both"/>
        <w:rPr>
          <w:sz w:val="24"/>
          <w:szCs w:val="24"/>
        </w:rPr>
      </w:pPr>
      <w:r w:rsidRPr="00B04AE6">
        <w:rPr>
          <w:sz w:val="24"/>
          <w:szCs w:val="24"/>
        </w:rPr>
        <w:t>- Stowarzyszenie Muzeów na Wolnym Powietrzu w Polsce</w:t>
      </w:r>
    </w:p>
    <w:p w:rsidR="00B04AE6" w:rsidRPr="00B04AE6" w:rsidRDefault="00B04AE6" w:rsidP="00B04AE6">
      <w:pPr>
        <w:jc w:val="both"/>
        <w:rPr>
          <w:sz w:val="24"/>
          <w:szCs w:val="24"/>
        </w:rPr>
      </w:pPr>
      <w:r w:rsidRPr="00B04AE6">
        <w:rPr>
          <w:sz w:val="24"/>
          <w:szCs w:val="24"/>
        </w:rPr>
        <w:t>- Stowarzyszenie Związek Muzeów w Polsce</w:t>
      </w:r>
    </w:p>
    <w:p w:rsidR="00B04AE6" w:rsidRPr="00B04AE6" w:rsidRDefault="00B04AE6" w:rsidP="00B04AE6">
      <w:pPr>
        <w:jc w:val="both"/>
        <w:rPr>
          <w:sz w:val="24"/>
          <w:szCs w:val="24"/>
        </w:rPr>
      </w:pPr>
      <w:r w:rsidRPr="00B04AE6">
        <w:rPr>
          <w:sz w:val="24"/>
          <w:szCs w:val="24"/>
        </w:rPr>
        <w:t>- Towarzystwo Przyjaciół Muzeum Etnograficznego w Toruniu</w:t>
      </w:r>
    </w:p>
    <w:p w:rsidR="00B04AE6" w:rsidRPr="00B04AE6" w:rsidRDefault="00B04AE6" w:rsidP="00B04AE6">
      <w:pPr>
        <w:jc w:val="both"/>
        <w:rPr>
          <w:sz w:val="24"/>
          <w:szCs w:val="24"/>
        </w:rPr>
      </w:pPr>
      <w:r w:rsidRPr="00B04AE6">
        <w:rPr>
          <w:sz w:val="24"/>
          <w:szCs w:val="24"/>
        </w:rPr>
        <w:t>- Toruńskie Towarzystwo Kultury</w:t>
      </w:r>
    </w:p>
    <w:p w:rsidR="00B04AE6" w:rsidRPr="00B04AE6" w:rsidRDefault="00B04AE6" w:rsidP="00B04AE6">
      <w:pPr>
        <w:jc w:val="both"/>
        <w:rPr>
          <w:sz w:val="24"/>
          <w:szCs w:val="24"/>
        </w:rPr>
      </w:pPr>
      <w:r w:rsidRPr="00B04AE6">
        <w:rPr>
          <w:sz w:val="24"/>
          <w:szCs w:val="24"/>
        </w:rPr>
        <w:t>- Stowarzyszenie „Wspólnota Polska”</w:t>
      </w:r>
    </w:p>
    <w:p w:rsidR="00B04AE6" w:rsidRPr="00B04AE6" w:rsidRDefault="00B04AE6" w:rsidP="00B04AE6">
      <w:pPr>
        <w:jc w:val="both"/>
        <w:rPr>
          <w:sz w:val="24"/>
          <w:szCs w:val="24"/>
        </w:rPr>
      </w:pPr>
      <w:r w:rsidRPr="00B04AE6">
        <w:rPr>
          <w:sz w:val="24"/>
          <w:szCs w:val="24"/>
        </w:rPr>
        <w:t>- Komisja ds. Stypendiów Ministerstwa Kultury</w:t>
      </w:r>
    </w:p>
    <w:p w:rsidR="00B04AE6" w:rsidRPr="00B04AE6" w:rsidRDefault="00B04AE6" w:rsidP="00B04AE6">
      <w:pPr>
        <w:jc w:val="both"/>
        <w:rPr>
          <w:sz w:val="24"/>
          <w:szCs w:val="24"/>
        </w:rPr>
      </w:pPr>
      <w:r w:rsidRPr="00B04AE6">
        <w:rPr>
          <w:sz w:val="24"/>
          <w:szCs w:val="24"/>
        </w:rPr>
        <w:t>- Komisja Etnograficzna PAN</w:t>
      </w:r>
    </w:p>
    <w:p w:rsidR="00B04AE6" w:rsidRPr="00B04AE6" w:rsidRDefault="00B04AE6" w:rsidP="00B04AE6">
      <w:pPr>
        <w:jc w:val="both"/>
        <w:rPr>
          <w:sz w:val="24"/>
          <w:szCs w:val="24"/>
        </w:rPr>
      </w:pPr>
      <w:r w:rsidRPr="00B04AE6">
        <w:rPr>
          <w:sz w:val="24"/>
          <w:szCs w:val="24"/>
        </w:rPr>
        <w:t>- Sekcja Sztuki Ludowej ZG STL w Lublinie</w:t>
      </w:r>
    </w:p>
    <w:p w:rsidR="00B04AE6" w:rsidRPr="00B04AE6" w:rsidRDefault="00B04AE6" w:rsidP="00B04AE6">
      <w:pPr>
        <w:jc w:val="both"/>
        <w:rPr>
          <w:sz w:val="24"/>
          <w:szCs w:val="24"/>
        </w:rPr>
      </w:pPr>
      <w:r w:rsidRPr="00B04AE6">
        <w:rPr>
          <w:sz w:val="24"/>
          <w:szCs w:val="24"/>
        </w:rPr>
        <w:t>- Zespól ds. produktów regionalnych i tradycyjnych z regionu Województwa Kujawsko-Pomorskiego (Stowarzyszenie Rozwoju Regionalnego PARTNER), realizacja projektu – ADEPT-INTERREG III: „Bogactwo kulturowe inspiracją rozwoju regionalnego obszarów wiejskich w Województwie Kujawsko-Pomorskim”.</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b/>
          <w:sz w:val="24"/>
          <w:szCs w:val="24"/>
        </w:rPr>
        <w:t>Muzealne imprezy folklorystyczne</w:t>
      </w:r>
    </w:p>
    <w:p w:rsidR="00B04AE6" w:rsidRPr="00B04AE6" w:rsidRDefault="00B04AE6" w:rsidP="00B04AE6">
      <w:pPr>
        <w:numPr>
          <w:ilvl w:val="0"/>
          <w:numId w:val="31"/>
        </w:numPr>
        <w:tabs>
          <w:tab w:val="clear" w:pos="1361"/>
          <w:tab w:val="num" w:pos="540"/>
        </w:tabs>
        <w:ind w:left="720" w:hanging="360"/>
        <w:jc w:val="both"/>
        <w:rPr>
          <w:sz w:val="24"/>
          <w:szCs w:val="24"/>
        </w:rPr>
      </w:pPr>
      <w:r w:rsidRPr="00B04AE6">
        <w:rPr>
          <w:b/>
          <w:i/>
          <w:sz w:val="24"/>
          <w:szCs w:val="24"/>
        </w:rPr>
        <w:t>Ot i wkrótce zapusty</w:t>
      </w:r>
      <w:r w:rsidRPr="00B04AE6">
        <w:rPr>
          <w:sz w:val="24"/>
          <w:szCs w:val="24"/>
        </w:rPr>
        <w:t>, 23 stycznia; impreza z cyklu: „Spotkania rodzinne”</w:t>
      </w:r>
    </w:p>
    <w:p w:rsidR="00B04AE6" w:rsidRPr="00B04AE6" w:rsidRDefault="00B04AE6" w:rsidP="00B04AE6">
      <w:pPr>
        <w:numPr>
          <w:ilvl w:val="0"/>
          <w:numId w:val="31"/>
        </w:numPr>
        <w:tabs>
          <w:tab w:val="clear" w:pos="1361"/>
          <w:tab w:val="num" w:pos="540"/>
        </w:tabs>
        <w:ind w:left="720" w:hanging="360"/>
        <w:jc w:val="both"/>
        <w:rPr>
          <w:sz w:val="24"/>
          <w:szCs w:val="24"/>
        </w:rPr>
      </w:pPr>
      <w:r w:rsidRPr="00B04AE6">
        <w:rPr>
          <w:b/>
          <w:i/>
          <w:sz w:val="24"/>
          <w:szCs w:val="24"/>
        </w:rPr>
        <w:t>Betlejemska dobranocka</w:t>
      </w:r>
      <w:r w:rsidRPr="00B04AE6">
        <w:rPr>
          <w:sz w:val="24"/>
          <w:szCs w:val="24"/>
        </w:rPr>
        <w:t>, 1 lutego; impreza z cyklu: „Uczymy i bawimy się w muzeum”</w:t>
      </w:r>
    </w:p>
    <w:p w:rsidR="00B04AE6" w:rsidRPr="00B04AE6" w:rsidRDefault="00B04AE6" w:rsidP="00B04AE6">
      <w:pPr>
        <w:numPr>
          <w:ilvl w:val="0"/>
          <w:numId w:val="31"/>
        </w:numPr>
        <w:tabs>
          <w:tab w:val="clear" w:pos="1361"/>
          <w:tab w:val="num" w:pos="540"/>
        </w:tabs>
        <w:ind w:left="720" w:hanging="360"/>
        <w:jc w:val="both"/>
        <w:rPr>
          <w:sz w:val="24"/>
          <w:szCs w:val="24"/>
        </w:rPr>
      </w:pPr>
      <w:r w:rsidRPr="00B04AE6">
        <w:rPr>
          <w:b/>
          <w:i/>
          <w:sz w:val="24"/>
          <w:szCs w:val="24"/>
        </w:rPr>
        <w:lastRenderedPageBreak/>
        <w:t>Kujawska koza i inne zwyczaje zapustne</w:t>
      </w:r>
      <w:r w:rsidRPr="00B04AE6">
        <w:rPr>
          <w:sz w:val="24"/>
          <w:szCs w:val="24"/>
        </w:rPr>
        <w:t>, 1 lutego – 13 marca; spotkania dla grup zorganizowanych, w czasie ferii zimowych</w:t>
      </w:r>
    </w:p>
    <w:p w:rsidR="00B04AE6" w:rsidRPr="00B04AE6" w:rsidRDefault="00B04AE6" w:rsidP="00B04AE6">
      <w:pPr>
        <w:numPr>
          <w:ilvl w:val="0"/>
          <w:numId w:val="31"/>
        </w:numPr>
        <w:tabs>
          <w:tab w:val="clear" w:pos="1361"/>
          <w:tab w:val="num" w:pos="540"/>
        </w:tabs>
        <w:ind w:left="720" w:hanging="360"/>
        <w:jc w:val="both"/>
        <w:rPr>
          <w:sz w:val="24"/>
          <w:szCs w:val="24"/>
        </w:rPr>
      </w:pPr>
      <w:r w:rsidRPr="00B04AE6">
        <w:rPr>
          <w:b/>
          <w:i/>
          <w:sz w:val="24"/>
          <w:szCs w:val="24"/>
        </w:rPr>
        <w:t>Zanim zabrzmi Alleluja</w:t>
      </w:r>
      <w:r w:rsidRPr="00B04AE6">
        <w:rPr>
          <w:sz w:val="24"/>
          <w:szCs w:val="24"/>
        </w:rPr>
        <w:t>, 12 marca; impreza z cyklu: „Spotkania rodzinne”</w:t>
      </w:r>
    </w:p>
    <w:p w:rsidR="00B04AE6" w:rsidRPr="00B04AE6" w:rsidRDefault="00B04AE6" w:rsidP="00B04AE6">
      <w:pPr>
        <w:numPr>
          <w:ilvl w:val="0"/>
          <w:numId w:val="31"/>
        </w:numPr>
        <w:tabs>
          <w:tab w:val="clear" w:pos="1361"/>
          <w:tab w:val="num" w:pos="540"/>
        </w:tabs>
        <w:ind w:left="720" w:hanging="360"/>
        <w:jc w:val="both"/>
        <w:rPr>
          <w:sz w:val="24"/>
          <w:szCs w:val="24"/>
        </w:rPr>
      </w:pPr>
      <w:r w:rsidRPr="00B04AE6">
        <w:rPr>
          <w:b/>
          <w:i/>
          <w:sz w:val="24"/>
          <w:szCs w:val="24"/>
        </w:rPr>
        <w:t>Wielkanocny kiermasz palm i pisanek</w:t>
      </w:r>
      <w:r w:rsidRPr="00B04AE6">
        <w:rPr>
          <w:sz w:val="24"/>
          <w:szCs w:val="24"/>
        </w:rPr>
        <w:t>, 13 marca</w:t>
      </w:r>
    </w:p>
    <w:p w:rsidR="00B04AE6" w:rsidRPr="00B04AE6" w:rsidRDefault="00B04AE6" w:rsidP="00B04AE6">
      <w:pPr>
        <w:numPr>
          <w:ilvl w:val="0"/>
          <w:numId w:val="31"/>
        </w:numPr>
        <w:tabs>
          <w:tab w:val="clear" w:pos="1361"/>
          <w:tab w:val="num" w:pos="540"/>
        </w:tabs>
        <w:ind w:left="720" w:hanging="360"/>
        <w:jc w:val="both"/>
        <w:rPr>
          <w:sz w:val="24"/>
          <w:szCs w:val="24"/>
        </w:rPr>
      </w:pPr>
      <w:r w:rsidRPr="00B04AE6">
        <w:rPr>
          <w:sz w:val="24"/>
          <w:szCs w:val="24"/>
        </w:rPr>
        <w:t xml:space="preserve"> </w:t>
      </w:r>
      <w:r w:rsidRPr="00B04AE6">
        <w:rPr>
          <w:b/>
          <w:i/>
          <w:sz w:val="24"/>
          <w:szCs w:val="24"/>
        </w:rPr>
        <w:t>Między opłotkami spotkania z zabytkami</w:t>
      </w:r>
      <w:r w:rsidRPr="00B04AE6">
        <w:rPr>
          <w:sz w:val="24"/>
          <w:szCs w:val="24"/>
        </w:rPr>
        <w:t>, 16 kwietnia; w ramach obchodów Międzynarodowego Dnia Ochrony Zabytków, bezpłatne zwiedzanie muzeum</w:t>
      </w:r>
    </w:p>
    <w:p w:rsidR="00B04AE6" w:rsidRPr="00B04AE6" w:rsidRDefault="00B04AE6" w:rsidP="00B04AE6">
      <w:pPr>
        <w:numPr>
          <w:ilvl w:val="0"/>
          <w:numId w:val="31"/>
        </w:numPr>
        <w:tabs>
          <w:tab w:val="clear" w:pos="1361"/>
          <w:tab w:val="num" w:pos="540"/>
        </w:tabs>
        <w:ind w:left="720" w:hanging="360"/>
        <w:jc w:val="both"/>
        <w:rPr>
          <w:sz w:val="24"/>
          <w:szCs w:val="24"/>
        </w:rPr>
      </w:pPr>
      <w:r w:rsidRPr="00B04AE6">
        <w:rPr>
          <w:b/>
          <w:i/>
          <w:sz w:val="24"/>
          <w:szCs w:val="24"/>
        </w:rPr>
        <w:t>Gaik – maik</w:t>
      </w:r>
      <w:r w:rsidRPr="00B04AE6">
        <w:rPr>
          <w:sz w:val="24"/>
          <w:szCs w:val="24"/>
        </w:rPr>
        <w:t>, 19 kwietnia; impreza z cyklu: „Uczymy i bawimy się w muzeum”</w:t>
      </w:r>
    </w:p>
    <w:p w:rsidR="00B04AE6" w:rsidRPr="00B04AE6" w:rsidRDefault="00B04AE6" w:rsidP="00B04AE6">
      <w:pPr>
        <w:numPr>
          <w:ilvl w:val="0"/>
          <w:numId w:val="31"/>
        </w:numPr>
        <w:tabs>
          <w:tab w:val="clear" w:pos="1361"/>
          <w:tab w:val="num" w:pos="540"/>
        </w:tabs>
        <w:ind w:left="720" w:hanging="360"/>
        <w:jc w:val="both"/>
        <w:rPr>
          <w:sz w:val="24"/>
          <w:szCs w:val="24"/>
        </w:rPr>
      </w:pPr>
      <w:r w:rsidRPr="00B04AE6">
        <w:rPr>
          <w:sz w:val="24"/>
          <w:szCs w:val="24"/>
        </w:rPr>
        <w:t>V Toruński Festiwal Nauki i Sztuki, 22 kwietnia; w ramach Festiwalu warsztaty i wykłady</w:t>
      </w:r>
    </w:p>
    <w:p w:rsidR="00B04AE6" w:rsidRPr="00B04AE6" w:rsidRDefault="00B04AE6" w:rsidP="00B04AE6">
      <w:pPr>
        <w:ind w:left="360"/>
        <w:jc w:val="both"/>
        <w:rPr>
          <w:i/>
          <w:sz w:val="24"/>
          <w:szCs w:val="24"/>
        </w:rPr>
      </w:pPr>
      <w:r w:rsidRPr="00B04AE6">
        <w:rPr>
          <w:sz w:val="24"/>
          <w:szCs w:val="24"/>
        </w:rPr>
        <w:tab/>
        <w:t xml:space="preserve">▪ </w:t>
      </w:r>
      <w:r w:rsidRPr="00B04AE6">
        <w:rPr>
          <w:i/>
          <w:sz w:val="24"/>
          <w:szCs w:val="24"/>
        </w:rPr>
        <w:t>A mnie się marzy kurna chata. Między teorią a rzeczywistością</w:t>
      </w:r>
    </w:p>
    <w:p w:rsidR="00B04AE6" w:rsidRPr="00B04AE6" w:rsidRDefault="00B04AE6" w:rsidP="00B04AE6">
      <w:pPr>
        <w:ind w:left="360"/>
        <w:jc w:val="both"/>
        <w:rPr>
          <w:sz w:val="24"/>
          <w:szCs w:val="24"/>
        </w:rPr>
      </w:pPr>
      <w:r w:rsidRPr="00B04AE6">
        <w:rPr>
          <w:sz w:val="24"/>
          <w:szCs w:val="24"/>
        </w:rPr>
        <w:tab/>
        <w:t xml:space="preserve">▪ </w:t>
      </w:r>
      <w:r w:rsidRPr="00B04AE6">
        <w:rPr>
          <w:i/>
          <w:sz w:val="24"/>
          <w:szCs w:val="24"/>
        </w:rPr>
        <w:t>Pamiątki rodzinne jak nowe. Metody konserwatorskie w uzupełnianiu</w:t>
      </w:r>
      <w:r w:rsidRPr="00B04AE6">
        <w:rPr>
          <w:sz w:val="24"/>
          <w:szCs w:val="24"/>
        </w:rPr>
        <w:t xml:space="preserve"> </w:t>
      </w:r>
      <w:r w:rsidRPr="00B04AE6">
        <w:rPr>
          <w:i/>
          <w:sz w:val="24"/>
          <w:szCs w:val="24"/>
        </w:rPr>
        <w:t>uszkodzeń obiektów etnograficznych</w:t>
      </w:r>
    </w:p>
    <w:p w:rsidR="00B04AE6" w:rsidRPr="00B04AE6" w:rsidRDefault="00B04AE6" w:rsidP="00B04AE6">
      <w:pPr>
        <w:ind w:left="360"/>
        <w:jc w:val="both"/>
        <w:rPr>
          <w:sz w:val="24"/>
          <w:szCs w:val="24"/>
        </w:rPr>
      </w:pPr>
      <w:r w:rsidRPr="00B04AE6">
        <w:rPr>
          <w:i/>
          <w:sz w:val="24"/>
          <w:szCs w:val="24"/>
        </w:rPr>
        <w:tab/>
        <w:t>▪ Problemy z konserwacją zabytkowych i współczesnych obiektów drewnianych</w:t>
      </w:r>
    </w:p>
    <w:p w:rsidR="00B04AE6" w:rsidRPr="00B04AE6" w:rsidRDefault="00B04AE6" w:rsidP="00B04AE6">
      <w:pPr>
        <w:numPr>
          <w:ilvl w:val="0"/>
          <w:numId w:val="31"/>
        </w:numPr>
        <w:tabs>
          <w:tab w:val="clear" w:pos="1361"/>
          <w:tab w:val="num" w:pos="540"/>
        </w:tabs>
        <w:ind w:left="720" w:hanging="360"/>
        <w:jc w:val="both"/>
        <w:rPr>
          <w:sz w:val="24"/>
          <w:szCs w:val="24"/>
        </w:rPr>
      </w:pPr>
      <w:r w:rsidRPr="00B04AE6">
        <w:rPr>
          <w:b/>
          <w:i/>
          <w:sz w:val="24"/>
          <w:szCs w:val="24"/>
        </w:rPr>
        <w:t>Jedzie, jedzie straż ogniowa</w:t>
      </w:r>
      <w:r w:rsidRPr="00B04AE6">
        <w:rPr>
          <w:sz w:val="24"/>
          <w:szCs w:val="24"/>
        </w:rPr>
        <w:t>, 19 maja; impreza edukacyjna dla dzieci</w:t>
      </w:r>
    </w:p>
    <w:p w:rsidR="00B04AE6" w:rsidRPr="00B04AE6" w:rsidRDefault="00B04AE6" w:rsidP="00B04AE6">
      <w:pPr>
        <w:numPr>
          <w:ilvl w:val="0"/>
          <w:numId w:val="31"/>
        </w:numPr>
        <w:tabs>
          <w:tab w:val="clear" w:pos="1361"/>
          <w:tab w:val="num" w:pos="540"/>
        </w:tabs>
        <w:ind w:left="720" w:hanging="360"/>
        <w:jc w:val="both"/>
        <w:rPr>
          <w:sz w:val="24"/>
          <w:szCs w:val="24"/>
        </w:rPr>
      </w:pPr>
      <w:r w:rsidRPr="00B04AE6">
        <w:rPr>
          <w:sz w:val="24"/>
          <w:szCs w:val="24"/>
        </w:rPr>
        <w:t xml:space="preserve"> Obchody wojewódzkie w ramach Międzynarodowego Dnia Muzeów, 20 maja</w:t>
      </w:r>
    </w:p>
    <w:p w:rsidR="00B04AE6" w:rsidRPr="00B04AE6" w:rsidRDefault="00B04AE6" w:rsidP="00B04AE6">
      <w:pPr>
        <w:numPr>
          <w:ilvl w:val="0"/>
          <w:numId w:val="31"/>
        </w:numPr>
        <w:tabs>
          <w:tab w:val="clear" w:pos="1361"/>
          <w:tab w:val="num" w:pos="540"/>
        </w:tabs>
        <w:ind w:left="720" w:hanging="360"/>
        <w:jc w:val="both"/>
        <w:rPr>
          <w:sz w:val="24"/>
          <w:szCs w:val="24"/>
        </w:rPr>
      </w:pPr>
      <w:r w:rsidRPr="00B04AE6">
        <w:rPr>
          <w:b/>
          <w:i/>
          <w:sz w:val="24"/>
          <w:szCs w:val="24"/>
        </w:rPr>
        <w:t>Tupnij nóżką, tupnij drugą</w:t>
      </w:r>
      <w:r w:rsidRPr="00B04AE6">
        <w:rPr>
          <w:sz w:val="24"/>
          <w:szCs w:val="24"/>
        </w:rPr>
        <w:t>, 4-5 czerwca; XXIV Przegląd tańców i piosenek ludowych w wykonaniu dzieci przedszkolnych</w:t>
      </w:r>
    </w:p>
    <w:p w:rsidR="00B04AE6" w:rsidRPr="00B04AE6" w:rsidRDefault="00B04AE6" w:rsidP="00B04AE6">
      <w:pPr>
        <w:numPr>
          <w:ilvl w:val="0"/>
          <w:numId w:val="31"/>
        </w:numPr>
        <w:tabs>
          <w:tab w:val="clear" w:pos="1361"/>
          <w:tab w:val="num" w:pos="540"/>
        </w:tabs>
        <w:ind w:left="720" w:hanging="360"/>
        <w:jc w:val="both"/>
        <w:rPr>
          <w:sz w:val="24"/>
          <w:szCs w:val="24"/>
        </w:rPr>
      </w:pPr>
      <w:r w:rsidRPr="00B04AE6">
        <w:rPr>
          <w:b/>
          <w:i/>
          <w:sz w:val="24"/>
          <w:szCs w:val="24"/>
        </w:rPr>
        <w:t>XXV Międzynarodowe Spotkanie Kapel Ludowych</w:t>
      </w:r>
      <w:r w:rsidRPr="00B04AE6">
        <w:rPr>
          <w:sz w:val="24"/>
          <w:szCs w:val="24"/>
        </w:rPr>
        <w:t>, 10-12 czerwca</w:t>
      </w:r>
    </w:p>
    <w:p w:rsidR="00B04AE6" w:rsidRPr="00B04AE6" w:rsidRDefault="00B04AE6" w:rsidP="00B04AE6">
      <w:pPr>
        <w:numPr>
          <w:ilvl w:val="0"/>
          <w:numId w:val="31"/>
        </w:numPr>
        <w:tabs>
          <w:tab w:val="clear" w:pos="1361"/>
          <w:tab w:val="num" w:pos="540"/>
        </w:tabs>
        <w:ind w:left="720" w:hanging="360"/>
        <w:jc w:val="both"/>
        <w:rPr>
          <w:sz w:val="24"/>
          <w:szCs w:val="24"/>
        </w:rPr>
      </w:pPr>
      <w:r w:rsidRPr="00B04AE6">
        <w:rPr>
          <w:b/>
          <w:i/>
          <w:sz w:val="24"/>
          <w:szCs w:val="24"/>
        </w:rPr>
        <w:t>U sąsiadów za miedzą</w:t>
      </w:r>
      <w:r w:rsidRPr="00B04AE6">
        <w:rPr>
          <w:sz w:val="24"/>
          <w:szCs w:val="24"/>
        </w:rPr>
        <w:t>, 26 czerwca; impreza z cyklu: „Spotkania rodzinne”</w:t>
      </w:r>
    </w:p>
    <w:p w:rsidR="00B04AE6" w:rsidRPr="00B04AE6" w:rsidRDefault="00B04AE6" w:rsidP="00B04AE6">
      <w:pPr>
        <w:numPr>
          <w:ilvl w:val="0"/>
          <w:numId w:val="31"/>
        </w:numPr>
        <w:tabs>
          <w:tab w:val="clear" w:pos="1361"/>
          <w:tab w:val="num" w:pos="540"/>
        </w:tabs>
        <w:ind w:left="720" w:hanging="360"/>
        <w:jc w:val="both"/>
        <w:rPr>
          <w:sz w:val="24"/>
          <w:szCs w:val="24"/>
        </w:rPr>
      </w:pPr>
      <w:r w:rsidRPr="00B04AE6">
        <w:rPr>
          <w:sz w:val="24"/>
          <w:szCs w:val="24"/>
        </w:rPr>
        <w:t>Zajęcia wakacyjne w ramach programu: „Lato w MET”, lipiec – sierpień</w:t>
      </w:r>
    </w:p>
    <w:p w:rsidR="00B04AE6" w:rsidRPr="00B04AE6" w:rsidRDefault="00B04AE6" w:rsidP="00B04AE6">
      <w:pPr>
        <w:ind w:left="360"/>
        <w:jc w:val="both"/>
        <w:rPr>
          <w:sz w:val="24"/>
          <w:szCs w:val="24"/>
        </w:rPr>
      </w:pPr>
      <w:r w:rsidRPr="00B04AE6">
        <w:rPr>
          <w:sz w:val="24"/>
          <w:szCs w:val="24"/>
        </w:rPr>
        <w:tab/>
        <w:t>▪</w:t>
      </w:r>
      <w:r w:rsidRPr="00B04AE6">
        <w:rPr>
          <w:b/>
          <w:sz w:val="24"/>
          <w:szCs w:val="24"/>
        </w:rPr>
        <w:t xml:space="preserve"> </w:t>
      </w:r>
      <w:r w:rsidRPr="00B04AE6">
        <w:rPr>
          <w:i/>
          <w:sz w:val="24"/>
          <w:szCs w:val="24"/>
        </w:rPr>
        <w:t>Zabawy pradziadków</w:t>
      </w:r>
    </w:p>
    <w:p w:rsidR="00B04AE6" w:rsidRPr="00B04AE6" w:rsidRDefault="00B04AE6" w:rsidP="00B04AE6">
      <w:pPr>
        <w:ind w:left="360"/>
        <w:jc w:val="both"/>
        <w:rPr>
          <w:sz w:val="24"/>
          <w:szCs w:val="24"/>
        </w:rPr>
      </w:pPr>
      <w:r w:rsidRPr="00B04AE6">
        <w:rPr>
          <w:sz w:val="24"/>
          <w:szCs w:val="24"/>
        </w:rPr>
        <w:tab/>
        <w:t xml:space="preserve">▪ </w:t>
      </w:r>
      <w:r w:rsidRPr="00B04AE6">
        <w:rPr>
          <w:i/>
          <w:sz w:val="24"/>
          <w:szCs w:val="24"/>
        </w:rPr>
        <w:t>U majstra Lepigliny</w:t>
      </w:r>
    </w:p>
    <w:p w:rsidR="00B04AE6" w:rsidRPr="00B04AE6" w:rsidRDefault="00B04AE6" w:rsidP="00B04AE6">
      <w:pPr>
        <w:ind w:left="360"/>
        <w:jc w:val="both"/>
        <w:rPr>
          <w:b/>
          <w:i/>
          <w:sz w:val="24"/>
          <w:szCs w:val="24"/>
        </w:rPr>
      </w:pPr>
      <w:r w:rsidRPr="00B04AE6">
        <w:rPr>
          <w:sz w:val="24"/>
          <w:szCs w:val="24"/>
        </w:rPr>
        <w:tab/>
        <w:t xml:space="preserve">▪ </w:t>
      </w:r>
      <w:r w:rsidRPr="00B04AE6">
        <w:rPr>
          <w:i/>
          <w:sz w:val="24"/>
          <w:szCs w:val="24"/>
        </w:rPr>
        <w:t>W każdy wtorek baśni worek</w:t>
      </w:r>
    </w:p>
    <w:p w:rsidR="00B04AE6" w:rsidRPr="00B04AE6" w:rsidRDefault="00B04AE6" w:rsidP="00B04AE6">
      <w:pPr>
        <w:numPr>
          <w:ilvl w:val="0"/>
          <w:numId w:val="31"/>
        </w:numPr>
        <w:tabs>
          <w:tab w:val="clear" w:pos="1361"/>
          <w:tab w:val="num" w:pos="540"/>
        </w:tabs>
        <w:ind w:left="720" w:hanging="360"/>
        <w:jc w:val="both"/>
        <w:rPr>
          <w:sz w:val="24"/>
          <w:szCs w:val="24"/>
        </w:rPr>
      </w:pPr>
      <w:r w:rsidRPr="00B04AE6">
        <w:rPr>
          <w:b/>
          <w:i/>
          <w:sz w:val="24"/>
          <w:szCs w:val="24"/>
        </w:rPr>
        <w:t>Żegnajcie wakacje</w:t>
      </w:r>
      <w:r w:rsidRPr="00B04AE6">
        <w:rPr>
          <w:sz w:val="24"/>
          <w:szCs w:val="24"/>
        </w:rPr>
        <w:t xml:space="preserve">, 28 sierpnia; festyn rodzinny na zakończenie wakacji w Parku </w:t>
      </w:r>
    </w:p>
    <w:p w:rsidR="00B04AE6" w:rsidRPr="00B04AE6" w:rsidRDefault="00B04AE6" w:rsidP="00B04AE6">
      <w:pPr>
        <w:numPr>
          <w:ilvl w:val="0"/>
          <w:numId w:val="31"/>
        </w:numPr>
        <w:tabs>
          <w:tab w:val="clear" w:pos="1361"/>
          <w:tab w:val="num" w:pos="540"/>
        </w:tabs>
        <w:ind w:left="720" w:hanging="360"/>
        <w:jc w:val="both"/>
        <w:rPr>
          <w:sz w:val="24"/>
          <w:szCs w:val="24"/>
        </w:rPr>
      </w:pPr>
      <w:r w:rsidRPr="00B04AE6">
        <w:rPr>
          <w:sz w:val="24"/>
          <w:szCs w:val="24"/>
        </w:rPr>
        <w:t>Etnograficznym w Kaszczorku</w:t>
      </w:r>
    </w:p>
    <w:p w:rsidR="00B04AE6" w:rsidRPr="00B04AE6" w:rsidRDefault="00B04AE6" w:rsidP="00B04AE6">
      <w:pPr>
        <w:numPr>
          <w:ilvl w:val="0"/>
          <w:numId w:val="31"/>
        </w:numPr>
        <w:tabs>
          <w:tab w:val="clear" w:pos="1361"/>
          <w:tab w:val="num" w:pos="540"/>
        </w:tabs>
        <w:ind w:left="720" w:hanging="360"/>
        <w:jc w:val="both"/>
        <w:rPr>
          <w:sz w:val="24"/>
          <w:szCs w:val="24"/>
        </w:rPr>
      </w:pPr>
      <w:r w:rsidRPr="00B04AE6">
        <w:rPr>
          <w:b/>
          <w:i/>
          <w:sz w:val="24"/>
          <w:szCs w:val="24"/>
        </w:rPr>
        <w:t>IX Festiwal Folkloru Miejskiego</w:t>
      </w:r>
      <w:r w:rsidRPr="00B04AE6">
        <w:rPr>
          <w:sz w:val="24"/>
          <w:szCs w:val="24"/>
        </w:rPr>
        <w:t>, 3-4 września</w:t>
      </w:r>
    </w:p>
    <w:p w:rsidR="00B04AE6" w:rsidRPr="00B04AE6" w:rsidRDefault="00B04AE6" w:rsidP="00B04AE6">
      <w:pPr>
        <w:numPr>
          <w:ilvl w:val="0"/>
          <w:numId w:val="31"/>
        </w:numPr>
        <w:tabs>
          <w:tab w:val="clear" w:pos="1361"/>
          <w:tab w:val="num" w:pos="540"/>
        </w:tabs>
        <w:ind w:left="720" w:hanging="360"/>
        <w:jc w:val="both"/>
        <w:rPr>
          <w:sz w:val="24"/>
          <w:szCs w:val="24"/>
        </w:rPr>
      </w:pPr>
      <w:r w:rsidRPr="00B04AE6">
        <w:rPr>
          <w:b/>
          <w:i/>
          <w:sz w:val="24"/>
          <w:szCs w:val="24"/>
        </w:rPr>
        <w:t>Kaszuby wołają nas</w:t>
      </w:r>
      <w:r w:rsidRPr="00B04AE6">
        <w:rPr>
          <w:sz w:val="24"/>
          <w:szCs w:val="24"/>
        </w:rPr>
        <w:t>, 11 września; impreza: „Żywy skansen”</w:t>
      </w:r>
    </w:p>
    <w:p w:rsidR="00B04AE6" w:rsidRPr="00B04AE6" w:rsidRDefault="00B04AE6" w:rsidP="00B04AE6">
      <w:pPr>
        <w:numPr>
          <w:ilvl w:val="0"/>
          <w:numId w:val="31"/>
        </w:numPr>
        <w:tabs>
          <w:tab w:val="clear" w:pos="1361"/>
          <w:tab w:val="num" w:pos="540"/>
        </w:tabs>
        <w:ind w:left="720" w:hanging="360"/>
        <w:jc w:val="both"/>
        <w:rPr>
          <w:sz w:val="24"/>
          <w:szCs w:val="24"/>
        </w:rPr>
      </w:pPr>
      <w:r w:rsidRPr="00B04AE6">
        <w:rPr>
          <w:b/>
          <w:i/>
          <w:sz w:val="24"/>
          <w:szCs w:val="24"/>
        </w:rPr>
        <w:t>Z szopką po kolędzie</w:t>
      </w:r>
      <w:r w:rsidRPr="00B04AE6">
        <w:rPr>
          <w:sz w:val="24"/>
          <w:szCs w:val="24"/>
        </w:rPr>
        <w:t>, 10 grudnia; impreza z cyklu: „Spotkania rodzinne”</w:t>
      </w:r>
    </w:p>
    <w:p w:rsidR="00B04AE6" w:rsidRPr="00B04AE6" w:rsidRDefault="00B04AE6" w:rsidP="00B04AE6">
      <w:pPr>
        <w:numPr>
          <w:ilvl w:val="0"/>
          <w:numId w:val="31"/>
        </w:numPr>
        <w:tabs>
          <w:tab w:val="clear" w:pos="1361"/>
          <w:tab w:val="num" w:pos="540"/>
        </w:tabs>
        <w:ind w:left="720" w:hanging="360"/>
        <w:jc w:val="both"/>
        <w:rPr>
          <w:sz w:val="24"/>
          <w:szCs w:val="24"/>
        </w:rPr>
      </w:pPr>
      <w:r w:rsidRPr="00B04AE6">
        <w:rPr>
          <w:b/>
          <w:i/>
          <w:sz w:val="24"/>
          <w:szCs w:val="24"/>
        </w:rPr>
        <w:t>Bożonarodzeniowy kiermasz sztuki ludowej i rękodzieła ludowego</w:t>
      </w:r>
      <w:r w:rsidRPr="00B04AE6">
        <w:rPr>
          <w:sz w:val="24"/>
          <w:szCs w:val="24"/>
        </w:rPr>
        <w:t>, 11 grudnia.</w:t>
      </w:r>
    </w:p>
    <w:p w:rsidR="00B04AE6" w:rsidRPr="00B04AE6" w:rsidRDefault="00B04AE6" w:rsidP="00B04AE6">
      <w:pPr>
        <w:jc w:val="both"/>
        <w:rPr>
          <w:sz w:val="24"/>
          <w:szCs w:val="24"/>
        </w:rPr>
      </w:pPr>
    </w:p>
    <w:p w:rsidR="00B04AE6" w:rsidRPr="00B04AE6" w:rsidRDefault="00B04AE6" w:rsidP="00B04AE6">
      <w:pPr>
        <w:jc w:val="both"/>
        <w:rPr>
          <w:b/>
          <w:sz w:val="24"/>
          <w:szCs w:val="24"/>
        </w:rPr>
      </w:pPr>
      <w:r w:rsidRPr="00B04AE6">
        <w:rPr>
          <w:b/>
          <w:sz w:val="24"/>
          <w:szCs w:val="24"/>
        </w:rPr>
        <w:t>Frekwencja</w:t>
      </w:r>
    </w:p>
    <w:p w:rsidR="00B04AE6" w:rsidRPr="00B04AE6" w:rsidRDefault="00B04AE6" w:rsidP="00B04AE6">
      <w:pPr>
        <w:jc w:val="both"/>
        <w:rPr>
          <w:sz w:val="24"/>
          <w:szCs w:val="24"/>
        </w:rPr>
      </w:pPr>
      <w:r w:rsidRPr="00B04AE6">
        <w:rPr>
          <w:sz w:val="24"/>
          <w:szCs w:val="24"/>
        </w:rPr>
        <w:t>Ilość zwiedzających</w:t>
      </w:r>
      <w:r w:rsidRPr="00B04AE6">
        <w:rPr>
          <w:sz w:val="24"/>
          <w:szCs w:val="24"/>
        </w:rPr>
        <w:tab/>
      </w:r>
      <w:r w:rsidRPr="00B04AE6">
        <w:rPr>
          <w:sz w:val="24"/>
          <w:szCs w:val="24"/>
        </w:rPr>
        <w:tab/>
      </w:r>
      <w:r w:rsidRPr="00B04AE6">
        <w:rPr>
          <w:sz w:val="24"/>
          <w:szCs w:val="24"/>
        </w:rPr>
        <w:tab/>
        <w:t>12 908</w:t>
      </w:r>
    </w:p>
    <w:p w:rsidR="00B04AE6" w:rsidRPr="00B04AE6" w:rsidRDefault="00B04AE6" w:rsidP="00B04AE6">
      <w:pPr>
        <w:jc w:val="both"/>
        <w:rPr>
          <w:sz w:val="24"/>
          <w:szCs w:val="24"/>
        </w:rPr>
      </w:pPr>
      <w:r w:rsidRPr="00B04AE6">
        <w:rPr>
          <w:sz w:val="24"/>
          <w:szCs w:val="24"/>
        </w:rPr>
        <w:t>Ilość osób na imprezach</w:t>
      </w:r>
      <w:r w:rsidRPr="00B04AE6">
        <w:rPr>
          <w:sz w:val="24"/>
          <w:szCs w:val="24"/>
        </w:rPr>
        <w:tab/>
      </w:r>
      <w:r w:rsidRPr="00B04AE6">
        <w:rPr>
          <w:sz w:val="24"/>
          <w:szCs w:val="24"/>
        </w:rPr>
        <w:tab/>
        <w:t>11 444</w:t>
      </w:r>
    </w:p>
    <w:p w:rsidR="00B04AE6" w:rsidRPr="00B04AE6" w:rsidRDefault="00B04AE6" w:rsidP="00B04AE6">
      <w:pPr>
        <w:jc w:val="both"/>
        <w:rPr>
          <w:sz w:val="24"/>
          <w:szCs w:val="24"/>
        </w:rPr>
      </w:pPr>
      <w:r w:rsidRPr="00B04AE6">
        <w:rPr>
          <w:sz w:val="24"/>
          <w:szCs w:val="24"/>
        </w:rPr>
        <w:t>Ilość osób na lekcjach muzealnych</w:t>
      </w:r>
      <w:r w:rsidRPr="00B04AE6">
        <w:rPr>
          <w:sz w:val="24"/>
          <w:szCs w:val="24"/>
        </w:rPr>
        <w:tab/>
        <w:t xml:space="preserve">  1 980</w:t>
      </w:r>
    </w:p>
    <w:p w:rsidR="00B04AE6" w:rsidRPr="00B04AE6" w:rsidRDefault="00B04AE6" w:rsidP="00B04AE6">
      <w:pPr>
        <w:jc w:val="both"/>
        <w:rPr>
          <w:sz w:val="24"/>
          <w:szCs w:val="24"/>
        </w:rPr>
      </w:pPr>
      <w:r w:rsidRPr="00B04AE6">
        <w:rPr>
          <w:sz w:val="24"/>
          <w:szCs w:val="24"/>
        </w:rPr>
        <w:t>Ogółem osób</w:t>
      </w:r>
      <w:r w:rsidRPr="00B04AE6">
        <w:rPr>
          <w:sz w:val="24"/>
          <w:szCs w:val="24"/>
        </w:rPr>
        <w:tab/>
      </w:r>
      <w:r w:rsidRPr="00B04AE6">
        <w:rPr>
          <w:sz w:val="24"/>
          <w:szCs w:val="24"/>
        </w:rPr>
        <w:tab/>
      </w:r>
      <w:r w:rsidRPr="00B04AE6">
        <w:rPr>
          <w:sz w:val="24"/>
          <w:szCs w:val="24"/>
        </w:rPr>
        <w:tab/>
      </w:r>
      <w:r w:rsidRPr="00B04AE6">
        <w:rPr>
          <w:sz w:val="24"/>
          <w:szCs w:val="24"/>
        </w:rPr>
        <w:tab/>
        <w:t xml:space="preserve">26 332 </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sz w:val="24"/>
          <w:szCs w:val="24"/>
        </w:rPr>
        <w:t>Park Etnograficzny w Toruniu</w:t>
      </w:r>
    </w:p>
    <w:p w:rsidR="00B04AE6" w:rsidRPr="00B04AE6" w:rsidRDefault="004902DF" w:rsidP="00B04AE6">
      <w:pPr>
        <w:jc w:val="both"/>
        <w:rPr>
          <w:sz w:val="24"/>
          <w:szCs w:val="24"/>
        </w:rPr>
      </w:pPr>
      <w:r>
        <w:rPr>
          <w:noProof/>
          <w:sz w:val="24"/>
          <w:szCs w:val="24"/>
        </w:rPr>
        <w:drawing>
          <wp:inline distT="0" distB="0" distL="0" distR="0">
            <wp:extent cx="2543175" cy="1676400"/>
            <wp:effectExtent l="19050" t="0" r="9525" b="0"/>
            <wp:docPr id="34" name="Obraz 34" descr="f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ot"/>
                    <pic:cNvPicPr>
                      <a:picLocks noChangeAspect="1" noChangeArrowheads="1"/>
                    </pic:cNvPicPr>
                  </pic:nvPicPr>
                  <pic:blipFill>
                    <a:blip r:embed="rId45" cstate="print"/>
                    <a:srcRect/>
                    <a:stretch>
                      <a:fillRect/>
                    </a:stretch>
                  </pic:blipFill>
                  <pic:spPr bwMode="auto">
                    <a:xfrm>
                      <a:off x="0" y="0"/>
                      <a:ext cx="2543175" cy="1676400"/>
                    </a:xfrm>
                    <a:prstGeom prst="rect">
                      <a:avLst/>
                    </a:prstGeom>
                    <a:noFill/>
                    <a:ln w="9525">
                      <a:noFill/>
                      <a:miter lim="800000"/>
                      <a:headEnd/>
                      <a:tailEnd/>
                    </a:ln>
                  </pic:spPr>
                </pic:pic>
              </a:graphicData>
            </a:graphic>
          </wp:inline>
        </w:drawing>
      </w:r>
      <w:r w:rsidR="00B04AE6" w:rsidRPr="00B04AE6">
        <w:rPr>
          <w:sz w:val="24"/>
          <w:szCs w:val="24"/>
        </w:rPr>
        <w:t xml:space="preserve">     </w:t>
      </w:r>
      <w:r>
        <w:rPr>
          <w:noProof/>
          <w:sz w:val="24"/>
          <w:szCs w:val="24"/>
        </w:rPr>
        <w:drawing>
          <wp:inline distT="0" distB="0" distL="0" distR="0">
            <wp:extent cx="2200275" cy="1571625"/>
            <wp:effectExtent l="19050" t="0" r="9525" b="0"/>
            <wp:docPr id="35" name="Obraz 35" descr="f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ot"/>
                    <pic:cNvPicPr>
                      <a:picLocks noChangeAspect="1" noChangeArrowheads="1"/>
                    </pic:cNvPicPr>
                  </pic:nvPicPr>
                  <pic:blipFill>
                    <a:blip r:embed="rId46" cstate="print"/>
                    <a:srcRect/>
                    <a:stretch>
                      <a:fillRect/>
                    </a:stretch>
                  </pic:blipFill>
                  <pic:spPr bwMode="auto">
                    <a:xfrm>
                      <a:off x="0" y="0"/>
                      <a:ext cx="2200275" cy="1571625"/>
                    </a:xfrm>
                    <a:prstGeom prst="rect">
                      <a:avLst/>
                    </a:prstGeom>
                    <a:noFill/>
                    <a:ln w="9525">
                      <a:noFill/>
                      <a:miter lim="800000"/>
                      <a:headEnd/>
                      <a:tailEnd/>
                    </a:ln>
                  </pic:spPr>
                </pic:pic>
              </a:graphicData>
            </a:graphic>
          </wp:inline>
        </w:drawing>
      </w:r>
    </w:p>
    <w:p w:rsidR="00B04AE6" w:rsidRPr="00B04AE6" w:rsidRDefault="00B04AE6" w:rsidP="00B04AE6">
      <w:pPr>
        <w:rPr>
          <w:sz w:val="24"/>
          <w:szCs w:val="24"/>
        </w:rPr>
      </w:pPr>
      <w:r w:rsidRPr="00B04AE6">
        <w:rPr>
          <w:sz w:val="24"/>
          <w:szCs w:val="24"/>
        </w:rPr>
        <w:t>Za</w:t>
      </w:r>
      <w:r>
        <w:rPr>
          <w:sz w:val="24"/>
          <w:szCs w:val="24"/>
        </w:rPr>
        <w:t>groda kujawska po II pożarze</w:t>
      </w:r>
      <w:r>
        <w:rPr>
          <w:sz w:val="24"/>
          <w:szCs w:val="24"/>
        </w:rPr>
        <w:tab/>
      </w:r>
      <w:r>
        <w:rPr>
          <w:sz w:val="24"/>
          <w:szCs w:val="24"/>
        </w:rPr>
        <w:tab/>
      </w:r>
      <w:r w:rsidRPr="00B04AE6">
        <w:rPr>
          <w:sz w:val="24"/>
          <w:szCs w:val="24"/>
        </w:rPr>
        <w:t>Zagroda kujawska po rekonstrukcji.</w:t>
      </w:r>
    </w:p>
    <w:p w:rsidR="00B04AE6" w:rsidRPr="00B04AE6" w:rsidRDefault="00B04AE6" w:rsidP="00B04AE6">
      <w:pPr>
        <w:rPr>
          <w:sz w:val="24"/>
          <w:szCs w:val="24"/>
        </w:rPr>
      </w:pPr>
      <w:r w:rsidRPr="00B04AE6">
        <w:rPr>
          <w:sz w:val="24"/>
          <w:szCs w:val="24"/>
        </w:rPr>
        <w:t>Fot</w:t>
      </w:r>
      <w:r>
        <w:rPr>
          <w:sz w:val="24"/>
          <w:szCs w:val="24"/>
        </w:rPr>
        <w:t>. Ewa Tyczyńska, maj 2005 r.</w:t>
      </w:r>
      <w:r>
        <w:rPr>
          <w:sz w:val="24"/>
          <w:szCs w:val="24"/>
        </w:rPr>
        <w:tab/>
      </w:r>
      <w:r>
        <w:rPr>
          <w:sz w:val="24"/>
          <w:szCs w:val="24"/>
        </w:rPr>
        <w:tab/>
      </w:r>
      <w:r w:rsidRPr="00B04AE6">
        <w:rPr>
          <w:sz w:val="24"/>
          <w:szCs w:val="24"/>
        </w:rPr>
        <w:t xml:space="preserve"> Fot. Ewa Tyczyńska, maj 2006 r.</w:t>
      </w:r>
    </w:p>
    <w:p w:rsidR="00B04AE6" w:rsidRPr="00B04AE6" w:rsidRDefault="00B04AE6" w:rsidP="00B04AE6">
      <w:pPr>
        <w:jc w:val="right"/>
        <w:rPr>
          <w:sz w:val="24"/>
          <w:szCs w:val="24"/>
        </w:rPr>
      </w:pPr>
    </w:p>
    <w:p w:rsidR="00B04AE6" w:rsidRPr="00B04AE6" w:rsidRDefault="00B04AE6" w:rsidP="00B04AE6">
      <w:pPr>
        <w:jc w:val="right"/>
        <w:rPr>
          <w:sz w:val="24"/>
          <w:szCs w:val="24"/>
        </w:rPr>
      </w:pPr>
      <w:r w:rsidRPr="00B04AE6">
        <w:rPr>
          <w:sz w:val="24"/>
          <w:szCs w:val="24"/>
        </w:rPr>
        <w:t>Teresa Okoniewska</w:t>
      </w:r>
      <w:r>
        <w:rPr>
          <w:sz w:val="24"/>
          <w:szCs w:val="24"/>
        </w:rPr>
        <w:t xml:space="preserve">, </w:t>
      </w:r>
      <w:r w:rsidRPr="00B04AE6">
        <w:rPr>
          <w:sz w:val="24"/>
          <w:szCs w:val="24"/>
        </w:rPr>
        <w:t>Ewa Tyczyńska</w:t>
      </w:r>
    </w:p>
    <w:p w:rsidR="00B04AE6" w:rsidRPr="00B04AE6" w:rsidRDefault="00B04AE6" w:rsidP="00B04AE6">
      <w:pPr>
        <w:jc w:val="center"/>
        <w:rPr>
          <w:b/>
          <w:sz w:val="24"/>
          <w:szCs w:val="24"/>
        </w:rPr>
      </w:pPr>
    </w:p>
    <w:p w:rsidR="00B04AE6" w:rsidRPr="00B04AE6" w:rsidRDefault="00B04AE6" w:rsidP="00B04AE6">
      <w:pPr>
        <w:jc w:val="center"/>
        <w:rPr>
          <w:b/>
          <w:sz w:val="24"/>
          <w:szCs w:val="24"/>
        </w:rPr>
      </w:pPr>
    </w:p>
    <w:p w:rsidR="00B04AE6" w:rsidRPr="00B04AE6" w:rsidRDefault="00B04AE6" w:rsidP="00B04AE6">
      <w:pPr>
        <w:jc w:val="center"/>
        <w:rPr>
          <w:b/>
          <w:sz w:val="24"/>
          <w:szCs w:val="24"/>
        </w:rPr>
      </w:pPr>
    </w:p>
    <w:p w:rsidR="00B04AE6" w:rsidRPr="00B04AE6" w:rsidRDefault="00B04AE6" w:rsidP="00B04AE6">
      <w:pPr>
        <w:jc w:val="center"/>
        <w:rPr>
          <w:b/>
          <w:sz w:val="24"/>
          <w:szCs w:val="24"/>
        </w:rPr>
      </w:pPr>
      <w:r w:rsidRPr="00B04AE6">
        <w:rPr>
          <w:b/>
          <w:sz w:val="24"/>
          <w:szCs w:val="24"/>
        </w:rPr>
        <w:t>Kujawsko-Dobrzyński Park Etnograficzny w Kłóbce</w:t>
      </w:r>
    </w:p>
    <w:p w:rsidR="00B04AE6" w:rsidRPr="00B04AE6" w:rsidRDefault="00B04AE6" w:rsidP="00B04AE6">
      <w:pPr>
        <w:jc w:val="center"/>
        <w:rPr>
          <w:b/>
          <w:sz w:val="24"/>
          <w:szCs w:val="24"/>
        </w:rPr>
      </w:pPr>
      <w:r w:rsidRPr="00B04AE6">
        <w:rPr>
          <w:b/>
          <w:sz w:val="24"/>
          <w:szCs w:val="24"/>
        </w:rPr>
        <w:t>Oddział Muzeum Ziemi Kujawskiej i Dobrzyńskiej we Włocławku</w:t>
      </w:r>
    </w:p>
    <w:p w:rsidR="00B04AE6" w:rsidRPr="00B04AE6" w:rsidRDefault="00B04AE6" w:rsidP="00B04AE6">
      <w:pPr>
        <w:jc w:val="both"/>
        <w:rPr>
          <w:b/>
          <w:sz w:val="24"/>
          <w:szCs w:val="24"/>
        </w:rPr>
      </w:pPr>
    </w:p>
    <w:p w:rsidR="00B04AE6" w:rsidRPr="00B04AE6" w:rsidRDefault="00B04AE6" w:rsidP="00B04AE6">
      <w:pPr>
        <w:jc w:val="both"/>
        <w:rPr>
          <w:sz w:val="24"/>
          <w:szCs w:val="24"/>
        </w:rPr>
      </w:pPr>
      <w:r w:rsidRPr="00B04AE6">
        <w:rPr>
          <w:sz w:val="24"/>
          <w:szCs w:val="24"/>
        </w:rPr>
        <w:t>Redakcja „Biuletynu …” serdecznie przeprasza za nie umieszczenie w poprzednim numerze wydawnictwa SMnWPwP sprawozdania z działalności Kujawsko-Dobrzyńskiego Parku Etnograficznego w Kłóbce; poniżej nadesłany w 2005 r. materiał autorstwa Pani Elżbiety Kraszewskiej-Sikorskiej.</w:t>
      </w:r>
    </w:p>
    <w:p w:rsidR="00B04AE6" w:rsidRPr="00B04AE6" w:rsidRDefault="00B04AE6" w:rsidP="00B04AE6">
      <w:pPr>
        <w:jc w:val="both"/>
        <w:rPr>
          <w:sz w:val="24"/>
          <w:szCs w:val="24"/>
        </w:rPr>
      </w:pPr>
    </w:p>
    <w:p w:rsidR="00B04AE6" w:rsidRPr="00B04AE6" w:rsidRDefault="00B04AE6" w:rsidP="00B04AE6">
      <w:pPr>
        <w:jc w:val="both"/>
        <w:rPr>
          <w:sz w:val="24"/>
          <w:szCs w:val="24"/>
        </w:rPr>
      </w:pPr>
    </w:p>
    <w:p w:rsidR="00B04AE6" w:rsidRPr="00B04AE6" w:rsidRDefault="00B04AE6" w:rsidP="00B04AE6">
      <w:pPr>
        <w:jc w:val="both"/>
        <w:rPr>
          <w:b/>
          <w:sz w:val="24"/>
          <w:szCs w:val="24"/>
        </w:rPr>
      </w:pPr>
      <w:r w:rsidRPr="00B04AE6">
        <w:rPr>
          <w:b/>
          <w:sz w:val="24"/>
          <w:szCs w:val="24"/>
        </w:rPr>
        <w:t>Nowe realizacje</w:t>
      </w:r>
    </w:p>
    <w:p w:rsidR="00B04AE6" w:rsidRPr="00B04AE6" w:rsidRDefault="00B04AE6" w:rsidP="00B04AE6">
      <w:pPr>
        <w:jc w:val="both"/>
        <w:rPr>
          <w:sz w:val="24"/>
          <w:szCs w:val="24"/>
        </w:rPr>
      </w:pPr>
      <w:r w:rsidRPr="00B04AE6">
        <w:rPr>
          <w:sz w:val="24"/>
          <w:szCs w:val="24"/>
        </w:rPr>
        <w:t>W latach 2001-04 Kujawsko-Dobrzyński Park Etnograficzny w Kłóbce wzbogacił się o trzy obiekty: drewnianą chałupę z ok. 1850 r., przeniesioną z Zalesia w gminie Chodecz, gliniany budynek inwentarsko-gospodarczy z 1906 r. z Rakutowa, a także murowaną szkołę wzniesioną na wzór obiektu z 1927 r. z Nowin koło Chodcza. Dwa pierwsze obiekty weszły w skład zagrody z Kujaw (wcześniej pobudowano stodołę i spichlerz z wozownią), należącej do bardzo zamożnego gospodarza. Wnętrza poszczególnych obiektów, jak i obejście zagrody, urządzone zostały na okres międzywojenny.</w:t>
      </w:r>
    </w:p>
    <w:p w:rsidR="00B04AE6" w:rsidRPr="00B04AE6" w:rsidRDefault="00B04AE6" w:rsidP="00B04AE6">
      <w:pPr>
        <w:jc w:val="both"/>
        <w:rPr>
          <w:sz w:val="24"/>
          <w:szCs w:val="24"/>
        </w:rPr>
      </w:pPr>
      <w:r w:rsidRPr="00B04AE6">
        <w:rPr>
          <w:sz w:val="24"/>
          <w:szCs w:val="24"/>
        </w:rPr>
        <w:t>Dom mieszkalny posadowiony jest na rzucie prostokąta, jest to budynek szerokofrontowy, asymetryczny, podział wnętrza półtoratraktowy; mieści pod wspólnym dachem dwuizbowe mieszkanie młodych gospodarzy oraz izbę z komorą należącą do „dziadków”. Chałupę wzniesiono w konstrukcji zrębowej (nakładka dwustronna ukośna) na tzw. rybi ogon. Dach dwuspadowy, krokwiowo-belkowy, wzmocniony jętkami, przykryty gładko słomą. Wewnątrz odtworzono odpowiednie urządzenia ogniowe. Pokój wyposażony został w piec ogrzewczy z białych kafli, zwieńczony ozdobnym gzymsem, w kuchni postawiono trzon do gotowania (także z białych kafli) z tzw. murkiem z mosiężnymi haczykami do zawieszania drobnych naczyń i sprzętów, wyposażony w blachę z fajerkami i duży piekarnik. W „izbie dziadków” pobudowano piec kuchenny z kapturem, tzw. „babą”, wykonany z surowej cegły, polepiony gliną, z blachą i fajerkami oraz piecem chlebowym z cegły palonej, czerwonej (według zachowanych fragmentów), z wsadem nad trzonem. Wyposażenie wnętrza prezentuje w jednej części mieszkanie młodych gospodarzy, w drugiej - izbę i komorę należącą do babci. Przy tworzeniu ekspozycji starano się pokazać różnice w urządzeniu poszczególnych części chałupy: przywiązanie do dawnych, tradycyjnych sprzętów, jak również dążenie do zmian i wprowadzanie modnych mebli, rzeczy, bibelotów przez młodych gospodarzy.</w:t>
      </w:r>
    </w:p>
    <w:p w:rsidR="00B04AE6" w:rsidRPr="00B04AE6" w:rsidRDefault="00B04AE6" w:rsidP="00B04AE6">
      <w:pPr>
        <w:jc w:val="both"/>
        <w:rPr>
          <w:sz w:val="24"/>
          <w:szCs w:val="24"/>
        </w:rPr>
      </w:pPr>
      <w:r w:rsidRPr="00B04AE6">
        <w:rPr>
          <w:sz w:val="24"/>
          <w:szCs w:val="24"/>
        </w:rPr>
        <w:t>Budynek inwentarski wykonano z gliny i cegły ułożonej w wątku krzyżowym (narożniki, obramienia drzwi). Wewnątrz znajdują się trzy pomieszczenia: obora z chlewem, stajnia i pomieszczenie, w którym urządzono olejarnię z bardzo cennym zespołem urządzeń dotyczących wiejskiego przetwórstwa spożywczego.</w:t>
      </w:r>
    </w:p>
    <w:p w:rsidR="00B04AE6" w:rsidRPr="00B04AE6" w:rsidRDefault="00B04AE6" w:rsidP="00B04AE6">
      <w:pPr>
        <w:jc w:val="both"/>
        <w:rPr>
          <w:sz w:val="24"/>
          <w:szCs w:val="24"/>
        </w:rPr>
      </w:pPr>
      <w:r w:rsidRPr="00B04AE6">
        <w:rPr>
          <w:sz w:val="24"/>
          <w:szCs w:val="24"/>
        </w:rPr>
        <w:t>Wzniesiona w K-DPE szkoła jest typowym budynkiem, jakie stawiano w naszym regionie w latach 1920-39, w oparciu o specjalne projekty architektoniczne uwzględniające funkcje tak dydaktyczne jak i mieszkalne. Szkoła zbudowana z cegły, parterowa, z użytkowym poddaszem. Elewacje tynkowane. Budynek posiada dach krokwiowy, przyczółkowy, kryty dachówką. We wszystkich pomieszczeniach podłogi z desek ułożonych ”na styk”, na legarach. Wewnątrz: klasa lekcyjna wspólna dla oddziałów I-IV, obszerny korytarz, kancelaria oraz mieszkanie nauczycielki złożone z kuchni i pokoju – „saloniku”. Wystrój wnętrza urządzony został na okres 1927-39.</w:t>
      </w:r>
    </w:p>
    <w:p w:rsidR="00B04AE6" w:rsidRPr="00B04AE6" w:rsidRDefault="00B04AE6" w:rsidP="00B04AE6">
      <w:pPr>
        <w:jc w:val="both"/>
        <w:rPr>
          <w:sz w:val="24"/>
          <w:szCs w:val="24"/>
        </w:rPr>
      </w:pPr>
    </w:p>
    <w:p w:rsidR="00B04AE6" w:rsidRPr="00B04AE6" w:rsidRDefault="00B04AE6" w:rsidP="00B04AE6">
      <w:pPr>
        <w:jc w:val="both"/>
        <w:rPr>
          <w:b/>
          <w:sz w:val="24"/>
          <w:szCs w:val="24"/>
        </w:rPr>
      </w:pPr>
      <w:r w:rsidRPr="00B04AE6">
        <w:rPr>
          <w:b/>
          <w:sz w:val="24"/>
          <w:szCs w:val="24"/>
        </w:rPr>
        <w:t>Ważne dla zbiorów muzeum nabytki</w:t>
      </w:r>
    </w:p>
    <w:p w:rsidR="00B04AE6" w:rsidRPr="00B04AE6" w:rsidRDefault="00B04AE6" w:rsidP="00B04AE6">
      <w:pPr>
        <w:jc w:val="both"/>
        <w:rPr>
          <w:sz w:val="24"/>
          <w:szCs w:val="24"/>
        </w:rPr>
      </w:pPr>
      <w:r w:rsidRPr="00B04AE6">
        <w:rPr>
          <w:sz w:val="24"/>
          <w:szCs w:val="24"/>
        </w:rPr>
        <w:lastRenderedPageBreak/>
        <w:t xml:space="preserve">Wśród najcenniejszych nabytków MZKiD we Włocławku dokonywanych na potrzeby ekspozycji skansenowskich na szczególną uwagę zasługują obiekty przeznaczone do wyposażenia szkoły (w większości dary): tabliczka do pisania, z rysikiem, ławki szkolne sprzed 1939 r., „Elementarz” M. Falskiego z 1934 r. i inne podręczniki przeznaczone dla klas I – IV, dzwonek ręczny, klepsydra odmierzająca 45 minut lekcji, mapa polityczna Polski z 1939 r. oraz tablica. </w:t>
      </w:r>
    </w:p>
    <w:p w:rsidR="00B04AE6" w:rsidRPr="00B04AE6" w:rsidRDefault="00B04AE6" w:rsidP="00B04AE6">
      <w:pPr>
        <w:jc w:val="both"/>
        <w:rPr>
          <w:sz w:val="24"/>
          <w:szCs w:val="24"/>
        </w:rPr>
      </w:pPr>
    </w:p>
    <w:p w:rsidR="00B04AE6" w:rsidRPr="00B04AE6" w:rsidRDefault="00B04AE6" w:rsidP="00B04AE6">
      <w:pPr>
        <w:jc w:val="both"/>
        <w:rPr>
          <w:b/>
          <w:sz w:val="24"/>
          <w:szCs w:val="24"/>
        </w:rPr>
      </w:pPr>
      <w:r w:rsidRPr="00B04AE6">
        <w:rPr>
          <w:b/>
          <w:sz w:val="24"/>
          <w:szCs w:val="24"/>
        </w:rPr>
        <w:t>Spotkania folklorystyczne</w:t>
      </w:r>
    </w:p>
    <w:p w:rsidR="00B04AE6" w:rsidRPr="00B04AE6" w:rsidRDefault="00B04AE6" w:rsidP="00B04AE6">
      <w:pPr>
        <w:jc w:val="both"/>
        <w:rPr>
          <w:sz w:val="24"/>
          <w:szCs w:val="24"/>
        </w:rPr>
      </w:pPr>
      <w:r w:rsidRPr="00B04AE6">
        <w:rPr>
          <w:sz w:val="24"/>
          <w:szCs w:val="24"/>
        </w:rPr>
        <w:t xml:space="preserve">W Kujawsko-Dobrzyńskim Parku Etnograficznym corocznie odbywają się spotkania przybliżające kulturę ludową regionu, prezentowane w ramach dwóch cykli: „Z życia dawnej wsi” oraz „Obyczaje kujawskiej wsi”. W ramach pierwszego cyklu przypominane są dawne zajęcia domowe i gospodarskie. Zespoły folklorystyczne przygotowują specjalne widowiska, m.in.: </w:t>
      </w:r>
      <w:r w:rsidRPr="00B04AE6">
        <w:rPr>
          <w:b/>
          <w:i/>
          <w:sz w:val="24"/>
          <w:szCs w:val="24"/>
        </w:rPr>
        <w:t>Wielkie Pranie</w:t>
      </w:r>
      <w:r w:rsidRPr="00B04AE6">
        <w:rPr>
          <w:sz w:val="24"/>
          <w:szCs w:val="24"/>
        </w:rPr>
        <w:t xml:space="preserve">, </w:t>
      </w:r>
      <w:r w:rsidRPr="00B04AE6">
        <w:rPr>
          <w:b/>
          <w:i/>
          <w:sz w:val="24"/>
          <w:szCs w:val="24"/>
        </w:rPr>
        <w:t>Miodobranie</w:t>
      </w:r>
      <w:r w:rsidRPr="00B04AE6">
        <w:rPr>
          <w:sz w:val="24"/>
          <w:szCs w:val="24"/>
        </w:rPr>
        <w:t xml:space="preserve">, </w:t>
      </w:r>
      <w:r w:rsidRPr="00B04AE6">
        <w:rPr>
          <w:b/>
          <w:i/>
          <w:sz w:val="24"/>
          <w:szCs w:val="24"/>
        </w:rPr>
        <w:t>Deptanie kapusty</w:t>
      </w:r>
      <w:r w:rsidRPr="00B04AE6">
        <w:rPr>
          <w:sz w:val="24"/>
          <w:szCs w:val="24"/>
        </w:rPr>
        <w:t xml:space="preserve">, </w:t>
      </w:r>
      <w:r w:rsidRPr="00B04AE6">
        <w:rPr>
          <w:b/>
          <w:i/>
          <w:sz w:val="24"/>
          <w:szCs w:val="24"/>
        </w:rPr>
        <w:t>Pieczenie chleba</w:t>
      </w:r>
      <w:r w:rsidRPr="00B04AE6">
        <w:rPr>
          <w:sz w:val="24"/>
          <w:szCs w:val="24"/>
        </w:rPr>
        <w:t xml:space="preserve"> czy </w:t>
      </w:r>
      <w:r w:rsidRPr="00B04AE6">
        <w:rPr>
          <w:b/>
          <w:i/>
          <w:sz w:val="24"/>
          <w:szCs w:val="24"/>
        </w:rPr>
        <w:t>Dawnych jarmarków czar</w:t>
      </w:r>
      <w:r w:rsidRPr="00B04AE6">
        <w:rPr>
          <w:sz w:val="24"/>
          <w:szCs w:val="24"/>
        </w:rPr>
        <w:t xml:space="preserve">. Prezentacje z cyklu: „Obyczaje kujawskiej wsi” dają możliwość przypomnienia bogatego folkloru naszego regionu, starych, zapomnianych już zwyczajów, a także obyczajów rodzinnych i dorocznych. W przepięknej scenerii skansenu miłośnicy tradycji obejrzeli m.in.: </w:t>
      </w:r>
      <w:r w:rsidRPr="00B04AE6">
        <w:rPr>
          <w:b/>
          <w:i/>
          <w:sz w:val="24"/>
          <w:szCs w:val="24"/>
        </w:rPr>
        <w:t xml:space="preserve">Króla pasterzy </w:t>
      </w:r>
      <w:r w:rsidRPr="00B04AE6">
        <w:rPr>
          <w:sz w:val="24"/>
          <w:szCs w:val="24"/>
        </w:rPr>
        <w:t xml:space="preserve">– odtworzony zwyczaj wybierania najlepszego pasterza, przeprowadzony zgodnie z dawnym rytuałem i ceremonią, połączony ze wspólną zabawą w karczmie. Zwyczaj ten kultywowany był na Kujawach, zwłaszcza na Bachorzy, jeszcze na przełomie XIX i XX wieku. Prezentowaliśmy także: </w:t>
      </w:r>
      <w:r w:rsidRPr="00B04AE6">
        <w:rPr>
          <w:b/>
          <w:i/>
          <w:sz w:val="24"/>
          <w:szCs w:val="24"/>
        </w:rPr>
        <w:t xml:space="preserve">Wieńcowe </w:t>
      </w:r>
      <w:r w:rsidRPr="00B04AE6">
        <w:rPr>
          <w:sz w:val="24"/>
          <w:szCs w:val="24"/>
        </w:rPr>
        <w:t xml:space="preserve">(czyli dożynki), </w:t>
      </w:r>
      <w:r w:rsidRPr="00B04AE6">
        <w:rPr>
          <w:b/>
          <w:i/>
          <w:sz w:val="24"/>
          <w:szCs w:val="24"/>
        </w:rPr>
        <w:t>Wywóz żeńcowych</w:t>
      </w:r>
      <w:r w:rsidRPr="00B04AE6">
        <w:rPr>
          <w:sz w:val="24"/>
          <w:szCs w:val="24"/>
        </w:rPr>
        <w:t xml:space="preserve">, a także </w:t>
      </w:r>
      <w:r w:rsidRPr="00B04AE6">
        <w:rPr>
          <w:b/>
          <w:i/>
          <w:sz w:val="24"/>
          <w:szCs w:val="24"/>
        </w:rPr>
        <w:t>Swaty</w:t>
      </w:r>
      <w:r w:rsidRPr="00B04AE6">
        <w:rPr>
          <w:sz w:val="24"/>
          <w:szCs w:val="24"/>
        </w:rPr>
        <w:t xml:space="preserve"> czy </w:t>
      </w:r>
      <w:r w:rsidRPr="00B04AE6">
        <w:rPr>
          <w:b/>
          <w:i/>
          <w:sz w:val="24"/>
          <w:szCs w:val="24"/>
        </w:rPr>
        <w:t>Oczepiny</w:t>
      </w:r>
      <w:r w:rsidRPr="00B04AE6">
        <w:rPr>
          <w:sz w:val="24"/>
          <w:szCs w:val="24"/>
        </w:rPr>
        <w:t>.</w:t>
      </w:r>
    </w:p>
    <w:p w:rsidR="00B04AE6" w:rsidRPr="00B04AE6" w:rsidRDefault="00B04AE6" w:rsidP="00B04AE6">
      <w:pPr>
        <w:jc w:val="both"/>
        <w:rPr>
          <w:sz w:val="24"/>
          <w:szCs w:val="24"/>
        </w:rPr>
      </w:pPr>
    </w:p>
    <w:p w:rsidR="00B04AE6" w:rsidRPr="00B04AE6" w:rsidRDefault="00B04AE6" w:rsidP="00B04AE6">
      <w:pPr>
        <w:jc w:val="both"/>
        <w:rPr>
          <w:sz w:val="24"/>
          <w:szCs w:val="24"/>
        </w:rPr>
      </w:pPr>
    </w:p>
    <w:p w:rsidR="00B04AE6" w:rsidRPr="00B04AE6" w:rsidRDefault="00B04AE6" w:rsidP="00B04AE6">
      <w:pPr>
        <w:jc w:val="both"/>
        <w:rPr>
          <w:b/>
          <w:sz w:val="24"/>
          <w:szCs w:val="24"/>
        </w:rPr>
      </w:pPr>
      <w:r w:rsidRPr="00B04AE6">
        <w:rPr>
          <w:b/>
          <w:sz w:val="24"/>
          <w:szCs w:val="24"/>
        </w:rPr>
        <w:t>Lekcje muzealne</w:t>
      </w:r>
    </w:p>
    <w:p w:rsidR="00B04AE6" w:rsidRPr="00B04AE6" w:rsidRDefault="00B04AE6" w:rsidP="00B04AE6">
      <w:pPr>
        <w:jc w:val="both"/>
        <w:rPr>
          <w:sz w:val="24"/>
          <w:szCs w:val="24"/>
        </w:rPr>
      </w:pPr>
      <w:r w:rsidRPr="00B04AE6">
        <w:rPr>
          <w:sz w:val="24"/>
          <w:szCs w:val="24"/>
        </w:rPr>
        <w:t>Od 2003 r. w K-DPE prowadzone są (1 osoba – kierownik skansenu) zajęcia edukacyjne dla dzieci i młodzieży, połączone z pokazami pracy rzemieślników, jak również dawnych prac domowych i gospodarskich. Ich celem jest rozbudzenie zainteresowania młodych ludzi przeszłością, zabytkami. Lekcje uzupełniają program nauczania, poszerzają wiadomości uczniów, uczą szacunku dla tradycji, dla dokonań naszych przodków. Starannie przygotowane zajęcia w ciekawy sposób przybliżają wiedzę o regionie, o tzw. „małej ojczyźnie”. Przygotowano cztery propozycje tematyczne do realizacji w ramach zajęć w Kujawsko-Dobrzyńskim Parku Etnograficznym: „W domu i zagrodzie naszych pradziadków” – uczestnicy zajęć biorą udział m.in. w praniu w baliach, na tarach, wyżymaniu, maglowaniu, prasowaniu żelazkami na węgiel lub „duszę”, wykonują niektóre prace gospodarskie: sieją zboże z płachty, młócą cepami, robią mąkę na żarnach, korują opałki, także pracują w odtworzonym warsztacie wędrownego drukarza płócien, gdzie zgłębiają tajniki zdobienia tkanin za pomocą klocków drukarskich. Następny blok, to: „Dawne zawody na kujawskiej wsi” – w ramach tej lekcji uczniowie poznają dawne rzemiosła, pracują w kuźni przy miechach i kowadle oraz w garncarni, gdzie własnoręcznie formują naczynia na kole garncarskim. Lekcja: „Tradycyjne pożywienie na Kujawach” – przybliża sposoby odżywiania na wsi kujawskiej w pocz. XX w. Uczestnicy zajęć pracują w olejarni, pomagają w procesie tłoczenia oleju, ponadto szatkują kapustę „heblami”, tłuką kaszę w stępach, wygniatają w nieckach ciasto na zacierki, a także wyrabiają masło w kierzankach, a na zakończenie – degustują chleb z masłem oraz maślankę. W ramach lekcji: „Kolorowy, skansenowy świat z bibuły i łat” – dzieci poznają zagadnienia zdobnictwa ludowego, czyli upiększania wnętrz. Uczą się wykonywania kwiatów z bibułki, którymi ozdabiano niegdyś ołtarzyki domowe, obrazy, kapliczki, malowanek na szarym papierze, a także poznają tajniki wycinania papierowych firanek. W czasie tych zajęć powstają również „strachy na wróble” – dzisiaj niesamowite, kolorowe „instalacje plastyczne” – niegdyś nieodzowny element pejzażu naszej wsi, o charakterze magiczno-ochronnym.</w:t>
      </w:r>
    </w:p>
    <w:p w:rsidR="00B04AE6" w:rsidRPr="00B04AE6" w:rsidRDefault="00B04AE6" w:rsidP="00B04AE6">
      <w:pPr>
        <w:jc w:val="both"/>
        <w:rPr>
          <w:sz w:val="24"/>
          <w:szCs w:val="24"/>
        </w:rPr>
      </w:pPr>
      <w:r w:rsidRPr="00B04AE6">
        <w:rPr>
          <w:sz w:val="24"/>
          <w:szCs w:val="24"/>
        </w:rPr>
        <w:lastRenderedPageBreak/>
        <w:t>W latach 2003-04 w zajęciach wzięło udział 4 354 uczniów, przede wszystkim szkół podstawowych, nie tylko z naszego regionu.</w:t>
      </w:r>
    </w:p>
    <w:p w:rsidR="00B04AE6" w:rsidRPr="00B04AE6" w:rsidRDefault="00B04AE6" w:rsidP="00B04AE6">
      <w:pPr>
        <w:jc w:val="both"/>
        <w:rPr>
          <w:sz w:val="24"/>
          <w:szCs w:val="24"/>
        </w:rPr>
      </w:pPr>
    </w:p>
    <w:p w:rsidR="00B04AE6" w:rsidRPr="00B04AE6" w:rsidRDefault="00B04AE6" w:rsidP="00B04AE6">
      <w:pPr>
        <w:jc w:val="both"/>
        <w:rPr>
          <w:b/>
          <w:sz w:val="24"/>
          <w:szCs w:val="24"/>
        </w:rPr>
      </w:pPr>
      <w:r w:rsidRPr="00B04AE6">
        <w:rPr>
          <w:b/>
          <w:sz w:val="24"/>
          <w:szCs w:val="24"/>
        </w:rPr>
        <w:t>Wydawnictwa</w:t>
      </w:r>
    </w:p>
    <w:p w:rsidR="00B04AE6" w:rsidRPr="00B04AE6" w:rsidRDefault="00B04AE6" w:rsidP="00B04AE6">
      <w:pPr>
        <w:numPr>
          <w:ilvl w:val="0"/>
          <w:numId w:val="30"/>
        </w:numPr>
        <w:jc w:val="both"/>
        <w:rPr>
          <w:sz w:val="24"/>
          <w:szCs w:val="24"/>
        </w:rPr>
      </w:pPr>
      <w:r w:rsidRPr="00B04AE6">
        <w:rPr>
          <w:sz w:val="24"/>
          <w:szCs w:val="24"/>
        </w:rPr>
        <w:t xml:space="preserve">E. Kraszewska-Sikorska, </w:t>
      </w:r>
      <w:r w:rsidRPr="00B04AE6">
        <w:rPr>
          <w:i/>
          <w:sz w:val="24"/>
          <w:szCs w:val="24"/>
        </w:rPr>
        <w:t>Zagroda kujawska z okresu międzywojennego w Kujawsko-Dobrzyńskim Parku Etnograficznym w Kłóbce</w:t>
      </w:r>
      <w:r w:rsidRPr="00B04AE6">
        <w:rPr>
          <w:sz w:val="24"/>
          <w:szCs w:val="24"/>
        </w:rPr>
        <w:t>, „Rocznik Muzealny”, t.9, Włocławek, 2002, s.61-74</w:t>
      </w:r>
    </w:p>
    <w:p w:rsidR="00B04AE6" w:rsidRPr="00B04AE6" w:rsidRDefault="00B04AE6" w:rsidP="00B04AE6">
      <w:pPr>
        <w:numPr>
          <w:ilvl w:val="0"/>
          <w:numId w:val="30"/>
        </w:numPr>
        <w:jc w:val="both"/>
        <w:rPr>
          <w:sz w:val="24"/>
          <w:szCs w:val="24"/>
        </w:rPr>
      </w:pPr>
      <w:r w:rsidRPr="00B04AE6">
        <w:rPr>
          <w:sz w:val="24"/>
          <w:szCs w:val="24"/>
        </w:rPr>
        <w:t xml:space="preserve">E. Kraszewska-Sikorska, </w:t>
      </w:r>
      <w:r w:rsidRPr="00B04AE6">
        <w:rPr>
          <w:i/>
          <w:sz w:val="24"/>
          <w:szCs w:val="24"/>
        </w:rPr>
        <w:t>Kujawsko-Dobrzyński Park Etnograficzny w Kłóbce. Ochrona krajobrazu kulturowego</w:t>
      </w:r>
      <w:r w:rsidRPr="00B04AE6">
        <w:rPr>
          <w:sz w:val="24"/>
          <w:szCs w:val="24"/>
        </w:rPr>
        <w:t>, Włocławek, 2003 (składanka)</w:t>
      </w:r>
    </w:p>
    <w:p w:rsidR="00B04AE6" w:rsidRPr="00B04AE6" w:rsidRDefault="00B04AE6" w:rsidP="00B04AE6">
      <w:pPr>
        <w:numPr>
          <w:ilvl w:val="0"/>
          <w:numId w:val="30"/>
        </w:numPr>
        <w:jc w:val="both"/>
        <w:rPr>
          <w:sz w:val="24"/>
          <w:szCs w:val="24"/>
        </w:rPr>
      </w:pPr>
      <w:r w:rsidRPr="00B04AE6">
        <w:rPr>
          <w:sz w:val="24"/>
          <w:szCs w:val="24"/>
        </w:rPr>
        <w:t xml:space="preserve">E. Kraszewska-Sikorska, </w:t>
      </w:r>
      <w:r w:rsidRPr="00B04AE6">
        <w:rPr>
          <w:i/>
          <w:sz w:val="24"/>
          <w:szCs w:val="24"/>
        </w:rPr>
        <w:t>Kujawsko-Dobrzyński Park Etnograficzny w Kłóbce. Przewodnik</w:t>
      </w:r>
      <w:r w:rsidRPr="00B04AE6">
        <w:rPr>
          <w:sz w:val="24"/>
          <w:szCs w:val="24"/>
        </w:rPr>
        <w:t>, Włocławek, 2004, ss.47</w:t>
      </w:r>
    </w:p>
    <w:p w:rsidR="00B04AE6" w:rsidRPr="00B04AE6" w:rsidRDefault="00B04AE6" w:rsidP="00B04AE6">
      <w:pPr>
        <w:numPr>
          <w:ilvl w:val="0"/>
          <w:numId w:val="30"/>
        </w:numPr>
        <w:jc w:val="both"/>
        <w:rPr>
          <w:sz w:val="24"/>
          <w:szCs w:val="24"/>
        </w:rPr>
      </w:pPr>
      <w:r w:rsidRPr="00B04AE6">
        <w:rPr>
          <w:sz w:val="24"/>
          <w:szCs w:val="24"/>
        </w:rPr>
        <w:t xml:space="preserve">E. Kraszewska-Sikorska, </w:t>
      </w:r>
      <w:r w:rsidRPr="00B04AE6">
        <w:rPr>
          <w:i/>
          <w:sz w:val="24"/>
          <w:szCs w:val="24"/>
        </w:rPr>
        <w:t>Odtwarzanie krajobrazu przyrodniczego dawnej wsi w Kujawsko-Dobrzyńskim Parku Etnograficznym w Kłóbce</w:t>
      </w:r>
      <w:r w:rsidRPr="00B04AE6">
        <w:rPr>
          <w:sz w:val="24"/>
          <w:szCs w:val="24"/>
        </w:rPr>
        <w:t>, „Rocznik Muzealny”, t.10, Włocławek, 2004, s.131-142</w:t>
      </w:r>
    </w:p>
    <w:p w:rsidR="00B04AE6" w:rsidRPr="00B04AE6" w:rsidRDefault="00B04AE6" w:rsidP="00B04AE6">
      <w:pPr>
        <w:numPr>
          <w:ilvl w:val="0"/>
          <w:numId w:val="30"/>
        </w:numPr>
        <w:jc w:val="both"/>
        <w:rPr>
          <w:sz w:val="24"/>
          <w:szCs w:val="24"/>
        </w:rPr>
      </w:pPr>
      <w:r w:rsidRPr="00B04AE6">
        <w:rPr>
          <w:sz w:val="24"/>
          <w:szCs w:val="24"/>
        </w:rPr>
        <w:t xml:space="preserve">E. Kraszewska-Sikorska, </w:t>
      </w:r>
      <w:r w:rsidRPr="00B04AE6">
        <w:rPr>
          <w:i/>
          <w:sz w:val="24"/>
          <w:szCs w:val="24"/>
        </w:rPr>
        <w:t>Kujawsko-Dobrzyński Park Etnograficzny w Kłóbce. Ochrona architektury rodzimej regionu</w:t>
      </w:r>
      <w:r w:rsidRPr="00B04AE6">
        <w:rPr>
          <w:sz w:val="24"/>
          <w:szCs w:val="24"/>
        </w:rPr>
        <w:t>, „Ziemia Dobrzyńska”, t.5, Dobrzyń n. Wisłą, 2005, s.12-19.</w:t>
      </w:r>
    </w:p>
    <w:p w:rsidR="00B04AE6" w:rsidRPr="00B04AE6" w:rsidRDefault="00B04AE6" w:rsidP="00B04AE6">
      <w:pPr>
        <w:ind w:left="360"/>
        <w:jc w:val="right"/>
        <w:rPr>
          <w:sz w:val="24"/>
          <w:szCs w:val="24"/>
        </w:rPr>
      </w:pPr>
      <w:r w:rsidRPr="00B04AE6">
        <w:rPr>
          <w:sz w:val="24"/>
          <w:szCs w:val="24"/>
        </w:rPr>
        <w:t>Elżbieta Kraszewska-Sikorska</w:t>
      </w:r>
    </w:p>
    <w:p w:rsidR="00B04AE6" w:rsidRPr="00B04AE6" w:rsidRDefault="00B04AE6" w:rsidP="00B04AE6">
      <w:pPr>
        <w:jc w:val="center"/>
        <w:rPr>
          <w:b/>
          <w:sz w:val="24"/>
          <w:szCs w:val="24"/>
        </w:rPr>
      </w:pPr>
    </w:p>
    <w:p w:rsidR="00B04AE6" w:rsidRPr="00B04AE6" w:rsidRDefault="00B04AE6" w:rsidP="00B04AE6">
      <w:pPr>
        <w:jc w:val="center"/>
        <w:rPr>
          <w:b/>
          <w:sz w:val="24"/>
          <w:szCs w:val="24"/>
        </w:rPr>
      </w:pPr>
    </w:p>
    <w:p w:rsidR="00B04AE6" w:rsidRPr="00B04AE6" w:rsidRDefault="00B04AE6" w:rsidP="00B04AE6">
      <w:pPr>
        <w:jc w:val="center"/>
        <w:rPr>
          <w:b/>
          <w:sz w:val="24"/>
          <w:szCs w:val="24"/>
        </w:rPr>
      </w:pPr>
    </w:p>
    <w:p w:rsidR="00B04AE6" w:rsidRPr="00B04AE6" w:rsidRDefault="00B04AE6" w:rsidP="00B04AE6">
      <w:pPr>
        <w:jc w:val="center"/>
        <w:rPr>
          <w:b/>
          <w:sz w:val="24"/>
          <w:szCs w:val="24"/>
        </w:rPr>
      </w:pPr>
    </w:p>
    <w:p w:rsidR="00B04AE6" w:rsidRPr="00B04AE6" w:rsidRDefault="00B04AE6" w:rsidP="00B04AE6">
      <w:pPr>
        <w:jc w:val="center"/>
        <w:rPr>
          <w:b/>
          <w:sz w:val="24"/>
          <w:szCs w:val="24"/>
        </w:rPr>
      </w:pPr>
      <w:r w:rsidRPr="00B04AE6">
        <w:rPr>
          <w:b/>
          <w:sz w:val="24"/>
          <w:szCs w:val="24"/>
        </w:rPr>
        <w:t>Wielkopolski Park Etnograficzny w Dziekanowicach</w:t>
      </w:r>
    </w:p>
    <w:p w:rsidR="00B04AE6" w:rsidRPr="00B04AE6" w:rsidRDefault="00B04AE6" w:rsidP="00B04AE6">
      <w:pPr>
        <w:jc w:val="both"/>
        <w:rPr>
          <w:b/>
          <w:sz w:val="24"/>
          <w:szCs w:val="24"/>
        </w:rPr>
      </w:pPr>
    </w:p>
    <w:p w:rsidR="00B04AE6" w:rsidRPr="00B04AE6" w:rsidRDefault="00B04AE6" w:rsidP="00B04AE6">
      <w:pPr>
        <w:jc w:val="both"/>
        <w:rPr>
          <w:b/>
          <w:sz w:val="24"/>
          <w:szCs w:val="24"/>
        </w:rPr>
      </w:pPr>
      <w:r w:rsidRPr="00B04AE6">
        <w:rPr>
          <w:b/>
          <w:sz w:val="24"/>
          <w:szCs w:val="24"/>
        </w:rPr>
        <w:t>Nowe realizacje</w:t>
      </w:r>
    </w:p>
    <w:p w:rsidR="00B04AE6" w:rsidRPr="00B04AE6" w:rsidRDefault="00B04AE6" w:rsidP="00B04AE6">
      <w:pPr>
        <w:jc w:val="both"/>
        <w:rPr>
          <w:b/>
          <w:sz w:val="24"/>
          <w:szCs w:val="24"/>
        </w:rPr>
      </w:pPr>
    </w:p>
    <w:p w:rsidR="00B04AE6" w:rsidRPr="00B04AE6" w:rsidRDefault="00B04AE6" w:rsidP="00B04AE6">
      <w:pPr>
        <w:jc w:val="both"/>
        <w:rPr>
          <w:sz w:val="24"/>
          <w:szCs w:val="24"/>
        </w:rPr>
      </w:pPr>
      <w:r w:rsidRPr="00B04AE6">
        <w:rPr>
          <w:b/>
          <w:sz w:val="24"/>
          <w:szCs w:val="24"/>
        </w:rPr>
        <w:t>Przeniesione budynki</w:t>
      </w:r>
      <w:r w:rsidRPr="00B04AE6">
        <w:rPr>
          <w:sz w:val="24"/>
          <w:szCs w:val="24"/>
        </w:rPr>
        <w:t>:</w:t>
      </w:r>
    </w:p>
    <w:p w:rsidR="00B04AE6" w:rsidRPr="00B04AE6" w:rsidRDefault="00B04AE6" w:rsidP="00B04AE6">
      <w:pPr>
        <w:jc w:val="both"/>
        <w:rPr>
          <w:sz w:val="24"/>
          <w:szCs w:val="24"/>
        </w:rPr>
      </w:pPr>
      <w:r w:rsidRPr="00B04AE6">
        <w:rPr>
          <w:sz w:val="24"/>
          <w:szCs w:val="24"/>
        </w:rPr>
        <w:t>- Ukończono prace związane z przeniesieniem do muzeum chałupy z Zielonej Wsi. Reprezentuje ona budownictwo regionu Chazów. Jest to teren na pograniczu wielkopolsko – śląskim, w okolicach Rawicza. Zasiedlony został na przełomie XVI i XVII w. przez osadników ze Śląska. Translokowany obiekt posiada znamiona tamtejszego, XIX w. budownictwa:</w:t>
      </w:r>
    </w:p>
    <w:p w:rsidR="00B04AE6" w:rsidRPr="00B04AE6" w:rsidRDefault="00B04AE6" w:rsidP="00B04AE6">
      <w:pPr>
        <w:jc w:val="both"/>
        <w:rPr>
          <w:sz w:val="24"/>
          <w:szCs w:val="24"/>
        </w:rPr>
      </w:pPr>
      <w:r w:rsidRPr="00B04AE6">
        <w:rPr>
          <w:sz w:val="24"/>
          <w:szCs w:val="24"/>
        </w:rPr>
        <w:tab/>
        <w:t>- chałupa szerokofrontowa, wolnostojąca, symetryczna</w:t>
      </w:r>
    </w:p>
    <w:p w:rsidR="00B04AE6" w:rsidRPr="00B04AE6" w:rsidRDefault="00B04AE6" w:rsidP="00B04AE6">
      <w:pPr>
        <w:jc w:val="both"/>
        <w:rPr>
          <w:sz w:val="24"/>
          <w:szCs w:val="24"/>
        </w:rPr>
      </w:pPr>
      <w:r w:rsidRPr="00B04AE6">
        <w:rPr>
          <w:sz w:val="24"/>
          <w:szCs w:val="24"/>
        </w:rPr>
        <w:tab/>
        <w:t xml:space="preserve">- konstrukcja ścian szkieletowa, w której wolne pola wypełnione są drążkami </w:t>
      </w:r>
      <w:r w:rsidRPr="00B04AE6">
        <w:rPr>
          <w:sz w:val="24"/>
          <w:szCs w:val="24"/>
        </w:rPr>
        <w:tab/>
        <w:t>oblepionymi grubą warstwą gliny</w:t>
      </w:r>
    </w:p>
    <w:p w:rsidR="00B04AE6" w:rsidRPr="00B04AE6" w:rsidRDefault="00B04AE6" w:rsidP="00B04AE6">
      <w:pPr>
        <w:jc w:val="both"/>
        <w:rPr>
          <w:sz w:val="24"/>
          <w:szCs w:val="24"/>
        </w:rPr>
      </w:pPr>
      <w:r w:rsidRPr="00B04AE6">
        <w:rPr>
          <w:sz w:val="24"/>
          <w:szCs w:val="24"/>
        </w:rPr>
        <w:tab/>
        <w:t>- przebicie nad izbami pól ściany wzdłużnej belkami stropowymi</w:t>
      </w:r>
    </w:p>
    <w:p w:rsidR="00B04AE6" w:rsidRPr="00B04AE6" w:rsidRDefault="00B04AE6" w:rsidP="00B04AE6">
      <w:pPr>
        <w:jc w:val="both"/>
        <w:rPr>
          <w:sz w:val="24"/>
          <w:szCs w:val="24"/>
        </w:rPr>
      </w:pPr>
      <w:r w:rsidRPr="00B04AE6">
        <w:rPr>
          <w:sz w:val="24"/>
          <w:szCs w:val="24"/>
        </w:rPr>
        <w:tab/>
        <w:t>- obniżenie stropu nad izbami</w:t>
      </w:r>
    </w:p>
    <w:p w:rsidR="00B04AE6" w:rsidRPr="00B04AE6" w:rsidRDefault="00B04AE6" w:rsidP="00B04AE6">
      <w:pPr>
        <w:jc w:val="both"/>
        <w:rPr>
          <w:sz w:val="24"/>
          <w:szCs w:val="24"/>
        </w:rPr>
      </w:pPr>
      <w:r w:rsidRPr="00B04AE6">
        <w:rPr>
          <w:sz w:val="24"/>
          <w:szCs w:val="24"/>
        </w:rPr>
        <w:tab/>
        <w:t>- dach dwuspadowy, krokwiowo-stolcowy, przykryty słomą</w:t>
      </w:r>
    </w:p>
    <w:p w:rsidR="00B04AE6" w:rsidRPr="00B04AE6" w:rsidRDefault="00B04AE6" w:rsidP="00B04AE6">
      <w:pPr>
        <w:jc w:val="both"/>
        <w:rPr>
          <w:sz w:val="24"/>
          <w:szCs w:val="24"/>
        </w:rPr>
      </w:pPr>
      <w:r w:rsidRPr="00B04AE6">
        <w:rPr>
          <w:sz w:val="24"/>
          <w:szCs w:val="24"/>
        </w:rPr>
        <w:t>- Zagrodę olęderską z okolic Lwówka Wlkp. powiększono o budynek inwentarski z Chmielinka</w:t>
      </w:r>
    </w:p>
    <w:p w:rsidR="00B04AE6" w:rsidRPr="00B04AE6" w:rsidRDefault="00B04AE6" w:rsidP="00B04AE6">
      <w:pPr>
        <w:jc w:val="both"/>
        <w:rPr>
          <w:sz w:val="24"/>
          <w:szCs w:val="24"/>
        </w:rPr>
      </w:pPr>
      <w:r w:rsidRPr="00B04AE6">
        <w:rPr>
          <w:sz w:val="24"/>
          <w:szCs w:val="24"/>
        </w:rPr>
        <w:t>- Wykonano szczegółową dokumentację architektoniczną oraz rozebrano i zabezpieczono w muzeum budynek inwentarski z Rogalina</w:t>
      </w:r>
    </w:p>
    <w:p w:rsidR="00B04AE6" w:rsidRPr="00B04AE6" w:rsidRDefault="00B04AE6" w:rsidP="00B04AE6">
      <w:pPr>
        <w:jc w:val="both"/>
        <w:rPr>
          <w:sz w:val="24"/>
          <w:szCs w:val="24"/>
        </w:rPr>
      </w:pPr>
      <w:r w:rsidRPr="00B04AE6">
        <w:rPr>
          <w:sz w:val="24"/>
          <w:szCs w:val="24"/>
        </w:rPr>
        <w:t>- Dokończono montażu stodoły z Fijałowa: wylepiono ściany, zawieszono wrota, pobielono mur wypełniający</w:t>
      </w:r>
    </w:p>
    <w:p w:rsidR="00B04AE6" w:rsidRPr="00B04AE6" w:rsidRDefault="00B04AE6" w:rsidP="00B04AE6">
      <w:pPr>
        <w:jc w:val="both"/>
        <w:rPr>
          <w:sz w:val="24"/>
          <w:szCs w:val="24"/>
        </w:rPr>
      </w:pPr>
      <w:r w:rsidRPr="00B04AE6">
        <w:rPr>
          <w:sz w:val="24"/>
          <w:szCs w:val="24"/>
        </w:rPr>
        <w:t>- Kontynuowano montaż urządzeń hydrotechnicznych młyna wodnego z Wierzenicy.</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b/>
          <w:sz w:val="24"/>
          <w:szCs w:val="24"/>
        </w:rPr>
        <w:t>Wystawy czasowe</w:t>
      </w:r>
      <w:r w:rsidRPr="00B04AE6">
        <w:rPr>
          <w:sz w:val="24"/>
          <w:szCs w:val="24"/>
        </w:rPr>
        <w:t>:</w:t>
      </w:r>
    </w:p>
    <w:p w:rsidR="00B04AE6" w:rsidRPr="00B04AE6" w:rsidRDefault="00B04AE6" w:rsidP="00B04AE6">
      <w:pPr>
        <w:jc w:val="both"/>
        <w:rPr>
          <w:b/>
          <w:i/>
          <w:sz w:val="24"/>
          <w:szCs w:val="24"/>
        </w:rPr>
      </w:pPr>
      <w:r w:rsidRPr="00B04AE6">
        <w:rPr>
          <w:b/>
          <w:sz w:val="24"/>
          <w:szCs w:val="24"/>
        </w:rPr>
        <w:t xml:space="preserve">- </w:t>
      </w:r>
      <w:r w:rsidRPr="00B04AE6">
        <w:rPr>
          <w:b/>
          <w:i/>
          <w:sz w:val="24"/>
          <w:szCs w:val="24"/>
        </w:rPr>
        <w:t>Grób Wielkopiątkowy w kościele z Wartkowic</w:t>
      </w:r>
    </w:p>
    <w:p w:rsidR="00B04AE6" w:rsidRPr="00B04AE6" w:rsidRDefault="00B04AE6" w:rsidP="00B04AE6">
      <w:pPr>
        <w:jc w:val="both"/>
        <w:rPr>
          <w:b/>
          <w:i/>
          <w:sz w:val="24"/>
          <w:szCs w:val="24"/>
        </w:rPr>
      </w:pPr>
      <w:r w:rsidRPr="00B04AE6">
        <w:rPr>
          <w:sz w:val="24"/>
          <w:szCs w:val="24"/>
        </w:rPr>
        <w:t xml:space="preserve">- </w:t>
      </w:r>
      <w:r w:rsidRPr="00B04AE6">
        <w:rPr>
          <w:b/>
          <w:i/>
          <w:sz w:val="24"/>
          <w:szCs w:val="24"/>
        </w:rPr>
        <w:t>Zwyczaje wielkanocne rodziny Tomaszkiewiczów, ostatnich właścicieli dworu ze Studzieńca</w:t>
      </w:r>
    </w:p>
    <w:p w:rsidR="00B04AE6" w:rsidRPr="00B04AE6" w:rsidRDefault="00B04AE6" w:rsidP="00B04AE6">
      <w:pPr>
        <w:jc w:val="both"/>
        <w:rPr>
          <w:sz w:val="24"/>
          <w:szCs w:val="24"/>
        </w:rPr>
      </w:pPr>
      <w:r w:rsidRPr="00B04AE6">
        <w:rPr>
          <w:sz w:val="24"/>
          <w:szCs w:val="24"/>
        </w:rPr>
        <w:lastRenderedPageBreak/>
        <w:t xml:space="preserve">- </w:t>
      </w:r>
      <w:r w:rsidRPr="00B04AE6">
        <w:rPr>
          <w:b/>
          <w:i/>
          <w:sz w:val="24"/>
          <w:szCs w:val="24"/>
        </w:rPr>
        <w:t>Józef Chełmowski – Kaszuba i Obywatel Wszechświata</w:t>
      </w:r>
      <w:r w:rsidRPr="00B04AE6">
        <w:rPr>
          <w:sz w:val="24"/>
          <w:szCs w:val="24"/>
        </w:rPr>
        <w:t>; wystawa przygotowana we współpracy z Muzeum Zachodnio-Kaszubskim w Bytowie.</w:t>
      </w:r>
    </w:p>
    <w:p w:rsidR="00B04AE6" w:rsidRPr="00B04AE6" w:rsidRDefault="00B04AE6" w:rsidP="00B04AE6">
      <w:pPr>
        <w:jc w:val="both"/>
        <w:rPr>
          <w:sz w:val="24"/>
          <w:szCs w:val="24"/>
        </w:rPr>
      </w:pPr>
    </w:p>
    <w:p w:rsidR="00B04AE6" w:rsidRPr="00B04AE6" w:rsidRDefault="00B04AE6" w:rsidP="00B04AE6">
      <w:pPr>
        <w:jc w:val="both"/>
        <w:rPr>
          <w:b/>
          <w:sz w:val="24"/>
          <w:szCs w:val="24"/>
        </w:rPr>
      </w:pPr>
      <w:r w:rsidRPr="00B04AE6">
        <w:rPr>
          <w:b/>
          <w:sz w:val="24"/>
          <w:szCs w:val="24"/>
        </w:rPr>
        <w:t>Ważne dla zbiorów muzeum nabytki</w:t>
      </w:r>
    </w:p>
    <w:p w:rsidR="00B04AE6" w:rsidRPr="00B04AE6" w:rsidRDefault="00B04AE6" w:rsidP="00B04AE6">
      <w:pPr>
        <w:jc w:val="both"/>
        <w:rPr>
          <w:sz w:val="24"/>
          <w:szCs w:val="24"/>
        </w:rPr>
      </w:pPr>
      <w:r w:rsidRPr="00B04AE6">
        <w:rPr>
          <w:sz w:val="24"/>
          <w:szCs w:val="24"/>
        </w:rPr>
        <w:t>Pozyskano łącznie 187 obiektów: 41 zakupiono, a 146 otrzymano w formie daru; do zbiorów artystyczno-historycznych zakupiono 30 obiektów, kolekcję sztuki nieprofesjonalnej poszerzono o 3 obiekty, do zbiorów etnograficznych kupiono 154 obiekty.</w:t>
      </w:r>
    </w:p>
    <w:p w:rsidR="00B04AE6" w:rsidRPr="00B04AE6" w:rsidRDefault="00B04AE6" w:rsidP="00B04AE6">
      <w:pPr>
        <w:jc w:val="both"/>
        <w:rPr>
          <w:sz w:val="24"/>
          <w:szCs w:val="24"/>
        </w:rPr>
      </w:pPr>
    </w:p>
    <w:p w:rsidR="00B04AE6" w:rsidRPr="00B04AE6" w:rsidRDefault="00B04AE6" w:rsidP="00B04AE6">
      <w:pPr>
        <w:jc w:val="both"/>
        <w:rPr>
          <w:b/>
          <w:sz w:val="24"/>
          <w:szCs w:val="24"/>
        </w:rPr>
      </w:pPr>
      <w:r w:rsidRPr="00B04AE6">
        <w:rPr>
          <w:b/>
          <w:sz w:val="24"/>
          <w:szCs w:val="24"/>
        </w:rPr>
        <w:t>Istotne dokonania konserwatorskie</w:t>
      </w:r>
    </w:p>
    <w:p w:rsidR="00B04AE6" w:rsidRPr="00B04AE6" w:rsidRDefault="00B04AE6" w:rsidP="00B04AE6">
      <w:pPr>
        <w:jc w:val="both"/>
        <w:rPr>
          <w:sz w:val="24"/>
          <w:szCs w:val="24"/>
        </w:rPr>
      </w:pPr>
      <w:r w:rsidRPr="00B04AE6">
        <w:rPr>
          <w:sz w:val="24"/>
          <w:szCs w:val="24"/>
        </w:rPr>
        <w:t>Wykonano konserwację:</w:t>
      </w:r>
    </w:p>
    <w:p w:rsidR="00B04AE6" w:rsidRPr="00B04AE6" w:rsidRDefault="00B04AE6" w:rsidP="00B04AE6">
      <w:pPr>
        <w:jc w:val="both"/>
        <w:rPr>
          <w:sz w:val="24"/>
          <w:szCs w:val="24"/>
        </w:rPr>
      </w:pPr>
      <w:r w:rsidRPr="00B04AE6">
        <w:rPr>
          <w:sz w:val="24"/>
          <w:szCs w:val="24"/>
        </w:rPr>
        <w:t>- wewnętrzną i zewnętrzną 20 obiektów architektonicznych (w tym wiatraka z Rogierówka)</w:t>
      </w:r>
    </w:p>
    <w:p w:rsidR="00B04AE6" w:rsidRPr="00B04AE6" w:rsidRDefault="00B04AE6" w:rsidP="00B04AE6">
      <w:pPr>
        <w:jc w:val="both"/>
        <w:rPr>
          <w:sz w:val="24"/>
          <w:szCs w:val="24"/>
        </w:rPr>
      </w:pPr>
      <w:r w:rsidRPr="00B04AE6">
        <w:rPr>
          <w:sz w:val="24"/>
          <w:szCs w:val="24"/>
        </w:rPr>
        <w:t>- maszyn rolniczych</w:t>
      </w:r>
    </w:p>
    <w:p w:rsidR="00B04AE6" w:rsidRPr="00B04AE6" w:rsidRDefault="00B04AE6" w:rsidP="00B04AE6">
      <w:pPr>
        <w:jc w:val="both"/>
        <w:rPr>
          <w:sz w:val="24"/>
          <w:szCs w:val="24"/>
        </w:rPr>
      </w:pPr>
      <w:r w:rsidRPr="00B04AE6">
        <w:rPr>
          <w:sz w:val="24"/>
          <w:szCs w:val="24"/>
        </w:rPr>
        <w:t>- mebli, tkanin, zeszytów i książek.</w:t>
      </w:r>
    </w:p>
    <w:p w:rsidR="00B04AE6" w:rsidRPr="00B04AE6" w:rsidRDefault="00B04AE6" w:rsidP="00B04AE6">
      <w:pPr>
        <w:jc w:val="both"/>
        <w:rPr>
          <w:sz w:val="24"/>
          <w:szCs w:val="24"/>
        </w:rPr>
      </w:pPr>
    </w:p>
    <w:p w:rsidR="00B04AE6" w:rsidRPr="00B04AE6" w:rsidRDefault="00B04AE6" w:rsidP="00B04AE6">
      <w:pPr>
        <w:jc w:val="both"/>
        <w:rPr>
          <w:b/>
          <w:sz w:val="24"/>
          <w:szCs w:val="24"/>
        </w:rPr>
      </w:pPr>
      <w:r w:rsidRPr="00B04AE6">
        <w:rPr>
          <w:b/>
          <w:sz w:val="24"/>
          <w:szCs w:val="24"/>
        </w:rPr>
        <w:t>Udział w konferencjach, sesjach, spotkaniach naukowych itp.</w:t>
      </w:r>
    </w:p>
    <w:p w:rsidR="00B04AE6" w:rsidRPr="00B04AE6" w:rsidRDefault="00B04AE6" w:rsidP="00B04AE6">
      <w:pPr>
        <w:jc w:val="both"/>
        <w:rPr>
          <w:sz w:val="24"/>
          <w:szCs w:val="24"/>
        </w:rPr>
      </w:pPr>
      <w:r w:rsidRPr="00B04AE6">
        <w:rPr>
          <w:sz w:val="24"/>
          <w:szCs w:val="24"/>
        </w:rPr>
        <w:t>Uczestniczyliśmy w następujących konferencjach:</w:t>
      </w:r>
    </w:p>
    <w:p w:rsidR="00B04AE6" w:rsidRPr="00B04AE6" w:rsidRDefault="00B04AE6" w:rsidP="00B04AE6">
      <w:pPr>
        <w:jc w:val="both"/>
        <w:rPr>
          <w:sz w:val="24"/>
          <w:szCs w:val="24"/>
        </w:rPr>
      </w:pPr>
      <w:r w:rsidRPr="00B04AE6">
        <w:rPr>
          <w:sz w:val="24"/>
          <w:szCs w:val="24"/>
        </w:rPr>
        <w:t>- „Tradycja z przyszłością. Kultura ludowa w mediach”, Sandomierz, 15-16 kwietnia; 3. Konferencja etnologiczna</w:t>
      </w:r>
    </w:p>
    <w:p w:rsidR="00B04AE6" w:rsidRPr="00B04AE6" w:rsidRDefault="00B04AE6" w:rsidP="00B04AE6">
      <w:pPr>
        <w:jc w:val="both"/>
        <w:rPr>
          <w:sz w:val="24"/>
          <w:szCs w:val="24"/>
        </w:rPr>
      </w:pPr>
      <w:r w:rsidRPr="00B04AE6">
        <w:rPr>
          <w:sz w:val="24"/>
          <w:szCs w:val="24"/>
        </w:rPr>
        <w:t>- „Muzea skansenowskie w warunkach współczesnej cywilizacji. Problematyka budowy</w:t>
      </w:r>
      <w:r w:rsidRPr="00B04AE6">
        <w:rPr>
          <w:i/>
          <w:sz w:val="24"/>
          <w:szCs w:val="24"/>
        </w:rPr>
        <w:t xml:space="preserve"> </w:t>
      </w:r>
      <w:r w:rsidRPr="00B04AE6">
        <w:rPr>
          <w:sz w:val="24"/>
          <w:szCs w:val="24"/>
        </w:rPr>
        <w:t>skansenu w Jastrzębiu Zdroju – Bziu”, Kraków – Kończyce Małe, 8-10 czerwca</w:t>
      </w:r>
    </w:p>
    <w:p w:rsidR="00B04AE6" w:rsidRPr="00B04AE6" w:rsidRDefault="00B04AE6" w:rsidP="00B04AE6">
      <w:pPr>
        <w:jc w:val="both"/>
        <w:rPr>
          <w:sz w:val="24"/>
          <w:szCs w:val="24"/>
        </w:rPr>
      </w:pPr>
      <w:r w:rsidRPr="00B04AE6">
        <w:rPr>
          <w:sz w:val="24"/>
          <w:szCs w:val="24"/>
        </w:rPr>
        <w:t xml:space="preserve">- „Rola muzeów na wolnym powietrzu w przekazywaniu kulturowego dziedzictwa regionu”, Chorzów, 22-24 czerwca. A. Pelczyk wygłosił referat: </w:t>
      </w:r>
      <w:r w:rsidRPr="00B04AE6">
        <w:rPr>
          <w:i/>
          <w:sz w:val="24"/>
          <w:szCs w:val="24"/>
        </w:rPr>
        <w:t>Architektura w polskich muzeach skansenowskich jako identyfikator tożsamości regionalnej i pomoc w lekcji wychowania w regionie</w:t>
      </w:r>
    </w:p>
    <w:p w:rsidR="00B04AE6" w:rsidRPr="00B04AE6" w:rsidRDefault="00B04AE6" w:rsidP="00B04AE6">
      <w:pPr>
        <w:jc w:val="both"/>
        <w:rPr>
          <w:sz w:val="24"/>
          <w:szCs w:val="24"/>
        </w:rPr>
      </w:pPr>
      <w:r w:rsidRPr="00B04AE6">
        <w:rPr>
          <w:sz w:val="24"/>
          <w:szCs w:val="24"/>
        </w:rPr>
        <w:t>- VI Ogólnopolskie Sympozjum Muzealnictwa Regionalnego w Ostrołęce, 27-28 sierpnia</w:t>
      </w:r>
    </w:p>
    <w:p w:rsidR="00B04AE6" w:rsidRPr="00B04AE6" w:rsidRDefault="00B04AE6" w:rsidP="00B04AE6">
      <w:pPr>
        <w:jc w:val="both"/>
        <w:rPr>
          <w:sz w:val="24"/>
          <w:szCs w:val="24"/>
        </w:rPr>
      </w:pPr>
      <w:r w:rsidRPr="00B04AE6">
        <w:rPr>
          <w:sz w:val="24"/>
          <w:szCs w:val="24"/>
        </w:rPr>
        <w:t>- „Prezentacja folkloru w muzeach na wolnym powietrzu”, Rožnov pod Radhoštěm, 7-8 września</w:t>
      </w:r>
    </w:p>
    <w:p w:rsidR="00B04AE6" w:rsidRPr="00B04AE6" w:rsidRDefault="00B04AE6" w:rsidP="00B04AE6">
      <w:pPr>
        <w:jc w:val="both"/>
        <w:rPr>
          <w:sz w:val="24"/>
          <w:szCs w:val="24"/>
        </w:rPr>
      </w:pPr>
      <w:r w:rsidRPr="00B04AE6">
        <w:rPr>
          <w:sz w:val="24"/>
          <w:szCs w:val="24"/>
        </w:rPr>
        <w:t>- „Specyfika Kultury Karpackiej i jej prezentacja w skansenach pogranicza polsko-słowackiego”, Nowy Sącz, 18-21 września.</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b/>
          <w:sz w:val="24"/>
          <w:szCs w:val="24"/>
        </w:rPr>
        <w:t>Artykuły</w:t>
      </w:r>
      <w:r w:rsidRPr="00B04AE6">
        <w:rPr>
          <w:sz w:val="24"/>
          <w:szCs w:val="24"/>
        </w:rPr>
        <w:t>:</w:t>
      </w:r>
    </w:p>
    <w:p w:rsidR="00B04AE6" w:rsidRPr="00B04AE6" w:rsidRDefault="00B04AE6" w:rsidP="00B04AE6">
      <w:pPr>
        <w:jc w:val="both"/>
        <w:rPr>
          <w:sz w:val="24"/>
          <w:szCs w:val="24"/>
        </w:rPr>
      </w:pPr>
      <w:r w:rsidRPr="00B04AE6">
        <w:rPr>
          <w:b/>
          <w:sz w:val="24"/>
          <w:szCs w:val="24"/>
        </w:rPr>
        <w:t xml:space="preserve">- </w:t>
      </w:r>
      <w:r w:rsidRPr="00B04AE6">
        <w:rPr>
          <w:sz w:val="24"/>
          <w:szCs w:val="24"/>
        </w:rPr>
        <w:t xml:space="preserve">M. Romanow-Kujawa, </w:t>
      </w:r>
      <w:r w:rsidRPr="00B04AE6">
        <w:rPr>
          <w:i/>
          <w:sz w:val="24"/>
          <w:szCs w:val="24"/>
        </w:rPr>
        <w:t>Święci jak żywi. Kolekcja figurek dewocyjnych w zbiorach Wielkopolskiego Parku Etnograficznego</w:t>
      </w:r>
      <w:r w:rsidRPr="00B04AE6">
        <w:rPr>
          <w:sz w:val="24"/>
          <w:szCs w:val="24"/>
        </w:rPr>
        <w:t xml:space="preserve">, [w:] </w:t>
      </w:r>
      <w:r w:rsidRPr="00B04AE6">
        <w:rPr>
          <w:i/>
          <w:sz w:val="24"/>
          <w:szCs w:val="24"/>
        </w:rPr>
        <w:t>Bezczasowy Ogród Jedności. Dziewiętnastowieczna sztuka dewocyjna ze zbiorów polskich</w:t>
      </w:r>
      <w:r w:rsidRPr="00B04AE6">
        <w:rPr>
          <w:sz w:val="24"/>
          <w:szCs w:val="24"/>
        </w:rPr>
        <w:t>, Szreniawa, 2005, (katalog wystawy)</w:t>
      </w:r>
    </w:p>
    <w:p w:rsidR="00B04AE6" w:rsidRPr="00B04AE6" w:rsidRDefault="00B04AE6" w:rsidP="00B04AE6">
      <w:pPr>
        <w:jc w:val="both"/>
        <w:rPr>
          <w:i/>
          <w:sz w:val="24"/>
          <w:szCs w:val="24"/>
        </w:rPr>
      </w:pPr>
      <w:r w:rsidRPr="00B04AE6">
        <w:rPr>
          <w:sz w:val="24"/>
          <w:szCs w:val="24"/>
        </w:rPr>
        <w:t xml:space="preserve">- A. Pelczyk, </w:t>
      </w:r>
      <w:r w:rsidRPr="00B04AE6">
        <w:rPr>
          <w:i/>
          <w:sz w:val="24"/>
          <w:szCs w:val="24"/>
        </w:rPr>
        <w:t>Wielkopolski Park Etnograficzny w Dziekanowicach w setną rocznicę muzealnictwa na wolnym powietrzu w Polsce.</w:t>
      </w:r>
    </w:p>
    <w:p w:rsidR="00B04AE6" w:rsidRPr="00B04AE6" w:rsidRDefault="00B04AE6" w:rsidP="00B04AE6">
      <w:pPr>
        <w:jc w:val="both"/>
        <w:rPr>
          <w:i/>
          <w:sz w:val="24"/>
          <w:szCs w:val="24"/>
        </w:rPr>
      </w:pPr>
    </w:p>
    <w:p w:rsidR="00B04AE6" w:rsidRPr="00B04AE6" w:rsidRDefault="00B04AE6" w:rsidP="00B04AE6">
      <w:pPr>
        <w:jc w:val="both"/>
        <w:rPr>
          <w:b/>
          <w:sz w:val="24"/>
          <w:szCs w:val="24"/>
        </w:rPr>
      </w:pPr>
      <w:r w:rsidRPr="00B04AE6">
        <w:rPr>
          <w:b/>
          <w:sz w:val="24"/>
          <w:szCs w:val="24"/>
        </w:rPr>
        <w:t xml:space="preserve">Muzealne imprezy folklorystyczne </w:t>
      </w:r>
    </w:p>
    <w:p w:rsidR="00B04AE6" w:rsidRPr="00B04AE6" w:rsidRDefault="00B04AE6" w:rsidP="00B04AE6">
      <w:pPr>
        <w:jc w:val="both"/>
        <w:rPr>
          <w:sz w:val="24"/>
          <w:szCs w:val="24"/>
        </w:rPr>
      </w:pPr>
      <w:r w:rsidRPr="00B04AE6">
        <w:rPr>
          <w:sz w:val="24"/>
          <w:szCs w:val="24"/>
        </w:rPr>
        <w:t>(Kontynuacja)</w:t>
      </w:r>
    </w:p>
    <w:p w:rsidR="00B04AE6" w:rsidRPr="00B04AE6" w:rsidRDefault="00B04AE6" w:rsidP="00B04AE6">
      <w:pPr>
        <w:jc w:val="both"/>
        <w:rPr>
          <w:sz w:val="24"/>
          <w:szCs w:val="24"/>
        </w:rPr>
      </w:pPr>
      <w:r w:rsidRPr="00B04AE6">
        <w:rPr>
          <w:b/>
          <w:sz w:val="24"/>
          <w:szCs w:val="24"/>
        </w:rPr>
        <w:t xml:space="preserve">- </w:t>
      </w:r>
      <w:r w:rsidRPr="00B04AE6">
        <w:rPr>
          <w:b/>
          <w:i/>
          <w:sz w:val="24"/>
          <w:szCs w:val="24"/>
        </w:rPr>
        <w:t>Żywy skansen</w:t>
      </w:r>
      <w:r w:rsidRPr="00B04AE6">
        <w:rPr>
          <w:sz w:val="24"/>
          <w:szCs w:val="24"/>
        </w:rPr>
        <w:t>, 3 lipca; 19 edycja</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Pożegnanie lata</w:t>
      </w:r>
      <w:r w:rsidRPr="00B04AE6">
        <w:rPr>
          <w:sz w:val="24"/>
          <w:szCs w:val="24"/>
        </w:rPr>
        <w:t>, 11 września; 6 edycja</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Majówka nad Lednicą</w:t>
      </w:r>
      <w:r w:rsidRPr="00B04AE6">
        <w:rPr>
          <w:sz w:val="24"/>
          <w:szCs w:val="24"/>
        </w:rPr>
        <w:t>, 1-3 maja; 3 edycja</w:t>
      </w:r>
    </w:p>
    <w:p w:rsidR="00B04AE6" w:rsidRPr="00B04AE6" w:rsidRDefault="00B04AE6" w:rsidP="00B04AE6">
      <w:pPr>
        <w:jc w:val="both"/>
        <w:rPr>
          <w:sz w:val="24"/>
          <w:szCs w:val="24"/>
        </w:rPr>
      </w:pPr>
      <w:r w:rsidRPr="00B04AE6">
        <w:rPr>
          <w:sz w:val="24"/>
          <w:szCs w:val="24"/>
        </w:rPr>
        <w:t>-</w:t>
      </w:r>
      <w:r w:rsidRPr="00B04AE6">
        <w:rPr>
          <w:b/>
          <w:i/>
          <w:sz w:val="24"/>
          <w:szCs w:val="24"/>
        </w:rPr>
        <w:t>Święto Matki Boskiej Zielnej</w:t>
      </w:r>
      <w:r w:rsidRPr="00B04AE6">
        <w:rPr>
          <w:sz w:val="24"/>
          <w:szCs w:val="24"/>
        </w:rPr>
        <w:t>, 15 sierpnia</w:t>
      </w:r>
    </w:p>
    <w:p w:rsidR="00B04AE6" w:rsidRPr="00B04AE6" w:rsidRDefault="00B04AE6" w:rsidP="00B04AE6">
      <w:pPr>
        <w:jc w:val="both"/>
        <w:rPr>
          <w:sz w:val="24"/>
          <w:szCs w:val="24"/>
        </w:rPr>
      </w:pPr>
      <w:r w:rsidRPr="00B04AE6">
        <w:rPr>
          <w:sz w:val="24"/>
          <w:szCs w:val="24"/>
        </w:rPr>
        <w:t>(Zainicjowane w 2005 r.)</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Idą święta wielkanocne</w:t>
      </w:r>
      <w:r w:rsidRPr="00B04AE6">
        <w:rPr>
          <w:sz w:val="24"/>
          <w:szCs w:val="24"/>
        </w:rPr>
        <w:t>, 19-20 marca</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Jarmark pszczelarski</w:t>
      </w:r>
      <w:r w:rsidRPr="00B04AE6">
        <w:rPr>
          <w:sz w:val="24"/>
          <w:szCs w:val="24"/>
        </w:rPr>
        <w:t xml:space="preserve">, 16 października </w:t>
      </w:r>
    </w:p>
    <w:p w:rsidR="00B04AE6" w:rsidRPr="00B04AE6" w:rsidRDefault="00B04AE6" w:rsidP="00B04AE6">
      <w:pPr>
        <w:jc w:val="both"/>
        <w:rPr>
          <w:sz w:val="24"/>
          <w:szCs w:val="24"/>
        </w:rPr>
      </w:pPr>
      <w:r w:rsidRPr="00B04AE6">
        <w:rPr>
          <w:sz w:val="24"/>
          <w:szCs w:val="24"/>
        </w:rPr>
        <w:t>Ponadto, na terenie WPE odbyły się:</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Topienie Marzanny</w:t>
      </w:r>
      <w:r w:rsidRPr="00B04AE6">
        <w:rPr>
          <w:sz w:val="24"/>
          <w:szCs w:val="24"/>
        </w:rPr>
        <w:t>, 21 marca</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Finał konkursu poetyckiego</w:t>
      </w:r>
      <w:r w:rsidRPr="00B04AE6">
        <w:rPr>
          <w:sz w:val="24"/>
          <w:szCs w:val="24"/>
        </w:rPr>
        <w:t>, o „</w:t>
      </w:r>
      <w:r w:rsidRPr="00B04AE6">
        <w:rPr>
          <w:i/>
          <w:sz w:val="24"/>
          <w:szCs w:val="24"/>
        </w:rPr>
        <w:t>Koronę wierzbową</w:t>
      </w:r>
      <w:r w:rsidRPr="00B04AE6">
        <w:rPr>
          <w:sz w:val="24"/>
          <w:szCs w:val="24"/>
        </w:rPr>
        <w:t xml:space="preserve">” – VIII „Lednicka Wiosna Poetycka”, </w:t>
      </w:r>
    </w:p>
    <w:p w:rsidR="00B04AE6" w:rsidRPr="00B04AE6" w:rsidRDefault="00B04AE6" w:rsidP="00B04AE6">
      <w:pPr>
        <w:jc w:val="both"/>
        <w:rPr>
          <w:sz w:val="24"/>
          <w:szCs w:val="24"/>
        </w:rPr>
      </w:pPr>
      <w:r w:rsidRPr="00B04AE6">
        <w:rPr>
          <w:sz w:val="24"/>
          <w:szCs w:val="24"/>
        </w:rPr>
        <w:lastRenderedPageBreak/>
        <w:t>28 maja</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Procesja Bożego Ciała</w:t>
      </w:r>
      <w:r w:rsidRPr="00B04AE6">
        <w:rPr>
          <w:sz w:val="24"/>
          <w:szCs w:val="24"/>
        </w:rPr>
        <w:t>, 26 maja.</w:t>
      </w:r>
    </w:p>
    <w:p w:rsidR="00B04AE6" w:rsidRPr="00B04AE6" w:rsidRDefault="00B04AE6" w:rsidP="00B04AE6">
      <w:pPr>
        <w:jc w:val="both"/>
        <w:rPr>
          <w:sz w:val="24"/>
          <w:szCs w:val="24"/>
        </w:rPr>
      </w:pPr>
    </w:p>
    <w:p w:rsidR="00B04AE6" w:rsidRPr="00B04AE6" w:rsidRDefault="00B04AE6" w:rsidP="00B04AE6">
      <w:pPr>
        <w:jc w:val="both"/>
        <w:rPr>
          <w:b/>
          <w:sz w:val="24"/>
          <w:szCs w:val="24"/>
        </w:rPr>
      </w:pPr>
      <w:r w:rsidRPr="00B04AE6">
        <w:rPr>
          <w:b/>
          <w:sz w:val="24"/>
          <w:szCs w:val="24"/>
        </w:rPr>
        <w:t>Lekcje i warsztaty muzealne</w:t>
      </w:r>
    </w:p>
    <w:p w:rsidR="00B04AE6" w:rsidRPr="00B04AE6" w:rsidRDefault="00B04AE6" w:rsidP="00B04AE6">
      <w:pPr>
        <w:jc w:val="both"/>
        <w:rPr>
          <w:sz w:val="24"/>
          <w:szCs w:val="24"/>
        </w:rPr>
      </w:pPr>
      <w:r w:rsidRPr="00B04AE6">
        <w:rPr>
          <w:sz w:val="24"/>
          <w:szCs w:val="24"/>
        </w:rPr>
        <w:t>- Zorganizowaliśmy interaktywne warsztaty dla międzynarodowych grup licealistów z Anglii, Holandii i Węgier</w:t>
      </w:r>
    </w:p>
    <w:p w:rsidR="00B04AE6" w:rsidRPr="00B04AE6" w:rsidRDefault="00B04AE6" w:rsidP="00B04AE6">
      <w:pPr>
        <w:jc w:val="both"/>
        <w:rPr>
          <w:sz w:val="24"/>
          <w:szCs w:val="24"/>
        </w:rPr>
      </w:pPr>
      <w:r w:rsidRPr="00B04AE6">
        <w:rPr>
          <w:sz w:val="24"/>
          <w:szCs w:val="24"/>
        </w:rPr>
        <w:t>- Przeprowadziliśmy następujące lekcje muzealne dla uczniów szkół podstawowych i gimnazjalnych:</w:t>
      </w:r>
    </w:p>
    <w:p w:rsidR="00B04AE6" w:rsidRPr="00B04AE6" w:rsidRDefault="00B04AE6" w:rsidP="00B04AE6">
      <w:pPr>
        <w:jc w:val="both"/>
        <w:rPr>
          <w:i/>
          <w:sz w:val="24"/>
          <w:szCs w:val="24"/>
        </w:rPr>
      </w:pPr>
      <w:r w:rsidRPr="00B04AE6">
        <w:rPr>
          <w:sz w:val="24"/>
          <w:szCs w:val="24"/>
        </w:rPr>
        <w:t xml:space="preserve">▪ </w:t>
      </w:r>
      <w:r w:rsidRPr="00B04AE6">
        <w:rPr>
          <w:i/>
          <w:sz w:val="24"/>
          <w:szCs w:val="24"/>
        </w:rPr>
        <w:t>Jak dawniej budowano</w:t>
      </w:r>
    </w:p>
    <w:p w:rsidR="00B04AE6" w:rsidRPr="00B04AE6" w:rsidRDefault="00B04AE6" w:rsidP="00B04AE6">
      <w:pPr>
        <w:jc w:val="both"/>
        <w:rPr>
          <w:i/>
          <w:sz w:val="24"/>
          <w:szCs w:val="24"/>
        </w:rPr>
      </w:pPr>
      <w:r w:rsidRPr="00B04AE6">
        <w:rPr>
          <w:i/>
          <w:sz w:val="24"/>
          <w:szCs w:val="24"/>
        </w:rPr>
        <w:t>▪ Praca kowala w kuźni</w:t>
      </w:r>
    </w:p>
    <w:p w:rsidR="00B04AE6" w:rsidRPr="00B04AE6" w:rsidRDefault="00B04AE6" w:rsidP="00B04AE6">
      <w:pPr>
        <w:jc w:val="both"/>
        <w:rPr>
          <w:i/>
          <w:sz w:val="24"/>
          <w:szCs w:val="24"/>
        </w:rPr>
      </w:pPr>
      <w:r w:rsidRPr="00B04AE6">
        <w:rPr>
          <w:i/>
          <w:sz w:val="24"/>
          <w:szCs w:val="24"/>
        </w:rPr>
        <w:t>▪ Młynarstwo w Wielkopolsce</w:t>
      </w:r>
    </w:p>
    <w:p w:rsidR="00B04AE6" w:rsidRPr="00B04AE6" w:rsidRDefault="00B04AE6" w:rsidP="00B04AE6">
      <w:pPr>
        <w:jc w:val="both"/>
        <w:rPr>
          <w:i/>
          <w:sz w:val="24"/>
          <w:szCs w:val="24"/>
        </w:rPr>
      </w:pPr>
      <w:r w:rsidRPr="00B04AE6">
        <w:rPr>
          <w:i/>
          <w:sz w:val="24"/>
          <w:szCs w:val="24"/>
        </w:rPr>
        <w:t>▪ Wyposażenie wnętrza domu wiejskiego w XIX w.</w:t>
      </w:r>
    </w:p>
    <w:p w:rsidR="00B04AE6" w:rsidRPr="00B04AE6" w:rsidRDefault="00B04AE6" w:rsidP="00B04AE6">
      <w:pPr>
        <w:jc w:val="both"/>
        <w:rPr>
          <w:i/>
          <w:sz w:val="24"/>
          <w:szCs w:val="24"/>
        </w:rPr>
      </w:pPr>
    </w:p>
    <w:p w:rsidR="00B04AE6" w:rsidRPr="00B04AE6" w:rsidRDefault="00B04AE6" w:rsidP="00B04AE6">
      <w:pPr>
        <w:jc w:val="both"/>
        <w:rPr>
          <w:b/>
          <w:sz w:val="24"/>
          <w:szCs w:val="24"/>
        </w:rPr>
      </w:pPr>
      <w:r w:rsidRPr="00B04AE6">
        <w:rPr>
          <w:b/>
          <w:sz w:val="24"/>
          <w:szCs w:val="24"/>
        </w:rPr>
        <w:t>Frekwencja</w:t>
      </w:r>
    </w:p>
    <w:p w:rsidR="00B04AE6" w:rsidRPr="00B04AE6" w:rsidRDefault="00B04AE6" w:rsidP="00B04AE6">
      <w:pPr>
        <w:jc w:val="both"/>
        <w:rPr>
          <w:sz w:val="24"/>
          <w:szCs w:val="24"/>
        </w:rPr>
      </w:pPr>
      <w:r w:rsidRPr="00B04AE6">
        <w:rPr>
          <w:sz w:val="24"/>
          <w:szCs w:val="24"/>
        </w:rPr>
        <w:t>Muzeum odwiedziło ogółem 48 845 osób, w tym:</w:t>
      </w:r>
    </w:p>
    <w:p w:rsidR="00B04AE6" w:rsidRPr="00B04AE6" w:rsidRDefault="00B04AE6" w:rsidP="00B04AE6">
      <w:pPr>
        <w:jc w:val="both"/>
        <w:rPr>
          <w:sz w:val="24"/>
          <w:szCs w:val="24"/>
        </w:rPr>
      </w:pPr>
      <w:r w:rsidRPr="00B04AE6">
        <w:rPr>
          <w:sz w:val="24"/>
          <w:szCs w:val="24"/>
        </w:rPr>
        <w:t>-bezpłatnie</w:t>
      </w:r>
      <w:r w:rsidRPr="00B04AE6">
        <w:rPr>
          <w:sz w:val="24"/>
          <w:szCs w:val="24"/>
        </w:rPr>
        <w:tab/>
      </w:r>
      <w:r w:rsidRPr="00B04AE6">
        <w:rPr>
          <w:sz w:val="24"/>
          <w:szCs w:val="24"/>
        </w:rPr>
        <w:tab/>
        <w:t xml:space="preserve">  7 161 osób</w:t>
      </w:r>
    </w:p>
    <w:p w:rsidR="00B04AE6" w:rsidRPr="00B04AE6" w:rsidRDefault="00B04AE6" w:rsidP="00B04AE6">
      <w:pPr>
        <w:jc w:val="both"/>
        <w:rPr>
          <w:sz w:val="24"/>
          <w:szCs w:val="24"/>
        </w:rPr>
      </w:pPr>
      <w:r w:rsidRPr="00B04AE6">
        <w:rPr>
          <w:sz w:val="24"/>
          <w:szCs w:val="24"/>
        </w:rPr>
        <w:t>- młodzież szkolna</w:t>
      </w:r>
      <w:r w:rsidRPr="00B04AE6">
        <w:rPr>
          <w:sz w:val="24"/>
          <w:szCs w:val="24"/>
        </w:rPr>
        <w:tab/>
        <w:t xml:space="preserve">26 510 </w:t>
      </w:r>
    </w:p>
    <w:p w:rsidR="00B04AE6" w:rsidRPr="00B04AE6" w:rsidRDefault="00B04AE6" w:rsidP="00B04AE6">
      <w:pPr>
        <w:jc w:val="both"/>
        <w:rPr>
          <w:sz w:val="24"/>
          <w:szCs w:val="24"/>
        </w:rPr>
      </w:pPr>
      <w:r w:rsidRPr="00B04AE6">
        <w:rPr>
          <w:sz w:val="24"/>
          <w:szCs w:val="24"/>
        </w:rPr>
        <w:t>(w grupach zorganizowanych 18 871).</w:t>
      </w:r>
    </w:p>
    <w:p w:rsidR="00B04AE6" w:rsidRPr="00B04AE6" w:rsidRDefault="00B04AE6" w:rsidP="00B04AE6">
      <w:pPr>
        <w:jc w:val="right"/>
        <w:rPr>
          <w:sz w:val="24"/>
          <w:szCs w:val="24"/>
        </w:rPr>
      </w:pPr>
      <w:r w:rsidRPr="00B04AE6">
        <w:rPr>
          <w:sz w:val="24"/>
          <w:szCs w:val="24"/>
        </w:rPr>
        <w:t>Ada Garbatowska</w:t>
      </w:r>
    </w:p>
    <w:p w:rsidR="00B04AE6" w:rsidRPr="00B04AE6" w:rsidRDefault="00B04AE6" w:rsidP="00B04AE6">
      <w:pPr>
        <w:jc w:val="both"/>
        <w:rPr>
          <w:sz w:val="24"/>
          <w:szCs w:val="24"/>
        </w:rPr>
      </w:pPr>
    </w:p>
    <w:p w:rsidR="00B04AE6" w:rsidRPr="00B04AE6" w:rsidRDefault="00B04AE6" w:rsidP="00B04AE6">
      <w:pPr>
        <w:jc w:val="both"/>
        <w:rPr>
          <w:b/>
          <w:sz w:val="24"/>
          <w:szCs w:val="24"/>
        </w:rPr>
      </w:pPr>
    </w:p>
    <w:p w:rsidR="00B04AE6" w:rsidRPr="00B04AE6" w:rsidRDefault="00B04AE6" w:rsidP="00B04AE6">
      <w:pPr>
        <w:jc w:val="center"/>
        <w:rPr>
          <w:b/>
          <w:sz w:val="24"/>
          <w:szCs w:val="24"/>
        </w:rPr>
      </w:pPr>
      <w:r w:rsidRPr="00B04AE6">
        <w:rPr>
          <w:b/>
          <w:sz w:val="24"/>
          <w:szCs w:val="24"/>
        </w:rPr>
        <w:t>Skansen Budownictwa Ludowego Zachodniej Wielkopolski</w:t>
      </w:r>
    </w:p>
    <w:p w:rsidR="00B04AE6" w:rsidRPr="00B04AE6" w:rsidRDefault="00B04AE6" w:rsidP="00B04AE6">
      <w:pPr>
        <w:jc w:val="center"/>
        <w:rPr>
          <w:b/>
          <w:sz w:val="24"/>
          <w:szCs w:val="24"/>
        </w:rPr>
      </w:pPr>
      <w:r w:rsidRPr="00B04AE6">
        <w:rPr>
          <w:b/>
          <w:sz w:val="24"/>
          <w:szCs w:val="24"/>
        </w:rPr>
        <w:t>w Wolsztynie</w:t>
      </w:r>
    </w:p>
    <w:p w:rsidR="00B04AE6" w:rsidRPr="00B04AE6" w:rsidRDefault="00B04AE6" w:rsidP="00B04AE6">
      <w:pPr>
        <w:jc w:val="center"/>
        <w:rPr>
          <w:sz w:val="24"/>
          <w:szCs w:val="24"/>
        </w:rPr>
      </w:pPr>
      <w:r w:rsidRPr="00B04AE6">
        <w:rPr>
          <w:sz w:val="24"/>
          <w:szCs w:val="24"/>
        </w:rPr>
        <w:t>dział Muzeum Regionalnego w Wolsztynie</w:t>
      </w:r>
    </w:p>
    <w:p w:rsidR="00B04AE6" w:rsidRPr="00B04AE6" w:rsidRDefault="00B04AE6" w:rsidP="00B04AE6">
      <w:pPr>
        <w:jc w:val="center"/>
        <w:rPr>
          <w:sz w:val="24"/>
          <w:szCs w:val="24"/>
        </w:rPr>
      </w:pPr>
    </w:p>
    <w:p w:rsidR="00B04AE6" w:rsidRPr="00B04AE6" w:rsidRDefault="00B04AE6" w:rsidP="00B04AE6">
      <w:pPr>
        <w:ind w:firstLine="540"/>
        <w:jc w:val="both"/>
        <w:rPr>
          <w:sz w:val="24"/>
          <w:szCs w:val="24"/>
        </w:rPr>
      </w:pPr>
      <w:r w:rsidRPr="00B04AE6">
        <w:rPr>
          <w:sz w:val="24"/>
          <w:szCs w:val="24"/>
        </w:rPr>
        <w:t>No cóż, można pisać o wirtualnych pracach, ale przecież nie o to chodzi. Przypomnę, zatem, co pisałem w „Kronice 2004”: „Fatalny budżet w części przeznaczonej na remonty i minimalny skład osobowy pracowników Skansenu nie dają możliwości prowadzenia szeroko zakrojonych prac muzealnych”. Tak też było i w roku ubiegłym, a nawet jeszcz gorzej. Nie wypada pastwić się nad własnym losem, dlatego też odnotować należy, iż prace koncentrowały się w dwóch obiektach.</w:t>
      </w:r>
    </w:p>
    <w:p w:rsidR="00B04AE6" w:rsidRPr="00B04AE6" w:rsidRDefault="00B04AE6" w:rsidP="00B04AE6">
      <w:pPr>
        <w:numPr>
          <w:ilvl w:val="0"/>
          <w:numId w:val="28"/>
        </w:numPr>
        <w:jc w:val="both"/>
        <w:rPr>
          <w:sz w:val="24"/>
          <w:szCs w:val="24"/>
        </w:rPr>
      </w:pPr>
      <w:r w:rsidRPr="00B04AE6">
        <w:rPr>
          <w:sz w:val="24"/>
          <w:szCs w:val="24"/>
        </w:rPr>
        <w:t>Skończona została budowa obiektu administracyjno-socjalnego z sanitariatami, co zbiegło się z Dożynkami Wojewódzko-Archidiecezjalnymi, które odbyły się 28 sierpnia 2005 r. Nowy budynek zdał swój pierwszy egzamin w trakcie trwania tej imprezy, a w muzeum gościło wówczas 3 500 osób. Wokół obiektu wykonano pas z kamieni polnych oraz dwa podjazdy do drzwi, również z tego samego materiału. W związku z powrotem do pierwotnej koncepcji lokalizacji głównego wejścia do muzeum, zrobiona została nowa brama wjazdowa z furtką. Budynek pochłonął jednak przeważającą część budżetu przeznaczonego na prace muzealne.</w:t>
      </w:r>
    </w:p>
    <w:p w:rsidR="00B04AE6" w:rsidRPr="00B04AE6" w:rsidRDefault="00B04AE6" w:rsidP="00B04AE6">
      <w:pPr>
        <w:numPr>
          <w:ilvl w:val="0"/>
          <w:numId w:val="28"/>
        </w:numPr>
        <w:jc w:val="both"/>
        <w:rPr>
          <w:sz w:val="24"/>
          <w:szCs w:val="24"/>
        </w:rPr>
      </w:pPr>
      <w:r w:rsidRPr="00B04AE6">
        <w:rPr>
          <w:sz w:val="24"/>
          <w:szCs w:val="24"/>
        </w:rPr>
        <w:t>Ku końcowi zmierzają prace wykończeniowe w chałupie olęderskiej: uzupełniono sufity, zakończono prace przy stolarce drzwiowej, z ręcznie kutymi zawiasami, wykonano szafę wnękową w kuchni. Do rozpoczęcia budowy ekspozycji potrzebny jest jeszcze piec kaflowy.</w:t>
      </w:r>
    </w:p>
    <w:p w:rsidR="00B04AE6" w:rsidRPr="00B04AE6" w:rsidRDefault="00B04AE6" w:rsidP="00B04AE6">
      <w:pPr>
        <w:ind w:firstLine="540"/>
        <w:jc w:val="both"/>
        <w:rPr>
          <w:sz w:val="24"/>
          <w:szCs w:val="24"/>
        </w:rPr>
      </w:pPr>
      <w:r w:rsidRPr="00B04AE6">
        <w:rPr>
          <w:sz w:val="24"/>
          <w:szCs w:val="24"/>
        </w:rPr>
        <w:t>Z powodu jak w pierwszym akapicie nie dokonano żadnych spektakularnych zakupów, ani nie przeprowadzono istotnych, poza maszynami rolniczymi, prac konserwatorskich. Nie zatrudniono też żadnego nowego pracownika (merytorycznego lub rzemieślnika), choć byłoby to bardzo wskazane.</w:t>
      </w:r>
    </w:p>
    <w:p w:rsidR="00B04AE6" w:rsidRPr="00B04AE6" w:rsidRDefault="00B04AE6" w:rsidP="00B04AE6">
      <w:pPr>
        <w:ind w:firstLine="540"/>
        <w:jc w:val="both"/>
        <w:rPr>
          <w:sz w:val="24"/>
          <w:szCs w:val="24"/>
        </w:rPr>
      </w:pPr>
      <w:r w:rsidRPr="00B04AE6">
        <w:rPr>
          <w:sz w:val="24"/>
          <w:szCs w:val="24"/>
        </w:rPr>
        <w:t xml:space="preserve">W pierwszych dniach maja 2005 r. odbyły się tradycyjne </w:t>
      </w:r>
      <w:r w:rsidRPr="00B04AE6">
        <w:rPr>
          <w:b/>
          <w:i/>
          <w:sz w:val="24"/>
          <w:szCs w:val="24"/>
        </w:rPr>
        <w:t>Dni Wolsztyna</w:t>
      </w:r>
      <w:r w:rsidRPr="00B04AE6">
        <w:rPr>
          <w:sz w:val="24"/>
          <w:szCs w:val="24"/>
        </w:rPr>
        <w:t xml:space="preserve">, w trakcie których na terenie Skansenu odbywały się prezentacje rzemiosł, których relikty wciąż jeszcze funkcjonują w zachodniej Wielkopolsce: kowalstwo, plecionkarstwo, koszykarstwo (800 </w:t>
      </w:r>
      <w:r w:rsidRPr="00B04AE6">
        <w:rPr>
          <w:sz w:val="24"/>
          <w:szCs w:val="24"/>
        </w:rPr>
        <w:lastRenderedPageBreak/>
        <w:t xml:space="preserve">osób). Demonstrowano też pracę wiatraka. W dniu 2 października odbył się </w:t>
      </w:r>
      <w:r w:rsidRPr="00B04AE6">
        <w:rPr>
          <w:b/>
          <w:i/>
          <w:sz w:val="24"/>
          <w:szCs w:val="24"/>
        </w:rPr>
        <w:t>Festyn jesienny</w:t>
      </w:r>
      <w:r w:rsidRPr="00B04AE6">
        <w:rPr>
          <w:sz w:val="24"/>
          <w:szCs w:val="24"/>
        </w:rPr>
        <w:t>, zorganizowany przy współpracy Wolsztyńskiego Domu Kultury, w trakcie którego odbyła się wystawa płodów rolnych, występ kapeli, degustacja potraw regionalnych, pokazy rzemiosła i rękodzieła. Z okazji zbliżających się imienin, przy kapliczce św. Jadwigi odbyło się spotkanie kobiet o tym imieniu (430 osób). W sumie, w ubiegłym roku  Skansen Budownictwa Ludowego odwiedziło 17 373 osoby.</w:t>
      </w:r>
    </w:p>
    <w:p w:rsidR="00B04AE6" w:rsidRPr="00B04AE6" w:rsidRDefault="00B04AE6" w:rsidP="00B04AE6">
      <w:pPr>
        <w:ind w:firstLine="540"/>
        <w:jc w:val="both"/>
        <w:rPr>
          <w:sz w:val="24"/>
          <w:szCs w:val="24"/>
        </w:rPr>
      </w:pPr>
      <w:r w:rsidRPr="00B04AE6">
        <w:rPr>
          <w:sz w:val="24"/>
          <w:szCs w:val="24"/>
        </w:rPr>
        <w:t>Warto zwrócić uwagę na fakt, iż rok 2005 był Rokiem Roberta Kocha (częścią Muzeum Regionalnego jest Muzeum Roberta Kocha). W grudniu 2004 r. Rada Miejska Wolsztyna przyjęła taką właśnie uchwałę, pragnąc w ten sposób godnie uczcić jubileusz 100-lecia przyznania Robertowi Kochowi Nagrody Nobla. W piątek, 9 grudnia, odbyły się kulminacyjne uroczystości, upamiętniające to wydarzenie. W samo południe zostało odsłonięte popiersie noblisty przy ulicy jego imienia w Wolsztynie, a o godzinie 13°° odbyła się uroczysta Sesja Rady Miejskiej. Na uroczystość przybyli liczni przedstawiciele świata nauki i medycyny z Polski i Niemiec, w tym z Instytutu Roberta Kocha z Berlina oraz rodzina Roberta Kocha.</w:t>
      </w:r>
    </w:p>
    <w:p w:rsidR="00B04AE6" w:rsidRPr="00B04AE6" w:rsidRDefault="00B04AE6" w:rsidP="00B04AE6">
      <w:pPr>
        <w:ind w:firstLine="540"/>
        <w:jc w:val="both"/>
        <w:rPr>
          <w:sz w:val="24"/>
          <w:szCs w:val="24"/>
        </w:rPr>
      </w:pPr>
    </w:p>
    <w:p w:rsidR="00B04AE6" w:rsidRPr="00B04AE6" w:rsidRDefault="00B04AE6" w:rsidP="00B04AE6">
      <w:pPr>
        <w:jc w:val="both"/>
        <w:rPr>
          <w:b/>
          <w:sz w:val="24"/>
          <w:szCs w:val="24"/>
        </w:rPr>
      </w:pPr>
      <w:r w:rsidRPr="00B04AE6">
        <w:rPr>
          <w:b/>
          <w:sz w:val="24"/>
          <w:szCs w:val="24"/>
        </w:rPr>
        <w:t>Sprawy personalne</w:t>
      </w:r>
    </w:p>
    <w:p w:rsidR="00B04AE6" w:rsidRPr="00B04AE6" w:rsidRDefault="00B04AE6" w:rsidP="00B04AE6">
      <w:pPr>
        <w:jc w:val="both"/>
        <w:rPr>
          <w:sz w:val="24"/>
          <w:szCs w:val="24"/>
        </w:rPr>
      </w:pPr>
      <w:r w:rsidRPr="00B04AE6">
        <w:rPr>
          <w:sz w:val="24"/>
          <w:szCs w:val="24"/>
        </w:rPr>
        <w:t>W dniu 5 października 2005 r. Prezydent RP Aleksander Kwaśniewski na wniosek Ministra Środowiska, za wzorowe i wyjątkowo sumienne wykonywanie obowiązków wynikających z pracy zawodowej, nadał Jerzemu Adamczewskiemu Złoty Krzyż Zasługi.</w:t>
      </w:r>
    </w:p>
    <w:p w:rsidR="00B04AE6" w:rsidRPr="00B04AE6" w:rsidRDefault="00B04AE6" w:rsidP="00B04AE6">
      <w:pPr>
        <w:jc w:val="right"/>
        <w:rPr>
          <w:sz w:val="24"/>
          <w:szCs w:val="24"/>
        </w:rPr>
      </w:pPr>
      <w:r w:rsidRPr="00B04AE6">
        <w:rPr>
          <w:sz w:val="24"/>
          <w:szCs w:val="24"/>
        </w:rPr>
        <w:t>Jerzy Adamczewski</w:t>
      </w:r>
    </w:p>
    <w:p w:rsidR="00B04AE6" w:rsidRPr="00B04AE6" w:rsidRDefault="00B04AE6" w:rsidP="00B04AE6">
      <w:pPr>
        <w:jc w:val="center"/>
        <w:rPr>
          <w:sz w:val="24"/>
          <w:szCs w:val="24"/>
        </w:rPr>
      </w:pPr>
    </w:p>
    <w:p w:rsidR="00B04AE6" w:rsidRPr="00B04AE6" w:rsidRDefault="00B04AE6" w:rsidP="00B04AE6">
      <w:pPr>
        <w:jc w:val="center"/>
        <w:rPr>
          <w:sz w:val="24"/>
          <w:szCs w:val="24"/>
        </w:rPr>
      </w:pPr>
    </w:p>
    <w:p w:rsidR="00B04AE6" w:rsidRPr="00B04AE6" w:rsidRDefault="00B04AE6" w:rsidP="00B04AE6">
      <w:pPr>
        <w:jc w:val="center"/>
        <w:rPr>
          <w:sz w:val="24"/>
          <w:szCs w:val="24"/>
        </w:rPr>
      </w:pPr>
    </w:p>
    <w:p w:rsidR="00B04AE6" w:rsidRPr="00B04AE6" w:rsidRDefault="00B04AE6" w:rsidP="00B04AE6">
      <w:pPr>
        <w:jc w:val="center"/>
        <w:rPr>
          <w:b/>
          <w:color w:val="000000"/>
          <w:sz w:val="24"/>
          <w:szCs w:val="24"/>
        </w:rPr>
      </w:pPr>
      <w:r w:rsidRPr="00B04AE6">
        <w:rPr>
          <w:b/>
          <w:color w:val="000000"/>
          <w:sz w:val="24"/>
          <w:szCs w:val="24"/>
        </w:rPr>
        <w:t>Muzeum Wsi Mazowieckiej w Sierpcu</w:t>
      </w:r>
    </w:p>
    <w:p w:rsidR="00B04AE6" w:rsidRPr="00B04AE6" w:rsidRDefault="00B04AE6" w:rsidP="00B04AE6">
      <w:pPr>
        <w:jc w:val="both"/>
        <w:rPr>
          <w:b/>
          <w:color w:val="000000"/>
          <w:sz w:val="24"/>
          <w:szCs w:val="24"/>
        </w:rPr>
      </w:pPr>
    </w:p>
    <w:p w:rsidR="00B04AE6" w:rsidRPr="00B04AE6" w:rsidRDefault="00B04AE6" w:rsidP="00B04AE6">
      <w:pPr>
        <w:jc w:val="both"/>
        <w:rPr>
          <w:b/>
          <w:color w:val="000000"/>
          <w:sz w:val="24"/>
          <w:szCs w:val="24"/>
        </w:rPr>
      </w:pPr>
      <w:r w:rsidRPr="00B04AE6">
        <w:rPr>
          <w:b/>
          <w:color w:val="000000"/>
          <w:sz w:val="24"/>
          <w:szCs w:val="24"/>
        </w:rPr>
        <w:t>Nowe realizacje</w:t>
      </w:r>
    </w:p>
    <w:p w:rsidR="00B04AE6" w:rsidRPr="00B04AE6" w:rsidRDefault="00B04AE6" w:rsidP="00B04AE6">
      <w:pPr>
        <w:jc w:val="both"/>
        <w:rPr>
          <w:b/>
          <w:color w:val="000000"/>
          <w:sz w:val="24"/>
          <w:szCs w:val="24"/>
        </w:rPr>
      </w:pPr>
    </w:p>
    <w:p w:rsidR="00B04AE6" w:rsidRPr="00B04AE6" w:rsidRDefault="00B04AE6" w:rsidP="00B04AE6">
      <w:pPr>
        <w:jc w:val="both"/>
        <w:rPr>
          <w:color w:val="000000"/>
          <w:sz w:val="24"/>
          <w:szCs w:val="24"/>
        </w:rPr>
      </w:pPr>
      <w:r w:rsidRPr="00B04AE6">
        <w:rPr>
          <w:b/>
          <w:color w:val="000000"/>
          <w:sz w:val="24"/>
          <w:szCs w:val="24"/>
        </w:rPr>
        <w:t>Przeniesione budynki</w:t>
      </w:r>
      <w:r w:rsidRPr="00B04AE6">
        <w:rPr>
          <w:color w:val="000000"/>
          <w:sz w:val="24"/>
          <w:szCs w:val="24"/>
        </w:rPr>
        <w:t>:</w:t>
      </w:r>
    </w:p>
    <w:p w:rsidR="00B04AE6" w:rsidRPr="00B04AE6" w:rsidRDefault="00B04AE6" w:rsidP="00B04AE6">
      <w:pPr>
        <w:jc w:val="both"/>
        <w:rPr>
          <w:color w:val="000000"/>
          <w:sz w:val="24"/>
          <w:szCs w:val="24"/>
        </w:rPr>
      </w:pPr>
      <w:r w:rsidRPr="00B04AE6">
        <w:rPr>
          <w:color w:val="000000"/>
          <w:sz w:val="24"/>
          <w:szCs w:val="24"/>
        </w:rPr>
        <w:t>- Na teren Muzeum translokowano dziewiętnastowieczny budynek drewnianej stodoły oraz zrekonstruowano drewnianą oborę. Oba budynki pochodzą z miejscowości Ligówko. Stodoła, jak również obora weszły w skład jednej z muzealnych zagród</w:t>
      </w:r>
    </w:p>
    <w:p w:rsidR="00B04AE6" w:rsidRPr="00B04AE6" w:rsidRDefault="00B04AE6" w:rsidP="00B04AE6">
      <w:pPr>
        <w:jc w:val="both"/>
        <w:rPr>
          <w:color w:val="000000"/>
          <w:sz w:val="24"/>
          <w:szCs w:val="24"/>
        </w:rPr>
      </w:pPr>
      <w:r w:rsidRPr="00B04AE6">
        <w:rPr>
          <w:color w:val="000000"/>
          <w:sz w:val="24"/>
          <w:szCs w:val="24"/>
        </w:rPr>
        <w:t>- Zakończono prace remontowe budynku dawnego młyna wodnego. We wnętrzu młyna znajdują się m.in.: sala projekcyjna, w której odbywają się lekcje muzealne, kasa biletowa oraz toalety.</w:t>
      </w:r>
    </w:p>
    <w:p w:rsidR="00B04AE6" w:rsidRPr="00B04AE6" w:rsidRDefault="00B04AE6" w:rsidP="00B04AE6">
      <w:pPr>
        <w:jc w:val="both"/>
        <w:rPr>
          <w:color w:val="000000"/>
          <w:sz w:val="24"/>
          <w:szCs w:val="24"/>
        </w:rPr>
      </w:pPr>
    </w:p>
    <w:p w:rsidR="00B04AE6" w:rsidRPr="00B04AE6" w:rsidRDefault="00B04AE6" w:rsidP="00B04AE6">
      <w:pPr>
        <w:jc w:val="both"/>
        <w:rPr>
          <w:b/>
          <w:color w:val="000000"/>
          <w:sz w:val="24"/>
          <w:szCs w:val="24"/>
        </w:rPr>
      </w:pPr>
      <w:r w:rsidRPr="00B04AE6">
        <w:rPr>
          <w:b/>
          <w:color w:val="000000"/>
          <w:sz w:val="24"/>
          <w:szCs w:val="24"/>
        </w:rPr>
        <w:t>Wystawy stałe:</w:t>
      </w:r>
    </w:p>
    <w:p w:rsidR="00B04AE6" w:rsidRPr="00B04AE6" w:rsidRDefault="00B04AE6" w:rsidP="00B04AE6">
      <w:pPr>
        <w:jc w:val="both"/>
        <w:rPr>
          <w:color w:val="000000"/>
          <w:sz w:val="24"/>
          <w:szCs w:val="24"/>
        </w:rPr>
      </w:pPr>
      <w:r w:rsidRPr="00B04AE6">
        <w:rPr>
          <w:b/>
          <w:color w:val="000000"/>
          <w:sz w:val="24"/>
          <w:szCs w:val="24"/>
        </w:rPr>
        <w:t xml:space="preserve">   - </w:t>
      </w:r>
      <w:r w:rsidRPr="00B04AE6">
        <w:rPr>
          <w:color w:val="000000"/>
          <w:sz w:val="24"/>
          <w:szCs w:val="24"/>
        </w:rPr>
        <w:t xml:space="preserve">W mijającym roku przygotowano 3 nowe ekspozycje stałe: </w:t>
      </w:r>
      <w:r w:rsidRPr="00B04AE6">
        <w:rPr>
          <w:b/>
          <w:i/>
          <w:color w:val="000000"/>
          <w:sz w:val="24"/>
          <w:szCs w:val="24"/>
        </w:rPr>
        <w:t>Pszczelarstwo</w:t>
      </w:r>
      <w:r w:rsidRPr="00B04AE6">
        <w:rPr>
          <w:color w:val="000000"/>
          <w:sz w:val="24"/>
          <w:szCs w:val="24"/>
        </w:rPr>
        <w:t xml:space="preserve">, </w:t>
      </w:r>
      <w:r w:rsidRPr="00B04AE6">
        <w:rPr>
          <w:b/>
          <w:i/>
          <w:color w:val="000000"/>
          <w:sz w:val="24"/>
          <w:szCs w:val="24"/>
        </w:rPr>
        <w:t xml:space="preserve">Warsztat wikliniarza </w:t>
      </w:r>
      <w:r w:rsidRPr="00B04AE6">
        <w:rPr>
          <w:color w:val="000000"/>
          <w:sz w:val="24"/>
          <w:szCs w:val="24"/>
        </w:rPr>
        <w:t xml:space="preserve">oraz </w:t>
      </w:r>
      <w:r w:rsidRPr="00B04AE6">
        <w:rPr>
          <w:b/>
          <w:i/>
          <w:color w:val="000000"/>
          <w:sz w:val="24"/>
          <w:szCs w:val="24"/>
        </w:rPr>
        <w:t>Warsztat bednarza</w:t>
      </w:r>
      <w:r w:rsidRPr="00B04AE6">
        <w:rPr>
          <w:color w:val="000000"/>
          <w:sz w:val="24"/>
          <w:szCs w:val="24"/>
        </w:rPr>
        <w:t>. Na pierwszej z wymienionych ekspozycji prezentujemy różne typy uli, a także sprzęt pszczelarski, natomiast na dwóch pozostałych ekspozycjach zaprezentowaliśmy narzędzia oraz przedmioty wykonywane przez plecionkarzy i bednarzy</w:t>
      </w:r>
    </w:p>
    <w:p w:rsidR="00B04AE6" w:rsidRPr="00B04AE6" w:rsidRDefault="00B04AE6" w:rsidP="00B04AE6">
      <w:pPr>
        <w:jc w:val="both"/>
        <w:rPr>
          <w:color w:val="000000"/>
          <w:sz w:val="24"/>
          <w:szCs w:val="24"/>
        </w:rPr>
      </w:pPr>
      <w:r w:rsidRPr="00B04AE6">
        <w:rPr>
          <w:color w:val="000000"/>
          <w:sz w:val="24"/>
          <w:szCs w:val="24"/>
        </w:rPr>
        <w:t xml:space="preserve">   - Kalendarz imprez został poszerzony o kolejna propozycję, w pierwszą niedzielę września zorganizowaliśmy imprezę folklorystyczną </w:t>
      </w:r>
      <w:r w:rsidRPr="00B04AE6">
        <w:rPr>
          <w:b/>
          <w:i/>
          <w:color w:val="000000"/>
          <w:sz w:val="24"/>
          <w:szCs w:val="24"/>
        </w:rPr>
        <w:t>Wykopki w skansenie</w:t>
      </w:r>
    </w:p>
    <w:p w:rsidR="00B04AE6" w:rsidRPr="00B04AE6" w:rsidRDefault="00B04AE6" w:rsidP="00B04AE6">
      <w:pPr>
        <w:jc w:val="both"/>
        <w:rPr>
          <w:color w:val="000000"/>
          <w:sz w:val="24"/>
          <w:szCs w:val="24"/>
        </w:rPr>
      </w:pPr>
      <w:r w:rsidRPr="00B04AE6">
        <w:rPr>
          <w:color w:val="000000"/>
          <w:sz w:val="24"/>
          <w:szCs w:val="24"/>
        </w:rPr>
        <w:t xml:space="preserve">   - Oprócz tego, na terenie Muzeum wybudowane zostały toalety, budynek zaprojektowano w taki sposób, by nie wyróżniał się na tle zabudowy muzealnej.</w:t>
      </w:r>
    </w:p>
    <w:p w:rsidR="00B04AE6" w:rsidRPr="00B04AE6" w:rsidRDefault="00B04AE6" w:rsidP="00B04AE6">
      <w:pPr>
        <w:jc w:val="both"/>
        <w:rPr>
          <w:color w:val="000000"/>
          <w:sz w:val="24"/>
          <w:szCs w:val="24"/>
        </w:rPr>
      </w:pPr>
    </w:p>
    <w:p w:rsidR="00B04AE6" w:rsidRPr="00B04AE6" w:rsidRDefault="00B04AE6" w:rsidP="00B04AE6">
      <w:pPr>
        <w:jc w:val="both"/>
        <w:rPr>
          <w:color w:val="000000"/>
          <w:sz w:val="24"/>
          <w:szCs w:val="24"/>
        </w:rPr>
      </w:pPr>
      <w:r w:rsidRPr="00B04AE6">
        <w:rPr>
          <w:b/>
          <w:color w:val="000000"/>
          <w:sz w:val="24"/>
          <w:szCs w:val="24"/>
        </w:rPr>
        <w:t>Nabytki</w:t>
      </w:r>
      <w:r w:rsidRPr="00B04AE6">
        <w:rPr>
          <w:b/>
          <w:i/>
          <w:color w:val="000000"/>
          <w:sz w:val="24"/>
          <w:szCs w:val="24"/>
        </w:rPr>
        <w:t xml:space="preserve"> </w:t>
      </w:r>
    </w:p>
    <w:p w:rsidR="00B04AE6" w:rsidRPr="00B04AE6" w:rsidRDefault="00B04AE6" w:rsidP="00B04AE6">
      <w:pPr>
        <w:jc w:val="both"/>
        <w:rPr>
          <w:color w:val="000000"/>
          <w:sz w:val="24"/>
          <w:szCs w:val="24"/>
        </w:rPr>
      </w:pPr>
      <w:r w:rsidRPr="00B04AE6">
        <w:rPr>
          <w:color w:val="000000"/>
          <w:sz w:val="24"/>
          <w:szCs w:val="24"/>
        </w:rPr>
        <w:t>W roku 2005 Muzeum pozyskało 324 eksponaty.</w:t>
      </w:r>
    </w:p>
    <w:p w:rsidR="00B04AE6" w:rsidRPr="00B04AE6" w:rsidRDefault="00B04AE6" w:rsidP="00B04AE6">
      <w:pPr>
        <w:jc w:val="both"/>
        <w:rPr>
          <w:color w:val="000000"/>
          <w:sz w:val="24"/>
          <w:szCs w:val="24"/>
        </w:rPr>
      </w:pPr>
    </w:p>
    <w:p w:rsidR="00B04AE6" w:rsidRPr="00B04AE6" w:rsidRDefault="00B04AE6" w:rsidP="00B04AE6">
      <w:pPr>
        <w:jc w:val="both"/>
        <w:rPr>
          <w:color w:val="000000"/>
          <w:sz w:val="24"/>
          <w:szCs w:val="24"/>
        </w:rPr>
      </w:pPr>
      <w:r w:rsidRPr="00B04AE6">
        <w:rPr>
          <w:b/>
          <w:color w:val="000000"/>
          <w:sz w:val="24"/>
          <w:szCs w:val="24"/>
        </w:rPr>
        <w:t>Istotne dokonania konserwatorskie</w:t>
      </w:r>
    </w:p>
    <w:p w:rsidR="00B04AE6" w:rsidRPr="00B04AE6" w:rsidRDefault="00B04AE6" w:rsidP="00B04AE6">
      <w:pPr>
        <w:jc w:val="both"/>
        <w:rPr>
          <w:color w:val="000000"/>
          <w:sz w:val="24"/>
          <w:szCs w:val="24"/>
        </w:rPr>
      </w:pPr>
      <w:r w:rsidRPr="00B04AE6">
        <w:rPr>
          <w:color w:val="000000"/>
          <w:sz w:val="24"/>
          <w:szCs w:val="24"/>
        </w:rPr>
        <w:lastRenderedPageBreak/>
        <w:t>- Wymiana poszycia oraz konserwacja budynku stodoły ze Zbójna</w:t>
      </w:r>
    </w:p>
    <w:p w:rsidR="00B04AE6" w:rsidRPr="00B04AE6" w:rsidRDefault="00B04AE6" w:rsidP="00B04AE6">
      <w:pPr>
        <w:jc w:val="both"/>
        <w:rPr>
          <w:color w:val="000000"/>
          <w:sz w:val="24"/>
          <w:szCs w:val="24"/>
        </w:rPr>
      </w:pPr>
      <w:r w:rsidRPr="00B04AE6">
        <w:rPr>
          <w:color w:val="000000"/>
          <w:sz w:val="24"/>
          <w:szCs w:val="24"/>
        </w:rPr>
        <w:t>- Remont chałupy z Dzierżążni: wymiana podwalin, legarów i desek podłogowych oraz  odnowa ścian</w:t>
      </w:r>
    </w:p>
    <w:p w:rsidR="00B04AE6" w:rsidRPr="00B04AE6" w:rsidRDefault="00B04AE6" w:rsidP="00B04AE6">
      <w:pPr>
        <w:jc w:val="both"/>
        <w:rPr>
          <w:color w:val="000000"/>
          <w:sz w:val="24"/>
          <w:szCs w:val="24"/>
        </w:rPr>
      </w:pPr>
      <w:r w:rsidRPr="00B04AE6">
        <w:rPr>
          <w:color w:val="000000"/>
          <w:sz w:val="24"/>
          <w:szCs w:val="24"/>
        </w:rPr>
        <w:t>- Wykonanie słomianego poszycia na oborze i kurniku z Dzierżążni</w:t>
      </w:r>
    </w:p>
    <w:p w:rsidR="00B04AE6" w:rsidRPr="00B04AE6" w:rsidRDefault="00B04AE6" w:rsidP="00B04AE6">
      <w:pPr>
        <w:jc w:val="both"/>
        <w:rPr>
          <w:color w:val="000000"/>
          <w:sz w:val="24"/>
          <w:szCs w:val="24"/>
        </w:rPr>
      </w:pPr>
      <w:r w:rsidRPr="00B04AE6">
        <w:rPr>
          <w:color w:val="000000"/>
          <w:sz w:val="24"/>
          <w:szCs w:val="24"/>
        </w:rPr>
        <w:t>- Wykonanie fundamentów pod, uniesionym na ten czas w powietrze, trzykomorowym chlewem w zagrodzie z Ligówka.</w:t>
      </w:r>
    </w:p>
    <w:p w:rsidR="00B04AE6" w:rsidRPr="00B04AE6" w:rsidRDefault="00B04AE6" w:rsidP="00B04AE6">
      <w:pPr>
        <w:jc w:val="both"/>
        <w:rPr>
          <w:color w:val="000000"/>
          <w:sz w:val="24"/>
          <w:szCs w:val="24"/>
        </w:rPr>
      </w:pPr>
    </w:p>
    <w:p w:rsidR="00B04AE6" w:rsidRPr="00B04AE6" w:rsidRDefault="00B04AE6" w:rsidP="00B04AE6">
      <w:pPr>
        <w:jc w:val="both"/>
        <w:rPr>
          <w:b/>
          <w:color w:val="000000"/>
          <w:sz w:val="24"/>
          <w:szCs w:val="24"/>
        </w:rPr>
      </w:pPr>
      <w:r w:rsidRPr="00B04AE6">
        <w:rPr>
          <w:b/>
          <w:color w:val="000000"/>
          <w:sz w:val="24"/>
          <w:szCs w:val="24"/>
        </w:rPr>
        <w:t>Udział w konferencjach, sesjach, spotkaniach naukowych itp.</w:t>
      </w:r>
    </w:p>
    <w:p w:rsidR="00B04AE6" w:rsidRPr="00B04AE6" w:rsidRDefault="00B04AE6" w:rsidP="00B04AE6">
      <w:pPr>
        <w:jc w:val="both"/>
        <w:rPr>
          <w:color w:val="000000"/>
          <w:sz w:val="24"/>
          <w:szCs w:val="24"/>
        </w:rPr>
      </w:pPr>
      <w:r w:rsidRPr="00B04AE6">
        <w:rPr>
          <w:color w:val="000000"/>
          <w:sz w:val="24"/>
          <w:szCs w:val="24"/>
        </w:rPr>
        <w:t>- Udział w konferencjach zorganizowanych przez Stowarzyszenie Muzeów na Wolnym Powietrzu w Polsce, w Chorzowie, gdzie wygłosiliśmy referat oraz w Nowym Sączu</w:t>
      </w:r>
    </w:p>
    <w:p w:rsidR="00B04AE6" w:rsidRPr="00B04AE6" w:rsidRDefault="00B04AE6" w:rsidP="00B04AE6">
      <w:pPr>
        <w:jc w:val="both"/>
        <w:rPr>
          <w:color w:val="000000"/>
          <w:sz w:val="24"/>
          <w:szCs w:val="24"/>
        </w:rPr>
      </w:pPr>
      <w:r w:rsidRPr="00B04AE6">
        <w:rPr>
          <w:color w:val="000000"/>
          <w:sz w:val="24"/>
          <w:szCs w:val="24"/>
        </w:rPr>
        <w:t>- Udział w konferencji n.t.: „Podanie – legenda w tradycji ludowej i literackiej”, zorganizowanej przez Instytut Literatury Ludowej i Popularnej UMK w Toruniu. Wygłosiliśmy referat: „</w:t>
      </w:r>
      <w:r w:rsidRPr="00B04AE6">
        <w:rPr>
          <w:i/>
          <w:color w:val="000000"/>
          <w:sz w:val="24"/>
          <w:szCs w:val="24"/>
        </w:rPr>
        <w:t>Toposy wyobrażeniowe w legendach i podaniach</w:t>
      </w:r>
      <w:r w:rsidRPr="00B04AE6">
        <w:rPr>
          <w:color w:val="000000"/>
          <w:sz w:val="24"/>
          <w:szCs w:val="24"/>
        </w:rPr>
        <w:t>”.</w:t>
      </w:r>
    </w:p>
    <w:p w:rsidR="00B04AE6" w:rsidRPr="00B04AE6" w:rsidRDefault="00B04AE6" w:rsidP="00B04AE6">
      <w:pPr>
        <w:jc w:val="both"/>
        <w:rPr>
          <w:color w:val="000000"/>
          <w:sz w:val="24"/>
          <w:szCs w:val="24"/>
        </w:rPr>
      </w:pPr>
    </w:p>
    <w:p w:rsidR="00B04AE6" w:rsidRPr="00B04AE6" w:rsidRDefault="00B04AE6" w:rsidP="00B04AE6">
      <w:pPr>
        <w:jc w:val="both"/>
        <w:rPr>
          <w:b/>
          <w:color w:val="000000"/>
          <w:sz w:val="24"/>
          <w:szCs w:val="24"/>
        </w:rPr>
      </w:pPr>
      <w:r w:rsidRPr="00B04AE6">
        <w:rPr>
          <w:b/>
          <w:color w:val="000000"/>
          <w:sz w:val="24"/>
          <w:szCs w:val="24"/>
        </w:rPr>
        <w:t>Publikacje</w:t>
      </w:r>
    </w:p>
    <w:p w:rsidR="00B04AE6" w:rsidRPr="00B04AE6" w:rsidRDefault="00B04AE6" w:rsidP="00B04AE6">
      <w:pPr>
        <w:jc w:val="both"/>
        <w:rPr>
          <w:color w:val="000000"/>
          <w:sz w:val="24"/>
          <w:szCs w:val="24"/>
        </w:rPr>
      </w:pPr>
      <w:r w:rsidRPr="00B04AE6">
        <w:rPr>
          <w:i/>
          <w:color w:val="000000"/>
          <w:sz w:val="24"/>
          <w:szCs w:val="24"/>
        </w:rPr>
        <w:t>Wydawnictwa Muzeum</w:t>
      </w:r>
      <w:r w:rsidRPr="00B04AE6">
        <w:rPr>
          <w:color w:val="000000"/>
          <w:sz w:val="24"/>
          <w:szCs w:val="24"/>
        </w:rPr>
        <w:t>:</w:t>
      </w:r>
    </w:p>
    <w:p w:rsidR="00B04AE6" w:rsidRPr="00B04AE6" w:rsidRDefault="00B04AE6" w:rsidP="00B04AE6">
      <w:pPr>
        <w:jc w:val="both"/>
        <w:rPr>
          <w:color w:val="000000"/>
          <w:sz w:val="24"/>
          <w:szCs w:val="24"/>
        </w:rPr>
      </w:pPr>
      <w:r w:rsidRPr="00B04AE6">
        <w:rPr>
          <w:color w:val="000000"/>
          <w:sz w:val="24"/>
          <w:szCs w:val="24"/>
        </w:rPr>
        <w:t>W roku 2005 ukazały się dwie wersje „Przewodnika”, w języku polskim oraz w języku angielskim; praca zbiorowa pod kierunkiem Jana Rzeszotarskiego.</w:t>
      </w:r>
    </w:p>
    <w:p w:rsidR="00B04AE6" w:rsidRPr="00B04AE6" w:rsidRDefault="00B04AE6" w:rsidP="00B04AE6">
      <w:pPr>
        <w:jc w:val="both"/>
        <w:rPr>
          <w:color w:val="000000"/>
          <w:sz w:val="24"/>
          <w:szCs w:val="24"/>
        </w:rPr>
      </w:pPr>
    </w:p>
    <w:p w:rsidR="00B04AE6" w:rsidRPr="00B04AE6" w:rsidRDefault="00B04AE6" w:rsidP="00B04AE6">
      <w:pPr>
        <w:jc w:val="both"/>
        <w:rPr>
          <w:i/>
          <w:color w:val="000000"/>
          <w:sz w:val="24"/>
          <w:szCs w:val="24"/>
        </w:rPr>
      </w:pPr>
      <w:r w:rsidRPr="00B04AE6">
        <w:rPr>
          <w:i/>
          <w:color w:val="000000"/>
          <w:sz w:val="24"/>
          <w:szCs w:val="24"/>
        </w:rPr>
        <w:t>Publikacje pracowników Muzeum w innych wydawnictwach:</w:t>
      </w:r>
    </w:p>
    <w:p w:rsidR="00B04AE6" w:rsidRPr="00B04AE6" w:rsidRDefault="00B04AE6" w:rsidP="00B04AE6">
      <w:pPr>
        <w:numPr>
          <w:ilvl w:val="0"/>
          <w:numId w:val="29"/>
        </w:numPr>
        <w:jc w:val="both"/>
        <w:rPr>
          <w:color w:val="000000"/>
          <w:sz w:val="24"/>
          <w:szCs w:val="24"/>
        </w:rPr>
      </w:pPr>
      <w:r w:rsidRPr="00B04AE6">
        <w:rPr>
          <w:color w:val="000000"/>
          <w:sz w:val="24"/>
          <w:szCs w:val="24"/>
        </w:rPr>
        <w:t xml:space="preserve">Robert Piotrowski, </w:t>
      </w:r>
      <w:r w:rsidRPr="00B04AE6">
        <w:rPr>
          <w:i/>
          <w:color w:val="000000"/>
          <w:sz w:val="24"/>
          <w:szCs w:val="24"/>
        </w:rPr>
        <w:t>Skrzypce, taniec i czarty – o diabolicznym charakterze muzyki</w:t>
      </w:r>
      <w:r w:rsidRPr="00B04AE6">
        <w:rPr>
          <w:color w:val="000000"/>
          <w:sz w:val="24"/>
          <w:szCs w:val="24"/>
        </w:rPr>
        <w:t>, „Etnografia Polski”, t. 48, s.149-160</w:t>
      </w:r>
    </w:p>
    <w:p w:rsidR="00B04AE6" w:rsidRPr="00B04AE6" w:rsidRDefault="00B04AE6" w:rsidP="00B04AE6">
      <w:pPr>
        <w:numPr>
          <w:ilvl w:val="0"/>
          <w:numId w:val="29"/>
        </w:numPr>
        <w:jc w:val="both"/>
        <w:rPr>
          <w:color w:val="000000"/>
          <w:sz w:val="24"/>
          <w:szCs w:val="24"/>
        </w:rPr>
      </w:pPr>
      <w:r w:rsidRPr="00B04AE6">
        <w:rPr>
          <w:color w:val="000000"/>
          <w:sz w:val="24"/>
          <w:szCs w:val="24"/>
        </w:rPr>
        <w:t xml:space="preserve">Robert Piotrowski, </w:t>
      </w:r>
      <w:r w:rsidRPr="00B04AE6">
        <w:rPr>
          <w:i/>
          <w:color w:val="000000"/>
          <w:sz w:val="24"/>
          <w:szCs w:val="24"/>
        </w:rPr>
        <w:t>Na bezdrożach anielskich wędrówek</w:t>
      </w:r>
      <w:r w:rsidRPr="00B04AE6">
        <w:rPr>
          <w:color w:val="000000"/>
          <w:sz w:val="24"/>
          <w:szCs w:val="24"/>
        </w:rPr>
        <w:t xml:space="preserve">, [w:] </w:t>
      </w:r>
      <w:r w:rsidRPr="00B04AE6">
        <w:rPr>
          <w:i/>
          <w:color w:val="000000"/>
          <w:sz w:val="24"/>
          <w:szCs w:val="24"/>
        </w:rPr>
        <w:t>Anioł w kulturze i literaturze</w:t>
      </w:r>
      <w:r w:rsidRPr="00B04AE6">
        <w:rPr>
          <w:color w:val="000000"/>
          <w:sz w:val="24"/>
          <w:szCs w:val="24"/>
        </w:rPr>
        <w:t>, red. prof. Jolanta Ługowska, Wrocław, 2004</w:t>
      </w:r>
    </w:p>
    <w:p w:rsidR="00B04AE6" w:rsidRPr="00B04AE6" w:rsidRDefault="00B04AE6" w:rsidP="00B04AE6">
      <w:pPr>
        <w:numPr>
          <w:ilvl w:val="0"/>
          <w:numId w:val="29"/>
        </w:numPr>
        <w:jc w:val="both"/>
        <w:rPr>
          <w:color w:val="000000"/>
          <w:sz w:val="24"/>
          <w:szCs w:val="24"/>
          <w:lang w:val="en-US"/>
        </w:rPr>
      </w:pPr>
      <w:r w:rsidRPr="00B04AE6">
        <w:rPr>
          <w:color w:val="000000"/>
          <w:sz w:val="24"/>
          <w:szCs w:val="24"/>
          <w:lang w:val="en-US"/>
        </w:rPr>
        <w:t xml:space="preserve">Robert Piotrowski, </w:t>
      </w:r>
      <w:r w:rsidRPr="00B04AE6">
        <w:rPr>
          <w:i/>
          <w:color w:val="000000"/>
          <w:sz w:val="24"/>
          <w:szCs w:val="24"/>
          <w:lang w:val="en-US"/>
        </w:rPr>
        <w:t>Myths and Historical Tales – the Truth of the Begenning and the National and Social Identity</w:t>
      </w:r>
      <w:r w:rsidRPr="00B04AE6">
        <w:rPr>
          <w:color w:val="000000"/>
          <w:sz w:val="24"/>
          <w:szCs w:val="24"/>
          <w:lang w:val="en-US"/>
        </w:rPr>
        <w:t>, “Okolice. Kwartalnik Etnologiczny”, pismo studentów Etnologii UMK, z. 3-4, s.189-195</w:t>
      </w:r>
    </w:p>
    <w:p w:rsidR="00B04AE6" w:rsidRPr="00B04AE6" w:rsidRDefault="00B04AE6" w:rsidP="00B04AE6">
      <w:pPr>
        <w:numPr>
          <w:ilvl w:val="0"/>
          <w:numId w:val="29"/>
        </w:numPr>
        <w:jc w:val="both"/>
        <w:rPr>
          <w:color w:val="000000"/>
          <w:sz w:val="24"/>
          <w:szCs w:val="24"/>
        </w:rPr>
      </w:pPr>
      <w:r w:rsidRPr="00B04AE6">
        <w:rPr>
          <w:color w:val="000000"/>
          <w:sz w:val="24"/>
          <w:szCs w:val="24"/>
        </w:rPr>
        <w:t xml:space="preserve">Roberty Rumiński, </w:t>
      </w:r>
      <w:r w:rsidRPr="00B04AE6">
        <w:rPr>
          <w:i/>
          <w:color w:val="000000"/>
          <w:sz w:val="24"/>
          <w:szCs w:val="24"/>
        </w:rPr>
        <w:t>Mazowiecka Wielkanoc sprzed wieku</w:t>
      </w:r>
      <w:r w:rsidRPr="00B04AE6">
        <w:rPr>
          <w:color w:val="000000"/>
          <w:sz w:val="24"/>
          <w:szCs w:val="24"/>
        </w:rPr>
        <w:t>, „Tygodnik Płocki”, nr 12, 2005,</w:t>
      </w:r>
      <w:r w:rsidRPr="00B04AE6">
        <w:rPr>
          <w:i/>
          <w:color w:val="000000"/>
          <w:sz w:val="24"/>
          <w:szCs w:val="24"/>
        </w:rPr>
        <w:t xml:space="preserve"> </w:t>
      </w:r>
      <w:r w:rsidRPr="00B04AE6">
        <w:rPr>
          <w:color w:val="000000"/>
          <w:sz w:val="24"/>
          <w:szCs w:val="24"/>
        </w:rPr>
        <w:t>s. 8</w:t>
      </w:r>
    </w:p>
    <w:p w:rsidR="00B04AE6" w:rsidRPr="00B04AE6" w:rsidRDefault="00B04AE6" w:rsidP="00B04AE6">
      <w:pPr>
        <w:numPr>
          <w:ilvl w:val="0"/>
          <w:numId w:val="29"/>
        </w:numPr>
        <w:jc w:val="both"/>
        <w:rPr>
          <w:color w:val="000000"/>
          <w:sz w:val="24"/>
          <w:szCs w:val="24"/>
        </w:rPr>
      </w:pPr>
      <w:r w:rsidRPr="00B04AE6">
        <w:rPr>
          <w:color w:val="000000"/>
          <w:sz w:val="24"/>
          <w:szCs w:val="24"/>
        </w:rPr>
        <w:t xml:space="preserve">Robert Rumiński, </w:t>
      </w:r>
      <w:r w:rsidRPr="00B04AE6">
        <w:rPr>
          <w:i/>
          <w:color w:val="000000"/>
          <w:sz w:val="24"/>
          <w:szCs w:val="24"/>
        </w:rPr>
        <w:t>Niedziela w skansenie:  Żniwa</w:t>
      </w:r>
      <w:r w:rsidRPr="00B04AE6">
        <w:rPr>
          <w:color w:val="000000"/>
          <w:sz w:val="24"/>
          <w:szCs w:val="24"/>
        </w:rPr>
        <w:t>, „Tygodnik Płocki”, nr 31, 2005, s.9</w:t>
      </w:r>
    </w:p>
    <w:p w:rsidR="00B04AE6" w:rsidRPr="00B04AE6" w:rsidRDefault="00B04AE6" w:rsidP="00B04AE6">
      <w:pPr>
        <w:numPr>
          <w:ilvl w:val="0"/>
          <w:numId w:val="29"/>
        </w:numPr>
        <w:jc w:val="both"/>
        <w:rPr>
          <w:color w:val="000000"/>
          <w:sz w:val="24"/>
          <w:szCs w:val="24"/>
        </w:rPr>
      </w:pPr>
      <w:r w:rsidRPr="00B04AE6">
        <w:rPr>
          <w:color w:val="000000"/>
          <w:sz w:val="24"/>
          <w:szCs w:val="24"/>
        </w:rPr>
        <w:t xml:space="preserve">Joanna Rumińska, </w:t>
      </w:r>
      <w:r w:rsidRPr="00B04AE6">
        <w:rPr>
          <w:i/>
          <w:color w:val="000000"/>
          <w:sz w:val="24"/>
          <w:szCs w:val="24"/>
        </w:rPr>
        <w:t>Mazowieckie odpusty</w:t>
      </w:r>
      <w:r w:rsidRPr="00B04AE6">
        <w:rPr>
          <w:color w:val="000000"/>
          <w:sz w:val="24"/>
          <w:szCs w:val="24"/>
        </w:rPr>
        <w:t>, „Tygodnik Płocki”, nr 34, 2005, s. 10</w:t>
      </w:r>
    </w:p>
    <w:p w:rsidR="00B04AE6" w:rsidRPr="00B04AE6" w:rsidRDefault="00B04AE6" w:rsidP="00B04AE6">
      <w:pPr>
        <w:numPr>
          <w:ilvl w:val="0"/>
          <w:numId w:val="29"/>
        </w:numPr>
        <w:jc w:val="both"/>
        <w:rPr>
          <w:color w:val="000000"/>
          <w:sz w:val="24"/>
          <w:szCs w:val="24"/>
        </w:rPr>
      </w:pPr>
      <w:r w:rsidRPr="00B04AE6">
        <w:rPr>
          <w:color w:val="000000"/>
          <w:sz w:val="24"/>
          <w:szCs w:val="24"/>
        </w:rPr>
        <w:t xml:space="preserve">Danuta Wrześniak, </w:t>
      </w:r>
      <w:r w:rsidRPr="00B04AE6">
        <w:rPr>
          <w:i/>
          <w:color w:val="000000"/>
          <w:sz w:val="24"/>
          <w:szCs w:val="24"/>
        </w:rPr>
        <w:t>Wykopki</w:t>
      </w:r>
      <w:r w:rsidRPr="00B04AE6">
        <w:rPr>
          <w:color w:val="000000"/>
          <w:sz w:val="24"/>
          <w:szCs w:val="24"/>
        </w:rPr>
        <w:t>, „Tygodnik Płocki”, nr 39, 2005, s.14</w:t>
      </w:r>
    </w:p>
    <w:p w:rsidR="00B04AE6" w:rsidRPr="00B04AE6" w:rsidRDefault="00B04AE6" w:rsidP="00B04AE6">
      <w:pPr>
        <w:numPr>
          <w:ilvl w:val="0"/>
          <w:numId w:val="29"/>
        </w:numPr>
        <w:jc w:val="both"/>
        <w:rPr>
          <w:color w:val="000000"/>
          <w:sz w:val="24"/>
          <w:szCs w:val="24"/>
        </w:rPr>
      </w:pPr>
      <w:r w:rsidRPr="00B04AE6">
        <w:rPr>
          <w:color w:val="000000"/>
          <w:sz w:val="24"/>
          <w:szCs w:val="24"/>
        </w:rPr>
        <w:t xml:space="preserve">Monika Piotrowska, </w:t>
      </w:r>
      <w:r w:rsidRPr="00B04AE6">
        <w:rPr>
          <w:i/>
          <w:color w:val="000000"/>
          <w:sz w:val="24"/>
          <w:szCs w:val="24"/>
        </w:rPr>
        <w:t>Jak uczono w okresie międzywojennym. Powiedz co jest siedem …</w:t>
      </w:r>
      <w:r w:rsidRPr="00B04AE6">
        <w:rPr>
          <w:color w:val="000000"/>
          <w:sz w:val="24"/>
          <w:szCs w:val="24"/>
        </w:rPr>
        <w:t>, „Tygodnik Płocki”, nr 43, 2005, s. 15.</w:t>
      </w:r>
    </w:p>
    <w:p w:rsidR="00B04AE6" w:rsidRPr="00B04AE6" w:rsidRDefault="00B04AE6" w:rsidP="00B04AE6">
      <w:pPr>
        <w:jc w:val="both"/>
        <w:rPr>
          <w:color w:val="000000"/>
          <w:sz w:val="24"/>
          <w:szCs w:val="24"/>
        </w:rPr>
      </w:pPr>
    </w:p>
    <w:p w:rsidR="00B04AE6" w:rsidRPr="00B04AE6" w:rsidRDefault="00B04AE6" w:rsidP="00B04AE6">
      <w:pPr>
        <w:jc w:val="both"/>
        <w:rPr>
          <w:b/>
          <w:color w:val="000000"/>
          <w:sz w:val="24"/>
          <w:szCs w:val="24"/>
        </w:rPr>
      </w:pPr>
      <w:r w:rsidRPr="00B04AE6">
        <w:rPr>
          <w:b/>
          <w:color w:val="000000"/>
          <w:sz w:val="24"/>
          <w:szCs w:val="24"/>
        </w:rPr>
        <w:t>Muzealne imprezy folklorystyczne</w:t>
      </w:r>
    </w:p>
    <w:p w:rsidR="00B04AE6" w:rsidRPr="00B04AE6" w:rsidRDefault="00B04AE6" w:rsidP="00B04AE6">
      <w:pPr>
        <w:jc w:val="both"/>
        <w:rPr>
          <w:color w:val="000000"/>
          <w:sz w:val="24"/>
          <w:szCs w:val="24"/>
        </w:rPr>
      </w:pPr>
      <w:r w:rsidRPr="00B04AE6">
        <w:rPr>
          <w:color w:val="000000"/>
          <w:sz w:val="24"/>
          <w:szCs w:val="24"/>
        </w:rPr>
        <w:t xml:space="preserve">- </w:t>
      </w:r>
      <w:r w:rsidRPr="00B04AE6">
        <w:rPr>
          <w:b/>
          <w:i/>
          <w:color w:val="000000"/>
          <w:sz w:val="24"/>
          <w:szCs w:val="24"/>
        </w:rPr>
        <w:t>Niedziela Palmowa</w:t>
      </w:r>
      <w:r w:rsidRPr="00B04AE6">
        <w:rPr>
          <w:color w:val="000000"/>
          <w:sz w:val="24"/>
          <w:szCs w:val="24"/>
        </w:rPr>
        <w:t>, 20 marca</w:t>
      </w:r>
    </w:p>
    <w:p w:rsidR="00B04AE6" w:rsidRPr="00B04AE6" w:rsidRDefault="00B04AE6" w:rsidP="00B04AE6">
      <w:pPr>
        <w:jc w:val="both"/>
        <w:rPr>
          <w:color w:val="000000"/>
          <w:sz w:val="24"/>
          <w:szCs w:val="24"/>
        </w:rPr>
      </w:pPr>
      <w:r w:rsidRPr="00B04AE6">
        <w:rPr>
          <w:color w:val="000000"/>
          <w:sz w:val="24"/>
          <w:szCs w:val="24"/>
        </w:rPr>
        <w:t xml:space="preserve">- </w:t>
      </w:r>
      <w:r w:rsidRPr="00B04AE6">
        <w:rPr>
          <w:b/>
          <w:i/>
          <w:color w:val="000000"/>
          <w:sz w:val="24"/>
          <w:szCs w:val="24"/>
        </w:rPr>
        <w:t>Pierwszy dzień wiosny</w:t>
      </w:r>
      <w:r w:rsidRPr="00B04AE6">
        <w:rPr>
          <w:color w:val="000000"/>
          <w:sz w:val="24"/>
          <w:szCs w:val="24"/>
        </w:rPr>
        <w:t>, 21 marca</w:t>
      </w:r>
    </w:p>
    <w:p w:rsidR="00B04AE6" w:rsidRPr="00B04AE6" w:rsidRDefault="00B04AE6" w:rsidP="00B04AE6">
      <w:pPr>
        <w:jc w:val="both"/>
        <w:rPr>
          <w:color w:val="000000"/>
          <w:sz w:val="24"/>
          <w:szCs w:val="24"/>
        </w:rPr>
      </w:pPr>
      <w:r w:rsidRPr="00B04AE6">
        <w:rPr>
          <w:color w:val="000000"/>
          <w:sz w:val="24"/>
          <w:szCs w:val="24"/>
        </w:rPr>
        <w:t xml:space="preserve">- </w:t>
      </w:r>
      <w:r w:rsidRPr="00B04AE6">
        <w:rPr>
          <w:b/>
          <w:i/>
          <w:color w:val="000000"/>
          <w:sz w:val="24"/>
          <w:szCs w:val="24"/>
        </w:rPr>
        <w:t>Gotowanie na polanie</w:t>
      </w:r>
      <w:r w:rsidRPr="00B04AE6">
        <w:rPr>
          <w:color w:val="000000"/>
          <w:sz w:val="24"/>
          <w:szCs w:val="24"/>
        </w:rPr>
        <w:t>, 1 maja</w:t>
      </w:r>
    </w:p>
    <w:p w:rsidR="00B04AE6" w:rsidRPr="00B04AE6" w:rsidRDefault="00B04AE6" w:rsidP="00B04AE6">
      <w:pPr>
        <w:jc w:val="both"/>
        <w:rPr>
          <w:color w:val="000000"/>
          <w:sz w:val="24"/>
          <w:szCs w:val="24"/>
        </w:rPr>
      </w:pPr>
      <w:r w:rsidRPr="00B04AE6">
        <w:rPr>
          <w:color w:val="000000"/>
          <w:sz w:val="24"/>
          <w:szCs w:val="24"/>
        </w:rPr>
        <w:t>-</w:t>
      </w:r>
      <w:r w:rsidRPr="00B04AE6">
        <w:rPr>
          <w:b/>
          <w:i/>
          <w:color w:val="000000"/>
          <w:sz w:val="24"/>
          <w:szCs w:val="24"/>
        </w:rPr>
        <w:t xml:space="preserve"> Dzień Dziecka</w:t>
      </w:r>
      <w:r w:rsidRPr="00B04AE6">
        <w:rPr>
          <w:color w:val="000000"/>
          <w:sz w:val="24"/>
          <w:szCs w:val="24"/>
        </w:rPr>
        <w:t>, 5 maja</w:t>
      </w:r>
    </w:p>
    <w:p w:rsidR="00B04AE6" w:rsidRPr="00B04AE6" w:rsidRDefault="00B04AE6" w:rsidP="00B04AE6">
      <w:pPr>
        <w:jc w:val="both"/>
        <w:rPr>
          <w:color w:val="000000"/>
          <w:sz w:val="24"/>
          <w:szCs w:val="24"/>
        </w:rPr>
      </w:pPr>
      <w:r w:rsidRPr="00B04AE6">
        <w:rPr>
          <w:color w:val="000000"/>
          <w:sz w:val="24"/>
          <w:szCs w:val="24"/>
        </w:rPr>
        <w:t xml:space="preserve">- </w:t>
      </w:r>
      <w:r w:rsidRPr="00B04AE6">
        <w:rPr>
          <w:b/>
          <w:i/>
          <w:color w:val="000000"/>
          <w:sz w:val="24"/>
          <w:szCs w:val="24"/>
        </w:rPr>
        <w:t>Miodobranie</w:t>
      </w:r>
      <w:r w:rsidRPr="00B04AE6">
        <w:rPr>
          <w:color w:val="000000"/>
          <w:sz w:val="24"/>
          <w:szCs w:val="24"/>
        </w:rPr>
        <w:t>, 3 lipca</w:t>
      </w:r>
    </w:p>
    <w:p w:rsidR="00B04AE6" w:rsidRPr="00B04AE6" w:rsidRDefault="00B04AE6" w:rsidP="00B04AE6">
      <w:pPr>
        <w:jc w:val="both"/>
        <w:rPr>
          <w:color w:val="000000"/>
          <w:sz w:val="24"/>
          <w:szCs w:val="24"/>
        </w:rPr>
      </w:pPr>
      <w:r w:rsidRPr="00B04AE6">
        <w:rPr>
          <w:color w:val="000000"/>
          <w:sz w:val="24"/>
          <w:szCs w:val="24"/>
        </w:rPr>
        <w:t xml:space="preserve">- </w:t>
      </w:r>
      <w:r w:rsidRPr="00B04AE6">
        <w:rPr>
          <w:b/>
          <w:i/>
          <w:color w:val="000000"/>
          <w:sz w:val="24"/>
          <w:szCs w:val="24"/>
        </w:rPr>
        <w:t>Żniwa w skansenie</w:t>
      </w:r>
      <w:r w:rsidRPr="00B04AE6">
        <w:rPr>
          <w:color w:val="000000"/>
          <w:sz w:val="24"/>
          <w:szCs w:val="24"/>
        </w:rPr>
        <w:t>, 7 sierpnia</w:t>
      </w:r>
    </w:p>
    <w:p w:rsidR="00B04AE6" w:rsidRPr="00B04AE6" w:rsidRDefault="00B04AE6" w:rsidP="00B04AE6">
      <w:pPr>
        <w:jc w:val="both"/>
        <w:rPr>
          <w:color w:val="000000"/>
          <w:sz w:val="24"/>
          <w:szCs w:val="24"/>
        </w:rPr>
      </w:pPr>
      <w:r w:rsidRPr="00B04AE6">
        <w:rPr>
          <w:color w:val="000000"/>
          <w:sz w:val="24"/>
          <w:szCs w:val="24"/>
        </w:rPr>
        <w:t xml:space="preserve">- </w:t>
      </w:r>
      <w:r w:rsidRPr="00B04AE6">
        <w:rPr>
          <w:b/>
          <w:i/>
          <w:color w:val="000000"/>
          <w:sz w:val="24"/>
          <w:szCs w:val="24"/>
        </w:rPr>
        <w:t>Wykopki w skansenie</w:t>
      </w:r>
      <w:r w:rsidRPr="00B04AE6">
        <w:rPr>
          <w:color w:val="000000"/>
          <w:sz w:val="24"/>
          <w:szCs w:val="24"/>
        </w:rPr>
        <w:t>, 4 września</w:t>
      </w:r>
    </w:p>
    <w:p w:rsidR="00B04AE6" w:rsidRPr="00B04AE6" w:rsidRDefault="00B04AE6" w:rsidP="00B04AE6">
      <w:pPr>
        <w:jc w:val="both"/>
        <w:rPr>
          <w:color w:val="000000"/>
          <w:sz w:val="24"/>
          <w:szCs w:val="24"/>
        </w:rPr>
      </w:pPr>
    </w:p>
    <w:p w:rsidR="00B04AE6" w:rsidRPr="00B04AE6" w:rsidRDefault="00B04AE6" w:rsidP="00B04AE6">
      <w:pPr>
        <w:jc w:val="both"/>
        <w:rPr>
          <w:b/>
          <w:color w:val="000000"/>
          <w:sz w:val="24"/>
          <w:szCs w:val="24"/>
        </w:rPr>
      </w:pPr>
      <w:r w:rsidRPr="00B04AE6">
        <w:rPr>
          <w:b/>
          <w:color w:val="000000"/>
          <w:sz w:val="24"/>
          <w:szCs w:val="24"/>
        </w:rPr>
        <w:t>Sprawy personalne</w:t>
      </w:r>
    </w:p>
    <w:p w:rsidR="00B04AE6" w:rsidRPr="00B04AE6" w:rsidRDefault="00B04AE6" w:rsidP="00B04AE6">
      <w:pPr>
        <w:jc w:val="both"/>
        <w:rPr>
          <w:color w:val="000000"/>
          <w:sz w:val="24"/>
          <w:szCs w:val="24"/>
        </w:rPr>
      </w:pPr>
      <w:r w:rsidRPr="00B04AE6">
        <w:rPr>
          <w:color w:val="000000"/>
          <w:sz w:val="24"/>
          <w:szCs w:val="24"/>
        </w:rPr>
        <w:t>15 sierpnia 2004 r. pracę w Muzeum Wsi Mazowieckiej w Sierpcu rozpoczęli Monika i Robert Piotrowscy, absolwenci etnologii Uniwersytetu Mikołaja Kopernika w Toruniu.</w:t>
      </w:r>
    </w:p>
    <w:p w:rsidR="00B04AE6" w:rsidRPr="00B04AE6" w:rsidRDefault="00B04AE6" w:rsidP="00B04AE6">
      <w:pPr>
        <w:jc w:val="right"/>
        <w:rPr>
          <w:color w:val="000000"/>
          <w:sz w:val="24"/>
          <w:szCs w:val="24"/>
        </w:rPr>
      </w:pPr>
      <w:r w:rsidRPr="00B04AE6">
        <w:rPr>
          <w:color w:val="000000"/>
          <w:sz w:val="24"/>
          <w:szCs w:val="24"/>
        </w:rPr>
        <w:t>Robert Piotrowski</w:t>
      </w:r>
    </w:p>
    <w:p w:rsidR="00B04AE6" w:rsidRPr="00B04AE6" w:rsidRDefault="00B04AE6" w:rsidP="00B04AE6">
      <w:pPr>
        <w:rPr>
          <w:sz w:val="24"/>
          <w:szCs w:val="24"/>
        </w:rPr>
      </w:pPr>
    </w:p>
    <w:p w:rsidR="00B04AE6" w:rsidRPr="00B04AE6" w:rsidRDefault="00B04AE6" w:rsidP="00B04AE6">
      <w:pPr>
        <w:rPr>
          <w:sz w:val="24"/>
          <w:szCs w:val="24"/>
        </w:rPr>
      </w:pPr>
    </w:p>
    <w:p w:rsidR="00B04AE6" w:rsidRPr="00B04AE6" w:rsidRDefault="00B04AE6" w:rsidP="00B04AE6">
      <w:pPr>
        <w:rPr>
          <w:sz w:val="24"/>
          <w:szCs w:val="24"/>
        </w:rPr>
      </w:pPr>
    </w:p>
    <w:p w:rsidR="00B04AE6" w:rsidRPr="00B04AE6" w:rsidRDefault="00B04AE6" w:rsidP="00B04AE6">
      <w:pPr>
        <w:rPr>
          <w:sz w:val="24"/>
          <w:szCs w:val="24"/>
        </w:rPr>
      </w:pPr>
    </w:p>
    <w:p w:rsidR="00B04AE6" w:rsidRPr="00B04AE6" w:rsidRDefault="00B04AE6" w:rsidP="00B04AE6">
      <w:pPr>
        <w:jc w:val="center"/>
        <w:rPr>
          <w:b/>
          <w:sz w:val="24"/>
          <w:szCs w:val="24"/>
        </w:rPr>
      </w:pPr>
      <w:r w:rsidRPr="00B04AE6">
        <w:rPr>
          <w:b/>
          <w:sz w:val="24"/>
          <w:szCs w:val="24"/>
        </w:rPr>
        <w:t>Muzeum Etnograficzne w Zielonej Górze z/s w Ochli</w:t>
      </w:r>
    </w:p>
    <w:p w:rsidR="00B04AE6" w:rsidRPr="00B04AE6" w:rsidRDefault="00B04AE6" w:rsidP="00B04AE6">
      <w:pPr>
        <w:jc w:val="both"/>
        <w:rPr>
          <w:b/>
          <w:sz w:val="24"/>
          <w:szCs w:val="24"/>
        </w:rPr>
      </w:pPr>
    </w:p>
    <w:p w:rsidR="00B04AE6" w:rsidRPr="00B04AE6" w:rsidRDefault="00B04AE6" w:rsidP="00B04AE6">
      <w:pPr>
        <w:jc w:val="both"/>
        <w:rPr>
          <w:b/>
          <w:sz w:val="24"/>
          <w:szCs w:val="24"/>
        </w:rPr>
      </w:pPr>
      <w:r w:rsidRPr="00B04AE6">
        <w:rPr>
          <w:b/>
          <w:sz w:val="24"/>
          <w:szCs w:val="24"/>
        </w:rPr>
        <w:t>Nowe realizacje</w:t>
      </w:r>
    </w:p>
    <w:p w:rsidR="00B04AE6" w:rsidRPr="00B04AE6" w:rsidRDefault="00B04AE6" w:rsidP="00B04AE6">
      <w:pPr>
        <w:jc w:val="both"/>
        <w:rPr>
          <w:b/>
          <w:sz w:val="24"/>
          <w:szCs w:val="24"/>
        </w:rPr>
      </w:pPr>
    </w:p>
    <w:p w:rsidR="00B04AE6" w:rsidRPr="00B04AE6" w:rsidRDefault="00B04AE6" w:rsidP="00B04AE6">
      <w:pPr>
        <w:jc w:val="both"/>
        <w:rPr>
          <w:sz w:val="24"/>
          <w:szCs w:val="24"/>
        </w:rPr>
      </w:pPr>
      <w:r w:rsidRPr="00B04AE6">
        <w:rPr>
          <w:b/>
          <w:sz w:val="24"/>
          <w:szCs w:val="24"/>
        </w:rPr>
        <w:t>Przeniesione budynki</w:t>
      </w:r>
      <w:r w:rsidRPr="00B04AE6">
        <w:rPr>
          <w:sz w:val="24"/>
          <w:szCs w:val="24"/>
        </w:rPr>
        <w:t>:</w:t>
      </w:r>
    </w:p>
    <w:p w:rsidR="00B04AE6" w:rsidRPr="00B04AE6" w:rsidRDefault="00B04AE6" w:rsidP="00B04AE6">
      <w:pPr>
        <w:jc w:val="both"/>
        <w:rPr>
          <w:sz w:val="24"/>
          <w:szCs w:val="24"/>
        </w:rPr>
      </w:pPr>
      <w:r w:rsidRPr="00B04AE6">
        <w:rPr>
          <w:sz w:val="24"/>
          <w:szCs w:val="24"/>
        </w:rPr>
        <w:t>- translokacja chałupy z Pszczewa i stodoły z Sękowa, Zachodnia Wielkopolska</w:t>
      </w:r>
    </w:p>
    <w:p w:rsidR="00B04AE6" w:rsidRPr="00B04AE6" w:rsidRDefault="00B04AE6" w:rsidP="00B04AE6">
      <w:pPr>
        <w:jc w:val="both"/>
        <w:rPr>
          <w:sz w:val="24"/>
          <w:szCs w:val="24"/>
        </w:rPr>
      </w:pPr>
      <w:r w:rsidRPr="00B04AE6">
        <w:rPr>
          <w:sz w:val="24"/>
          <w:szCs w:val="24"/>
        </w:rPr>
        <w:t>- zakończenie prac przy rekonstrukcji stodoły z Łężycy, Dolny Śląsk.</w:t>
      </w:r>
    </w:p>
    <w:p w:rsidR="00B04AE6" w:rsidRPr="00B04AE6" w:rsidRDefault="00B04AE6" w:rsidP="00B04AE6">
      <w:pPr>
        <w:jc w:val="both"/>
        <w:rPr>
          <w:sz w:val="24"/>
          <w:szCs w:val="24"/>
        </w:rPr>
      </w:pPr>
    </w:p>
    <w:p w:rsidR="00B04AE6" w:rsidRPr="00B04AE6" w:rsidRDefault="00B04AE6" w:rsidP="00B04AE6">
      <w:pPr>
        <w:jc w:val="both"/>
        <w:rPr>
          <w:b/>
          <w:sz w:val="24"/>
          <w:szCs w:val="24"/>
        </w:rPr>
      </w:pPr>
      <w:r w:rsidRPr="00B04AE6">
        <w:rPr>
          <w:b/>
          <w:sz w:val="24"/>
          <w:szCs w:val="24"/>
        </w:rPr>
        <w:t>Wystawy czasowe w siedzibie muzeum:</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Wielkanocny wystrój wnętrz</w:t>
      </w:r>
      <w:r w:rsidRPr="00B04AE6">
        <w:rPr>
          <w:sz w:val="24"/>
          <w:szCs w:val="24"/>
        </w:rPr>
        <w:t>; w budynku z Potrzebowa, Krobielewa, Jędrzychowiczek i Jurzyna</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Bożonarodzeniowy wystrój wnętrz</w:t>
      </w:r>
      <w:r w:rsidRPr="00B04AE6">
        <w:rPr>
          <w:sz w:val="24"/>
          <w:szCs w:val="24"/>
        </w:rPr>
        <w:t>; w budynku z Potrzebowa, Krobielewa, Jędrzychowiczek, Jurzyna i Marcinowa</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Wróżby Andrzejkowe</w:t>
      </w:r>
      <w:r w:rsidRPr="00B04AE6">
        <w:rPr>
          <w:sz w:val="24"/>
          <w:szCs w:val="24"/>
        </w:rPr>
        <w:t>; wystrój chaty z Królowa</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Szopki Bożonarodzeniowe</w:t>
      </w:r>
      <w:r w:rsidRPr="00B04AE6">
        <w:rPr>
          <w:sz w:val="24"/>
          <w:szCs w:val="24"/>
        </w:rPr>
        <w:t>; ekspozycja szopek w budynku Leśniczówki, w budynku z Potrzebowa, Krobielewa, Marcinowa, Królowa, Jurzyna i Jędrzychowiczek</w:t>
      </w:r>
    </w:p>
    <w:p w:rsidR="00B04AE6" w:rsidRPr="00B04AE6" w:rsidRDefault="00B04AE6" w:rsidP="00B04AE6">
      <w:pPr>
        <w:jc w:val="both"/>
        <w:rPr>
          <w:b/>
          <w:i/>
          <w:sz w:val="24"/>
          <w:szCs w:val="24"/>
        </w:rPr>
      </w:pPr>
      <w:r w:rsidRPr="00B04AE6">
        <w:rPr>
          <w:sz w:val="24"/>
          <w:szCs w:val="24"/>
        </w:rPr>
        <w:t xml:space="preserve">- </w:t>
      </w:r>
      <w:r w:rsidRPr="00B04AE6">
        <w:rPr>
          <w:b/>
          <w:i/>
          <w:sz w:val="24"/>
          <w:szCs w:val="24"/>
        </w:rPr>
        <w:t>Pisanki łużyckie i polskie – podobieństwa i różnice</w:t>
      </w:r>
    </w:p>
    <w:p w:rsidR="00B04AE6" w:rsidRPr="00B04AE6" w:rsidRDefault="00B04AE6" w:rsidP="00B04AE6">
      <w:pPr>
        <w:jc w:val="both"/>
        <w:rPr>
          <w:b/>
          <w:i/>
          <w:sz w:val="24"/>
          <w:szCs w:val="24"/>
        </w:rPr>
      </w:pPr>
      <w:r w:rsidRPr="00B04AE6">
        <w:rPr>
          <w:sz w:val="24"/>
          <w:szCs w:val="24"/>
        </w:rPr>
        <w:t xml:space="preserve">- </w:t>
      </w:r>
      <w:r w:rsidRPr="00B04AE6">
        <w:rPr>
          <w:b/>
          <w:i/>
          <w:sz w:val="24"/>
          <w:szCs w:val="24"/>
        </w:rPr>
        <w:t>Wielkanoc na Łużycach</w:t>
      </w:r>
    </w:p>
    <w:p w:rsidR="00B04AE6" w:rsidRPr="00B04AE6" w:rsidRDefault="00B04AE6" w:rsidP="00B04AE6">
      <w:pPr>
        <w:jc w:val="both"/>
        <w:rPr>
          <w:b/>
          <w:i/>
          <w:sz w:val="24"/>
          <w:szCs w:val="24"/>
        </w:rPr>
      </w:pPr>
      <w:r w:rsidRPr="00B04AE6">
        <w:rPr>
          <w:sz w:val="24"/>
          <w:szCs w:val="24"/>
        </w:rPr>
        <w:t xml:space="preserve">- </w:t>
      </w:r>
      <w:r w:rsidRPr="00B04AE6">
        <w:rPr>
          <w:b/>
          <w:i/>
          <w:sz w:val="24"/>
          <w:szCs w:val="24"/>
        </w:rPr>
        <w:t>Transport i komunikacja</w:t>
      </w:r>
    </w:p>
    <w:p w:rsidR="00B04AE6" w:rsidRPr="00B04AE6" w:rsidRDefault="00B04AE6" w:rsidP="00B04AE6">
      <w:pPr>
        <w:jc w:val="both"/>
        <w:rPr>
          <w:b/>
          <w:i/>
          <w:sz w:val="24"/>
          <w:szCs w:val="24"/>
        </w:rPr>
      </w:pPr>
      <w:r w:rsidRPr="00B04AE6">
        <w:rPr>
          <w:sz w:val="24"/>
          <w:szCs w:val="24"/>
        </w:rPr>
        <w:t xml:space="preserve">- </w:t>
      </w:r>
      <w:r w:rsidRPr="00B04AE6">
        <w:rPr>
          <w:b/>
          <w:i/>
          <w:sz w:val="24"/>
          <w:szCs w:val="24"/>
        </w:rPr>
        <w:t>Autorytety: cztery portrety nauczycieli</w:t>
      </w:r>
    </w:p>
    <w:p w:rsidR="00B04AE6" w:rsidRPr="00B04AE6" w:rsidRDefault="00B04AE6" w:rsidP="00B04AE6">
      <w:pPr>
        <w:jc w:val="both"/>
        <w:rPr>
          <w:b/>
          <w:i/>
          <w:sz w:val="24"/>
          <w:szCs w:val="24"/>
        </w:rPr>
      </w:pPr>
      <w:r w:rsidRPr="00B04AE6">
        <w:rPr>
          <w:sz w:val="24"/>
          <w:szCs w:val="24"/>
        </w:rPr>
        <w:t xml:space="preserve">- </w:t>
      </w:r>
      <w:r w:rsidRPr="00B04AE6">
        <w:rPr>
          <w:b/>
          <w:i/>
          <w:sz w:val="24"/>
          <w:szCs w:val="24"/>
        </w:rPr>
        <w:t>Jubileuszowy kalejdoskop „Majówek w skansenie”- z archiwum fotograficznego i kronik muzealnych</w:t>
      </w:r>
    </w:p>
    <w:p w:rsidR="00B04AE6" w:rsidRPr="00B04AE6" w:rsidRDefault="00B04AE6" w:rsidP="00B04AE6">
      <w:pPr>
        <w:jc w:val="both"/>
        <w:rPr>
          <w:b/>
          <w:i/>
          <w:sz w:val="24"/>
          <w:szCs w:val="24"/>
        </w:rPr>
      </w:pPr>
      <w:r w:rsidRPr="00B04AE6">
        <w:rPr>
          <w:sz w:val="24"/>
          <w:szCs w:val="24"/>
        </w:rPr>
        <w:t xml:space="preserve">- </w:t>
      </w:r>
      <w:r w:rsidRPr="00B04AE6">
        <w:rPr>
          <w:b/>
          <w:i/>
          <w:sz w:val="24"/>
          <w:szCs w:val="24"/>
        </w:rPr>
        <w:t>Gry, zabawy nie tylko ludowe</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Bohaterowie legend i baśni</w:t>
      </w:r>
      <w:r w:rsidRPr="00B04AE6">
        <w:rPr>
          <w:sz w:val="24"/>
          <w:szCs w:val="24"/>
        </w:rPr>
        <w:t>; poplenerowa</w:t>
      </w:r>
    </w:p>
    <w:p w:rsidR="00B04AE6" w:rsidRPr="00B04AE6" w:rsidRDefault="00B04AE6" w:rsidP="00B04AE6">
      <w:pPr>
        <w:jc w:val="both"/>
        <w:rPr>
          <w:b/>
          <w:i/>
          <w:sz w:val="24"/>
          <w:szCs w:val="24"/>
        </w:rPr>
      </w:pPr>
      <w:r w:rsidRPr="00B04AE6">
        <w:rPr>
          <w:sz w:val="24"/>
          <w:szCs w:val="24"/>
        </w:rPr>
        <w:t xml:space="preserve">- </w:t>
      </w:r>
      <w:r w:rsidRPr="00B04AE6">
        <w:rPr>
          <w:b/>
          <w:i/>
          <w:sz w:val="24"/>
          <w:szCs w:val="24"/>
        </w:rPr>
        <w:t>Ksiądz Franciszek Blachnicki i jego dzieło</w:t>
      </w:r>
    </w:p>
    <w:p w:rsidR="00B04AE6" w:rsidRPr="00B04AE6" w:rsidRDefault="00B04AE6" w:rsidP="00B04AE6">
      <w:pPr>
        <w:jc w:val="both"/>
        <w:rPr>
          <w:sz w:val="24"/>
          <w:szCs w:val="24"/>
        </w:rPr>
      </w:pPr>
      <w:r w:rsidRPr="00B04AE6">
        <w:rPr>
          <w:sz w:val="24"/>
          <w:szCs w:val="24"/>
        </w:rPr>
        <w:t>- Aranżacja wnętrz w ramach programu „Ginące zawody i umiejętności”</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Między dwiema stronami horyzontu, malarstwo Macieja Pauksztełło</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Od ziarenka do włókienka</w:t>
      </w:r>
      <w:r w:rsidRPr="00B04AE6">
        <w:rPr>
          <w:sz w:val="24"/>
          <w:szCs w:val="24"/>
        </w:rPr>
        <w:t>; wystawa, która tworzyła scenografię do działań para-teatralnych i lekcji muzealnych przybliżających uczestnikom obróbkę lnu i jego szerokie zastosowanie</w:t>
      </w:r>
    </w:p>
    <w:p w:rsidR="00B04AE6" w:rsidRPr="00B04AE6" w:rsidRDefault="00B04AE6" w:rsidP="00B04AE6">
      <w:pPr>
        <w:jc w:val="both"/>
        <w:rPr>
          <w:b/>
          <w:i/>
          <w:sz w:val="24"/>
          <w:szCs w:val="24"/>
        </w:rPr>
      </w:pPr>
      <w:r w:rsidRPr="00B04AE6">
        <w:rPr>
          <w:sz w:val="24"/>
          <w:szCs w:val="24"/>
        </w:rPr>
        <w:t xml:space="preserve">- </w:t>
      </w:r>
      <w:r w:rsidRPr="00B04AE6">
        <w:rPr>
          <w:b/>
          <w:i/>
          <w:sz w:val="24"/>
          <w:szCs w:val="24"/>
        </w:rPr>
        <w:t>Współczesne Lubuszanki</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Paździerze</w:t>
      </w:r>
      <w:r w:rsidRPr="00B04AE6">
        <w:rPr>
          <w:sz w:val="24"/>
          <w:szCs w:val="24"/>
        </w:rPr>
        <w:t>; wystawa towarzysząca imprezie</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Narzędzia i zwyczaje żniwne</w:t>
      </w:r>
    </w:p>
    <w:p w:rsidR="00B04AE6" w:rsidRPr="00B04AE6" w:rsidRDefault="00B04AE6" w:rsidP="00B04AE6">
      <w:pPr>
        <w:jc w:val="both"/>
        <w:rPr>
          <w:b/>
          <w:i/>
          <w:sz w:val="24"/>
          <w:szCs w:val="24"/>
        </w:rPr>
      </w:pPr>
      <w:r w:rsidRPr="00B04AE6">
        <w:rPr>
          <w:sz w:val="24"/>
          <w:szCs w:val="24"/>
        </w:rPr>
        <w:t xml:space="preserve">- </w:t>
      </w:r>
      <w:r w:rsidRPr="00B04AE6">
        <w:rPr>
          <w:b/>
          <w:i/>
          <w:sz w:val="24"/>
          <w:szCs w:val="24"/>
        </w:rPr>
        <w:t>Włodzimierz Kłos – malarstwo ludowe</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Ampelografia Zielonej Góry</w:t>
      </w:r>
      <w:r w:rsidRPr="00B04AE6">
        <w:rPr>
          <w:sz w:val="24"/>
          <w:szCs w:val="24"/>
        </w:rPr>
        <w:t>; Mirosław Kuleba</w:t>
      </w:r>
    </w:p>
    <w:p w:rsidR="00B04AE6" w:rsidRPr="00B04AE6" w:rsidRDefault="00B04AE6" w:rsidP="00B04AE6">
      <w:pPr>
        <w:jc w:val="both"/>
        <w:rPr>
          <w:b/>
          <w:i/>
          <w:sz w:val="24"/>
          <w:szCs w:val="24"/>
        </w:rPr>
      </w:pPr>
      <w:r w:rsidRPr="00B04AE6">
        <w:rPr>
          <w:sz w:val="24"/>
          <w:szCs w:val="24"/>
        </w:rPr>
        <w:t xml:space="preserve">- </w:t>
      </w:r>
      <w:r w:rsidRPr="00B04AE6">
        <w:rPr>
          <w:b/>
          <w:i/>
          <w:sz w:val="24"/>
          <w:szCs w:val="24"/>
        </w:rPr>
        <w:t>Przetwórstwo winogron metodami tradycyjnymi</w:t>
      </w:r>
    </w:p>
    <w:p w:rsidR="00B04AE6" w:rsidRPr="00B04AE6" w:rsidRDefault="00B04AE6" w:rsidP="00B04AE6">
      <w:pPr>
        <w:jc w:val="both"/>
        <w:rPr>
          <w:sz w:val="24"/>
          <w:szCs w:val="24"/>
        </w:rPr>
      </w:pPr>
      <w:r w:rsidRPr="00B04AE6">
        <w:rPr>
          <w:sz w:val="24"/>
          <w:szCs w:val="24"/>
        </w:rPr>
        <w:t>- Dotknięcie Arktyki</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b/>
          <w:sz w:val="24"/>
          <w:szCs w:val="24"/>
        </w:rPr>
        <w:t>Wystawy czasowe poza siedzibą muzeum</w:t>
      </w:r>
      <w:r w:rsidRPr="00B04AE6">
        <w:rPr>
          <w:sz w:val="24"/>
          <w:szCs w:val="24"/>
        </w:rPr>
        <w:t>:</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sz w:val="24"/>
          <w:szCs w:val="24"/>
        </w:rPr>
        <w:t xml:space="preserve">- </w:t>
      </w:r>
      <w:r w:rsidRPr="00B04AE6">
        <w:rPr>
          <w:b/>
          <w:i/>
          <w:sz w:val="24"/>
          <w:szCs w:val="24"/>
        </w:rPr>
        <w:t>W kręgu kozła polskiego – samorodnego instrumentu ludowego</w:t>
      </w:r>
      <w:r w:rsidRPr="00B04AE6">
        <w:rPr>
          <w:sz w:val="24"/>
          <w:szCs w:val="24"/>
        </w:rPr>
        <w:t>; wystawa objazdowa, autor: B. Łakoma</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W kręgu kozła polskiego – samorodnego instrumentu ludowego</w:t>
      </w:r>
      <w:r w:rsidRPr="00B04AE6">
        <w:rPr>
          <w:sz w:val="24"/>
          <w:szCs w:val="24"/>
        </w:rPr>
        <w:t>; MOK w Babimoście, w dn. 15 kwietnia – 22 kwietnia, Izba Pamięci Regionalnej w Babimoście – przedłużony czas trwania do 30 czerwca, autor: B. Łakoma</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Wielkanoc Wileńska</w:t>
      </w:r>
      <w:r w:rsidRPr="00B04AE6">
        <w:rPr>
          <w:sz w:val="24"/>
          <w:szCs w:val="24"/>
        </w:rPr>
        <w:t>; Głogów (Urząd Miasta), autor: B. Rybińska</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Wacław Łakomy koźlarz z Babimostu</w:t>
      </w:r>
      <w:r w:rsidRPr="00B04AE6">
        <w:rPr>
          <w:sz w:val="24"/>
          <w:szCs w:val="24"/>
        </w:rPr>
        <w:t>; Izba Pamięci Regionalnej w Babimoście, autor: B. Łakoma</w:t>
      </w:r>
    </w:p>
    <w:p w:rsidR="00B04AE6" w:rsidRPr="00B04AE6" w:rsidRDefault="00B04AE6" w:rsidP="00B04AE6">
      <w:pPr>
        <w:jc w:val="both"/>
        <w:rPr>
          <w:sz w:val="24"/>
          <w:szCs w:val="24"/>
        </w:rPr>
      </w:pPr>
      <w:r w:rsidRPr="00B04AE6">
        <w:rPr>
          <w:sz w:val="24"/>
          <w:szCs w:val="24"/>
        </w:rPr>
        <w:lastRenderedPageBreak/>
        <w:t xml:space="preserve">- </w:t>
      </w:r>
      <w:r w:rsidRPr="00B04AE6">
        <w:rPr>
          <w:b/>
          <w:i/>
          <w:sz w:val="24"/>
          <w:szCs w:val="24"/>
        </w:rPr>
        <w:t>Wacław Łakomy (1905-1986) – Jego wkład w rozwój muzyki koźlarskiej i życia społeczno-kulturalnego na Ziemi Babimojskiej</w:t>
      </w:r>
      <w:r w:rsidRPr="00B04AE6">
        <w:rPr>
          <w:sz w:val="24"/>
          <w:szCs w:val="24"/>
        </w:rPr>
        <w:t>; Izba Pamięci Regionalnej w Babimoście, autor: B. Łakoma</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W kręgu Bukowiny</w:t>
      </w:r>
      <w:r w:rsidRPr="00B04AE6">
        <w:rPr>
          <w:sz w:val="24"/>
          <w:szCs w:val="24"/>
        </w:rPr>
        <w:t>; KOKiS „Zamek” w Kożuchowie (zima), Muzeum w Nowej Soli (wiosna), autorzy: I. Lew, A. Kamińska</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Narzędzia żniwne</w:t>
      </w:r>
      <w:r w:rsidRPr="00B04AE6">
        <w:rPr>
          <w:sz w:val="24"/>
          <w:szCs w:val="24"/>
        </w:rPr>
        <w:t>; dożynki gminne w Kargowej, autor: M. Soppa</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Przetwórstwo winogron tradycyjnymi metodami</w:t>
      </w:r>
      <w:r w:rsidRPr="00B04AE6">
        <w:rPr>
          <w:sz w:val="24"/>
          <w:szCs w:val="24"/>
        </w:rPr>
        <w:t>; autor: I. Soppa</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Len ubiera, grzeje, leczy</w:t>
      </w:r>
      <w:r w:rsidRPr="00B04AE6">
        <w:rPr>
          <w:sz w:val="24"/>
          <w:szCs w:val="24"/>
        </w:rPr>
        <w:t>; „V Targi Agroturystyki” w Krośnie Odrzańskim, autor: I. Soppa.</w:t>
      </w:r>
    </w:p>
    <w:p w:rsidR="00B04AE6" w:rsidRPr="00B04AE6" w:rsidRDefault="00B04AE6" w:rsidP="00B04AE6">
      <w:pPr>
        <w:jc w:val="both"/>
        <w:rPr>
          <w:sz w:val="24"/>
          <w:szCs w:val="24"/>
        </w:rPr>
      </w:pPr>
    </w:p>
    <w:p w:rsidR="00B04AE6" w:rsidRPr="00B04AE6" w:rsidRDefault="00B04AE6" w:rsidP="00B04AE6">
      <w:pPr>
        <w:jc w:val="both"/>
        <w:rPr>
          <w:b/>
          <w:sz w:val="24"/>
          <w:szCs w:val="24"/>
        </w:rPr>
      </w:pPr>
      <w:r w:rsidRPr="00B04AE6">
        <w:rPr>
          <w:b/>
          <w:sz w:val="24"/>
          <w:szCs w:val="24"/>
        </w:rPr>
        <w:t>Ważne dla zbiorów muzeum nabytki</w:t>
      </w:r>
    </w:p>
    <w:p w:rsidR="00B04AE6" w:rsidRPr="00B04AE6" w:rsidRDefault="00B04AE6" w:rsidP="00B04AE6">
      <w:pPr>
        <w:jc w:val="both"/>
        <w:rPr>
          <w:sz w:val="24"/>
          <w:szCs w:val="24"/>
        </w:rPr>
      </w:pPr>
      <w:r w:rsidRPr="00B04AE6">
        <w:rPr>
          <w:sz w:val="24"/>
          <w:szCs w:val="24"/>
        </w:rPr>
        <w:t>- kolekcja 16 obrazów Ewy Jolanty Kosminskiej, z cyklu: „W magicznym kręgu Światowida”</w:t>
      </w:r>
    </w:p>
    <w:p w:rsidR="00B04AE6" w:rsidRPr="00B04AE6" w:rsidRDefault="00B04AE6" w:rsidP="00B04AE6">
      <w:pPr>
        <w:jc w:val="both"/>
        <w:rPr>
          <w:sz w:val="24"/>
          <w:szCs w:val="24"/>
        </w:rPr>
      </w:pPr>
      <w:r w:rsidRPr="00B04AE6">
        <w:rPr>
          <w:sz w:val="24"/>
          <w:szCs w:val="24"/>
        </w:rPr>
        <w:t>- szopki bożonarodzeniowe autorstwa Teresy Zatwarnickiej i Jerzego Kupczyka</w:t>
      </w:r>
    </w:p>
    <w:p w:rsidR="00B04AE6" w:rsidRPr="00B04AE6" w:rsidRDefault="00B04AE6" w:rsidP="00B04AE6">
      <w:pPr>
        <w:jc w:val="both"/>
        <w:rPr>
          <w:sz w:val="24"/>
          <w:szCs w:val="24"/>
        </w:rPr>
      </w:pPr>
      <w:r w:rsidRPr="00B04AE6">
        <w:rPr>
          <w:sz w:val="24"/>
          <w:szCs w:val="24"/>
        </w:rPr>
        <w:t>- obraz „Rolnik”, Macieja Pauksztełło</w:t>
      </w:r>
    </w:p>
    <w:p w:rsidR="00B04AE6" w:rsidRPr="00B04AE6" w:rsidRDefault="00B04AE6" w:rsidP="00B04AE6">
      <w:pPr>
        <w:jc w:val="both"/>
        <w:rPr>
          <w:sz w:val="24"/>
          <w:szCs w:val="24"/>
        </w:rPr>
      </w:pPr>
      <w:r w:rsidRPr="00B04AE6">
        <w:rPr>
          <w:sz w:val="24"/>
          <w:szCs w:val="24"/>
        </w:rPr>
        <w:t>- zbiór zabawek; uzupełnienie kolekcji</w:t>
      </w:r>
    </w:p>
    <w:p w:rsidR="00B04AE6" w:rsidRPr="00B04AE6" w:rsidRDefault="00B04AE6" w:rsidP="00B04AE6">
      <w:pPr>
        <w:jc w:val="both"/>
        <w:rPr>
          <w:sz w:val="24"/>
          <w:szCs w:val="24"/>
        </w:rPr>
      </w:pPr>
      <w:r w:rsidRPr="00B04AE6">
        <w:rPr>
          <w:sz w:val="24"/>
          <w:szCs w:val="24"/>
        </w:rPr>
        <w:t>- meble secesyjne (szafy, stoły, krzesła, komody, łóżka, sekretarzyk, toaletka, kredensy, leżanki, półki, szafki nocne)</w:t>
      </w:r>
    </w:p>
    <w:p w:rsidR="00B04AE6" w:rsidRPr="00B04AE6" w:rsidRDefault="00B04AE6" w:rsidP="00B04AE6">
      <w:pPr>
        <w:jc w:val="both"/>
        <w:rPr>
          <w:sz w:val="24"/>
          <w:szCs w:val="24"/>
        </w:rPr>
      </w:pPr>
      <w:r w:rsidRPr="00B04AE6">
        <w:rPr>
          <w:sz w:val="24"/>
          <w:szCs w:val="24"/>
        </w:rPr>
        <w:t xml:space="preserve"> - ceramika obiadowa, dekoracyjna</w:t>
      </w:r>
    </w:p>
    <w:p w:rsidR="00B04AE6" w:rsidRPr="00B04AE6" w:rsidRDefault="00B04AE6" w:rsidP="00B04AE6">
      <w:pPr>
        <w:jc w:val="both"/>
        <w:rPr>
          <w:sz w:val="24"/>
          <w:szCs w:val="24"/>
        </w:rPr>
      </w:pPr>
      <w:r w:rsidRPr="00B04AE6">
        <w:rPr>
          <w:sz w:val="24"/>
          <w:szCs w:val="24"/>
        </w:rPr>
        <w:t>- zegary</w:t>
      </w:r>
    </w:p>
    <w:p w:rsidR="00B04AE6" w:rsidRPr="00B04AE6" w:rsidRDefault="00B04AE6" w:rsidP="00B04AE6">
      <w:pPr>
        <w:jc w:val="both"/>
        <w:rPr>
          <w:sz w:val="24"/>
          <w:szCs w:val="24"/>
        </w:rPr>
      </w:pPr>
      <w:r w:rsidRPr="00B04AE6">
        <w:rPr>
          <w:sz w:val="24"/>
          <w:szCs w:val="24"/>
        </w:rPr>
        <w:t>- sprzęty gospodarstwa domowego (pralki, żelazka, magle, młynki, naczynia kuchenne)</w:t>
      </w:r>
    </w:p>
    <w:p w:rsidR="00B04AE6" w:rsidRPr="00B04AE6" w:rsidRDefault="00B04AE6" w:rsidP="00B04AE6">
      <w:pPr>
        <w:jc w:val="both"/>
        <w:rPr>
          <w:sz w:val="24"/>
          <w:szCs w:val="24"/>
        </w:rPr>
      </w:pPr>
      <w:r w:rsidRPr="00B04AE6">
        <w:rPr>
          <w:sz w:val="24"/>
          <w:szCs w:val="24"/>
        </w:rPr>
        <w:t>- sprzęty i maszyny rolnicze (siewniki, sieczkarnie, pługi żelazne, wialnie, śrutowniki, młockarnie, rozsiewacz nawozów)</w:t>
      </w:r>
    </w:p>
    <w:p w:rsidR="00B04AE6" w:rsidRPr="00B04AE6" w:rsidRDefault="00B04AE6" w:rsidP="00B04AE6">
      <w:pPr>
        <w:jc w:val="both"/>
        <w:rPr>
          <w:sz w:val="24"/>
          <w:szCs w:val="24"/>
        </w:rPr>
      </w:pPr>
      <w:r w:rsidRPr="00B04AE6">
        <w:rPr>
          <w:sz w:val="24"/>
          <w:szCs w:val="24"/>
        </w:rPr>
        <w:t>- wijadła z Polesia (bardzo rzadki okaz)</w:t>
      </w:r>
    </w:p>
    <w:p w:rsidR="00B04AE6" w:rsidRPr="00B04AE6" w:rsidRDefault="00B04AE6" w:rsidP="00B04AE6">
      <w:pPr>
        <w:jc w:val="both"/>
        <w:rPr>
          <w:sz w:val="24"/>
          <w:szCs w:val="24"/>
        </w:rPr>
      </w:pPr>
      <w:r w:rsidRPr="00B04AE6">
        <w:rPr>
          <w:sz w:val="24"/>
          <w:szCs w:val="24"/>
        </w:rPr>
        <w:t>- kożuszek damski przywieziony przez reemigrantów z Polesia</w:t>
      </w:r>
    </w:p>
    <w:p w:rsidR="00B04AE6" w:rsidRPr="00B04AE6" w:rsidRDefault="00B04AE6" w:rsidP="00B04AE6">
      <w:pPr>
        <w:jc w:val="both"/>
        <w:rPr>
          <w:sz w:val="24"/>
          <w:szCs w:val="24"/>
        </w:rPr>
      </w:pPr>
      <w:r w:rsidRPr="00B04AE6">
        <w:rPr>
          <w:sz w:val="24"/>
          <w:szCs w:val="24"/>
        </w:rPr>
        <w:t>- sztandar rzemieślników z Kocmania.</w:t>
      </w:r>
    </w:p>
    <w:p w:rsidR="00B04AE6" w:rsidRPr="00B04AE6" w:rsidRDefault="00B04AE6" w:rsidP="00B04AE6">
      <w:pPr>
        <w:jc w:val="both"/>
        <w:rPr>
          <w:sz w:val="24"/>
          <w:szCs w:val="24"/>
        </w:rPr>
      </w:pPr>
    </w:p>
    <w:p w:rsidR="00B04AE6" w:rsidRPr="00B04AE6" w:rsidRDefault="00B04AE6" w:rsidP="00B04AE6">
      <w:pPr>
        <w:jc w:val="both"/>
        <w:rPr>
          <w:b/>
          <w:sz w:val="24"/>
          <w:szCs w:val="24"/>
        </w:rPr>
      </w:pPr>
      <w:r w:rsidRPr="00B04AE6">
        <w:rPr>
          <w:b/>
          <w:sz w:val="24"/>
          <w:szCs w:val="24"/>
        </w:rPr>
        <w:t>Istotne dokonania konserwatorskie</w:t>
      </w:r>
    </w:p>
    <w:p w:rsidR="00B04AE6" w:rsidRPr="00B04AE6" w:rsidRDefault="00B04AE6" w:rsidP="00B04AE6">
      <w:pPr>
        <w:jc w:val="both"/>
        <w:rPr>
          <w:sz w:val="24"/>
          <w:szCs w:val="24"/>
        </w:rPr>
      </w:pPr>
      <w:r w:rsidRPr="00B04AE6">
        <w:rPr>
          <w:sz w:val="24"/>
          <w:szCs w:val="24"/>
        </w:rPr>
        <w:t>- Budynek stodoły z Łężycy: montaż łat i gontów, wykonanie posadzki, stropu i wrót, konserwacja konstrukcji i nowego przykrycia dachu</w:t>
      </w:r>
    </w:p>
    <w:p w:rsidR="00B04AE6" w:rsidRPr="00B04AE6" w:rsidRDefault="00B04AE6" w:rsidP="00B04AE6">
      <w:pPr>
        <w:jc w:val="both"/>
        <w:rPr>
          <w:sz w:val="24"/>
          <w:szCs w:val="24"/>
        </w:rPr>
      </w:pPr>
      <w:r w:rsidRPr="00B04AE6">
        <w:rPr>
          <w:sz w:val="24"/>
          <w:szCs w:val="24"/>
        </w:rPr>
        <w:t>- Karczma z Boryszyna, kontynuacja prac: montaż stropu, postawienie pieca, montaż belek konstrukcji ryglowej, czyszczenie i konserwacja belek stropowych, ocieplenie, wykonanie tynków i bielenie ścian</w:t>
      </w:r>
    </w:p>
    <w:p w:rsidR="00B04AE6" w:rsidRPr="00B04AE6" w:rsidRDefault="00B04AE6" w:rsidP="00B04AE6">
      <w:pPr>
        <w:jc w:val="both"/>
        <w:rPr>
          <w:sz w:val="24"/>
          <w:szCs w:val="24"/>
        </w:rPr>
      </w:pPr>
      <w:r w:rsidRPr="00B04AE6">
        <w:rPr>
          <w:sz w:val="24"/>
          <w:szCs w:val="24"/>
        </w:rPr>
        <w:t>- Chata łużycka z Marcinowa: kompleksowy remont wnętrza, malowanie</w:t>
      </w:r>
    </w:p>
    <w:p w:rsidR="00B04AE6" w:rsidRPr="00B04AE6" w:rsidRDefault="00B04AE6" w:rsidP="00B04AE6">
      <w:pPr>
        <w:jc w:val="both"/>
        <w:rPr>
          <w:sz w:val="24"/>
          <w:szCs w:val="24"/>
        </w:rPr>
      </w:pPr>
      <w:r w:rsidRPr="00B04AE6">
        <w:rPr>
          <w:sz w:val="24"/>
          <w:szCs w:val="24"/>
        </w:rPr>
        <w:t>- Chata z Królowa: remont wnętrza, ocieplenie stropu, malowanie</w:t>
      </w:r>
    </w:p>
    <w:p w:rsidR="00B04AE6" w:rsidRPr="00B04AE6" w:rsidRDefault="00B04AE6" w:rsidP="00B04AE6">
      <w:pPr>
        <w:jc w:val="both"/>
        <w:rPr>
          <w:sz w:val="24"/>
          <w:szCs w:val="24"/>
        </w:rPr>
      </w:pPr>
      <w:r w:rsidRPr="00B04AE6">
        <w:rPr>
          <w:sz w:val="24"/>
          <w:szCs w:val="24"/>
        </w:rPr>
        <w:t>- Spichlerz z Królowa: wymiana gontowego przykrycia dachu</w:t>
      </w:r>
    </w:p>
    <w:p w:rsidR="00B04AE6" w:rsidRPr="00B04AE6" w:rsidRDefault="00B04AE6" w:rsidP="00B04AE6">
      <w:pPr>
        <w:jc w:val="both"/>
        <w:rPr>
          <w:sz w:val="24"/>
          <w:szCs w:val="24"/>
        </w:rPr>
      </w:pPr>
      <w:r w:rsidRPr="00B04AE6">
        <w:rPr>
          <w:sz w:val="24"/>
          <w:szCs w:val="24"/>
        </w:rPr>
        <w:t>- Konserwacja strychów: w chałupie z Potrzebowa, w chałupie, spichlerzu i oborze z Krobielewa, w 2 budynkach z Mariankowa, w chałupie z Jurzyna i w chałupie z Jędrzychowiczek</w:t>
      </w:r>
    </w:p>
    <w:p w:rsidR="00B04AE6" w:rsidRPr="00B04AE6" w:rsidRDefault="00B04AE6" w:rsidP="00B04AE6">
      <w:pPr>
        <w:jc w:val="both"/>
        <w:rPr>
          <w:sz w:val="24"/>
          <w:szCs w:val="24"/>
        </w:rPr>
      </w:pPr>
      <w:r w:rsidRPr="00B04AE6">
        <w:rPr>
          <w:sz w:val="24"/>
          <w:szCs w:val="24"/>
        </w:rPr>
        <w:t>- Wymiana słomianego przykrycia dachu: stajni z Krobielewa, obory z Krobielewa (1 połać), stodoły z Dąbrówki (1 połać), budynku inwentarskiego z Królowa, obórki z Królowa, brogu</w:t>
      </w:r>
    </w:p>
    <w:p w:rsidR="00B04AE6" w:rsidRPr="00B04AE6" w:rsidRDefault="00B04AE6" w:rsidP="00B04AE6">
      <w:pPr>
        <w:jc w:val="both"/>
        <w:rPr>
          <w:sz w:val="24"/>
          <w:szCs w:val="24"/>
        </w:rPr>
      </w:pPr>
      <w:r w:rsidRPr="00B04AE6">
        <w:rPr>
          <w:sz w:val="24"/>
          <w:szCs w:val="24"/>
        </w:rPr>
        <w:t>- Konserwacja gontowego przykrycia dachu na spichlerzu z Królowa i Rybakówce</w:t>
      </w:r>
    </w:p>
    <w:p w:rsidR="00B04AE6" w:rsidRPr="00B04AE6" w:rsidRDefault="00B04AE6" w:rsidP="00B04AE6">
      <w:pPr>
        <w:jc w:val="both"/>
        <w:rPr>
          <w:sz w:val="24"/>
          <w:szCs w:val="24"/>
        </w:rPr>
      </w:pPr>
      <w:r w:rsidRPr="00B04AE6">
        <w:rPr>
          <w:sz w:val="24"/>
          <w:szCs w:val="24"/>
        </w:rPr>
        <w:t>- Rozbiórka i przewóz do muzeum stodoły z Sękowej</w:t>
      </w:r>
    </w:p>
    <w:p w:rsidR="00B04AE6" w:rsidRPr="00B04AE6" w:rsidRDefault="00B04AE6" w:rsidP="00B04AE6">
      <w:pPr>
        <w:jc w:val="both"/>
        <w:rPr>
          <w:sz w:val="24"/>
          <w:szCs w:val="24"/>
        </w:rPr>
      </w:pPr>
      <w:r w:rsidRPr="00B04AE6">
        <w:rPr>
          <w:sz w:val="24"/>
          <w:szCs w:val="24"/>
        </w:rPr>
        <w:t>- Rozbiórka, przewóz i wstępne prace konserwatorskie związane z przeniesieniem do muzeum chałupy z Pszczewa</w:t>
      </w:r>
    </w:p>
    <w:p w:rsidR="00B04AE6" w:rsidRPr="00B04AE6" w:rsidRDefault="00B04AE6" w:rsidP="00B04AE6">
      <w:pPr>
        <w:jc w:val="both"/>
        <w:rPr>
          <w:sz w:val="24"/>
          <w:szCs w:val="24"/>
        </w:rPr>
      </w:pPr>
      <w:r w:rsidRPr="00B04AE6">
        <w:rPr>
          <w:sz w:val="24"/>
          <w:szCs w:val="24"/>
        </w:rPr>
        <w:t>- Przewóz do muzeum elementów konstrukcyjnych obory z Brzeźnicy</w:t>
      </w:r>
    </w:p>
    <w:p w:rsidR="00B04AE6" w:rsidRPr="00B04AE6" w:rsidRDefault="00B04AE6" w:rsidP="00B04AE6">
      <w:pPr>
        <w:jc w:val="both"/>
        <w:rPr>
          <w:sz w:val="24"/>
          <w:szCs w:val="24"/>
        </w:rPr>
      </w:pPr>
      <w:r w:rsidRPr="00B04AE6">
        <w:rPr>
          <w:sz w:val="24"/>
          <w:szCs w:val="24"/>
        </w:rPr>
        <w:t>- Ścieżka edukacyjna: wykonanie tablic, schodów, podestów i ich montaż.</w:t>
      </w:r>
    </w:p>
    <w:p w:rsidR="00B04AE6" w:rsidRPr="00B04AE6" w:rsidRDefault="00B04AE6" w:rsidP="00B04AE6">
      <w:pPr>
        <w:jc w:val="both"/>
        <w:rPr>
          <w:sz w:val="24"/>
          <w:szCs w:val="24"/>
        </w:rPr>
      </w:pPr>
    </w:p>
    <w:p w:rsidR="00B04AE6" w:rsidRPr="00B04AE6" w:rsidRDefault="00B04AE6" w:rsidP="00B04AE6">
      <w:pPr>
        <w:jc w:val="both"/>
        <w:rPr>
          <w:b/>
          <w:sz w:val="24"/>
          <w:szCs w:val="24"/>
        </w:rPr>
      </w:pPr>
      <w:r w:rsidRPr="00B04AE6">
        <w:rPr>
          <w:b/>
          <w:sz w:val="24"/>
          <w:szCs w:val="24"/>
        </w:rPr>
        <w:t>Udział w konferencjach, sesjach, spotkaniach naukowych itp.</w:t>
      </w:r>
    </w:p>
    <w:p w:rsidR="00B04AE6" w:rsidRPr="00B04AE6" w:rsidRDefault="00B04AE6" w:rsidP="00B04AE6">
      <w:pPr>
        <w:jc w:val="both"/>
        <w:rPr>
          <w:sz w:val="24"/>
          <w:szCs w:val="24"/>
        </w:rPr>
      </w:pPr>
      <w:r w:rsidRPr="00B04AE6">
        <w:rPr>
          <w:sz w:val="24"/>
          <w:szCs w:val="24"/>
        </w:rPr>
        <w:t>- Spotkanie Lubuskiego Oddziału Związku Muzealników; uczestniczyli członkowie Związku</w:t>
      </w:r>
    </w:p>
    <w:p w:rsidR="00B04AE6" w:rsidRPr="00B04AE6" w:rsidRDefault="00B04AE6" w:rsidP="00B04AE6">
      <w:pPr>
        <w:jc w:val="both"/>
        <w:rPr>
          <w:sz w:val="24"/>
          <w:szCs w:val="24"/>
        </w:rPr>
      </w:pPr>
      <w:r w:rsidRPr="00B04AE6">
        <w:rPr>
          <w:sz w:val="24"/>
          <w:szCs w:val="24"/>
        </w:rPr>
        <w:t>- Spotkanie Towarzystwa Przyjaciół Wsi Ochla w/s programu obchodów 700-lecia wsi Ochla; uczestniczyli: M. Soppa, I. Lew</w:t>
      </w:r>
    </w:p>
    <w:p w:rsidR="00B04AE6" w:rsidRPr="00B04AE6" w:rsidRDefault="00B04AE6" w:rsidP="00B04AE6">
      <w:pPr>
        <w:jc w:val="both"/>
        <w:rPr>
          <w:sz w:val="24"/>
          <w:szCs w:val="24"/>
        </w:rPr>
      </w:pPr>
      <w:r w:rsidRPr="00B04AE6">
        <w:rPr>
          <w:sz w:val="24"/>
          <w:szCs w:val="24"/>
        </w:rPr>
        <w:lastRenderedPageBreak/>
        <w:t>- „Edukacja ekologiczna i lokalna ochrona przyrody”, spotkanie w siedzibie Muzeum; uczestniczył cały zespół pracowników Muzeum</w:t>
      </w:r>
    </w:p>
    <w:p w:rsidR="00B04AE6" w:rsidRPr="00B04AE6" w:rsidRDefault="00B04AE6" w:rsidP="00B04AE6">
      <w:pPr>
        <w:jc w:val="both"/>
        <w:rPr>
          <w:sz w:val="24"/>
          <w:szCs w:val="24"/>
        </w:rPr>
      </w:pPr>
      <w:r w:rsidRPr="00B04AE6">
        <w:rPr>
          <w:sz w:val="24"/>
          <w:szCs w:val="24"/>
        </w:rPr>
        <w:t>- „Walory przyrodnicze obszaru Muzeum Etnograficznego w Zielonej Górze z/s w Ochli”, konferencja naukowa powiązana z otwarciem Dydaktycznej Ścieżki Przyrodniczej: „Szata roślinna skansenu w Ochli”; uczestniczyli: W. Biernacka, B. Łakoma, D. Krupa</w:t>
      </w:r>
    </w:p>
    <w:p w:rsidR="00B04AE6" w:rsidRPr="00B04AE6" w:rsidRDefault="00B04AE6" w:rsidP="00B04AE6">
      <w:pPr>
        <w:jc w:val="both"/>
        <w:rPr>
          <w:sz w:val="24"/>
          <w:szCs w:val="24"/>
        </w:rPr>
      </w:pPr>
      <w:r w:rsidRPr="00B04AE6">
        <w:rPr>
          <w:sz w:val="24"/>
          <w:szCs w:val="24"/>
        </w:rPr>
        <w:t>- Organizacja i realizacja konferencji naukowej: „Edukacja ekologiczna i lokalna ochrona przyrody”, połączona z otwarciem Dydaktycznej Ścieżki Przyrodniczej: „Szata roślinna skansenu w Ochli”; uczestniczyli: W. Biernacka i cały zespół</w:t>
      </w:r>
    </w:p>
    <w:p w:rsidR="00B04AE6" w:rsidRPr="00B04AE6" w:rsidRDefault="00B04AE6" w:rsidP="00B04AE6">
      <w:pPr>
        <w:jc w:val="both"/>
        <w:rPr>
          <w:sz w:val="24"/>
          <w:szCs w:val="24"/>
        </w:rPr>
      </w:pPr>
      <w:r w:rsidRPr="00B04AE6">
        <w:rPr>
          <w:sz w:val="24"/>
          <w:szCs w:val="24"/>
        </w:rPr>
        <w:t>- Konferencja folklorystyczna w MOK w Babimoście; uczestniczyła B. Łakoma, która wygłosiła referat: „</w:t>
      </w:r>
      <w:r w:rsidRPr="00B04AE6">
        <w:rPr>
          <w:i/>
          <w:sz w:val="24"/>
          <w:szCs w:val="24"/>
        </w:rPr>
        <w:t>Kozioł polski – jego wpływ na kształt folkloru Babimojszczyzny</w:t>
      </w:r>
      <w:r w:rsidRPr="00B04AE6">
        <w:rPr>
          <w:sz w:val="24"/>
          <w:szCs w:val="24"/>
        </w:rPr>
        <w:t>”</w:t>
      </w:r>
    </w:p>
    <w:p w:rsidR="00B04AE6" w:rsidRPr="00B04AE6" w:rsidRDefault="00B04AE6" w:rsidP="00B04AE6">
      <w:pPr>
        <w:jc w:val="both"/>
        <w:rPr>
          <w:sz w:val="24"/>
          <w:szCs w:val="24"/>
        </w:rPr>
      </w:pPr>
      <w:r w:rsidRPr="00B04AE6">
        <w:rPr>
          <w:sz w:val="24"/>
          <w:szCs w:val="24"/>
        </w:rPr>
        <w:t>- Seminarium: „Cyganie w Polsce”,  zorganizowane przez Uniwersytet Zielonogórski; uczestniczył M. Soppa</w:t>
      </w:r>
    </w:p>
    <w:p w:rsidR="00B04AE6" w:rsidRPr="00B04AE6" w:rsidRDefault="00B04AE6" w:rsidP="00B04AE6">
      <w:pPr>
        <w:jc w:val="both"/>
        <w:rPr>
          <w:sz w:val="24"/>
          <w:szCs w:val="24"/>
        </w:rPr>
      </w:pPr>
      <w:r w:rsidRPr="00B04AE6">
        <w:rPr>
          <w:sz w:val="24"/>
          <w:szCs w:val="24"/>
        </w:rPr>
        <w:t>- Seminarium: „Rola muzeów w turystyce”, zorganizowane przez Muzeum Ziemi Lubuskiej w Zielonej Górze; uczestniczyli: I. Sopppa, I. Lew</w:t>
      </w:r>
    </w:p>
    <w:p w:rsidR="00B04AE6" w:rsidRPr="00B04AE6" w:rsidRDefault="00B04AE6" w:rsidP="00B04AE6">
      <w:pPr>
        <w:jc w:val="both"/>
        <w:rPr>
          <w:sz w:val="24"/>
          <w:szCs w:val="24"/>
        </w:rPr>
      </w:pPr>
      <w:r w:rsidRPr="00B04AE6">
        <w:rPr>
          <w:sz w:val="24"/>
          <w:szCs w:val="24"/>
        </w:rPr>
        <w:t>- Konferencja w Mierzęcinie: „Instytucje kultury kształtujące tożsamość lokalną na Ziemiach Zachodnich i Północnych: wyzwania i perspektywy”; uczestniczyła: I. Lew</w:t>
      </w:r>
    </w:p>
    <w:p w:rsidR="00B04AE6" w:rsidRPr="00B04AE6" w:rsidRDefault="00B04AE6" w:rsidP="00B04AE6">
      <w:pPr>
        <w:jc w:val="both"/>
        <w:rPr>
          <w:sz w:val="24"/>
          <w:szCs w:val="24"/>
        </w:rPr>
      </w:pPr>
      <w:r w:rsidRPr="00B04AE6">
        <w:rPr>
          <w:sz w:val="24"/>
          <w:szCs w:val="24"/>
        </w:rPr>
        <w:t>- Konferencja zorganizowana przez Urząd Marszałkowski w Zielonej Górze: „Realizacja projektów wdrażanych przez samorząd Województwa Lubuskiego w ramach działań SPOR i modernizacja sektora żywnościowego oraz rozwój obszarów wiejskich 2004-</w:t>
      </w:r>
      <w:smartTag w:uri="urn:schemas-microsoft-com:office:smarttags" w:element="metricconverter">
        <w:smartTagPr>
          <w:attr w:name="ProductID" w:val="06”"/>
        </w:smartTagPr>
        <w:r w:rsidRPr="00B04AE6">
          <w:rPr>
            <w:sz w:val="24"/>
            <w:szCs w:val="24"/>
          </w:rPr>
          <w:t>06”</w:t>
        </w:r>
      </w:smartTag>
      <w:r w:rsidRPr="00B04AE6">
        <w:rPr>
          <w:sz w:val="24"/>
          <w:szCs w:val="24"/>
        </w:rPr>
        <w:t>; uczestniczyli: E. Kocała, R. Reska-Żelek, M. Soppa.</w:t>
      </w:r>
    </w:p>
    <w:p w:rsidR="00B04AE6" w:rsidRPr="00B04AE6" w:rsidRDefault="00B04AE6" w:rsidP="00B04AE6">
      <w:pPr>
        <w:jc w:val="both"/>
        <w:rPr>
          <w:sz w:val="24"/>
          <w:szCs w:val="24"/>
        </w:rPr>
      </w:pPr>
    </w:p>
    <w:p w:rsidR="00B04AE6" w:rsidRPr="00B04AE6" w:rsidRDefault="00B04AE6" w:rsidP="00B04AE6">
      <w:pPr>
        <w:jc w:val="both"/>
        <w:rPr>
          <w:b/>
          <w:sz w:val="24"/>
          <w:szCs w:val="24"/>
        </w:rPr>
      </w:pPr>
      <w:r w:rsidRPr="00B04AE6">
        <w:rPr>
          <w:b/>
          <w:sz w:val="24"/>
          <w:szCs w:val="24"/>
        </w:rPr>
        <w:t>Muzealne imprezy folklorystyczne</w:t>
      </w:r>
    </w:p>
    <w:p w:rsidR="00B04AE6" w:rsidRPr="00B04AE6" w:rsidRDefault="00B04AE6" w:rsidP="00B04AE6">
      <w:pPr>
        <w:jc w:val="both"/>
        <w:rPr>
          <w:b/>
          <w:sz w:val="24"/>
          <w:szCs w:val="24"/>
        </w:rPr>
      </w:pPr>
    </w:p>
    <w:p w:rsidR="00B04AE6" w:rsidRPr="00B04AE6" w:rsidRDefault="00B04AE6" w:rsidP="00B04AE6">
      <w:pPr>
        <w:jc w:val="both"/>
        <w:rPr>
          <w:sz w:val="24"/>
          <w:szCs w:val="24"/>
        </w:rPr>
      </w:pPr>
      <w:r w:rsidRPr="00B04AE6">
        <w:rPr>
          <w:b/>
          <w:sz w:val="24"/>
          <w:szCs w:val="24"/>
        </w:rPr>
        <w:t>Na terenie muzeum</w:t>
      </w:r>
      <w:r w:rsidRPr="00B04AE6">
        <w:rPr>
          <w:sz w:val="24"/>
          <w:szCs w:val="24"/>
        </w:rPr>
        <w:t>:</w:t>
      </w:r>
    </w:p>
    <w:p w:rsidR="00B04AE6" w:rsidRPr="00B04AE6" w:rsidRDefault="00B04AE6" w:rsidP="00B04AE6">
      <w:pPr>
        <w:jc w:val="both"/>
        <w:rPr>
          <w:sz w:val="24"/>
          <w:szCs w:val="24"/>
        </w:rPr>
      </w:pPr>
      <w:r w:rsidRPr="00B04AE6">
        <w:rPr>
          <w:b/>
          <w:sz w:val="24"/>
          <w:szCs w:val="24"/>
        </w:rPr>
        <w:t xml:space="preserve">- </w:t>
      </w:r>
      <w:r w:rsidRPr="00B04AE6">
        <w:rPr>
          <w:b/>
          <w:i/>
          <w:sz w:val="24"/>
          <w:szCs w:val="24"/>
        </w:rPr>
        <w:t>Kaziuki</w:t>
      </w:r>
      <w:r w:rsidRPr="00B04AE6">
        <w:rPr>
          <w:sz w:val="24"/>
          <w:szCs w:val="24"/>
        </w:rPr>
        <w:t>, 13 marca; frekwencja – 1 136 osób</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Majówka</w:t>
      </w:r>
      <w:r w:rsidRPr="00B04AE6">
        <w:rPr>
          <w:sz w:val="24"/>
          <w:szCs w:val="24"/>
        </w:rPr>
        <w:t>, 1 maja; frekwencja – 975 osób</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Targi końskie</w:t>
      </w:r>
      <w:r w:rsidRPr="00B04AE6">
        <w:rPr>
          <w:sz w:val="24"/>
          <w:szCs w:val="24"/>
        </w:rPr>
        <w:t>, 14 maja; frekwencja – 664 osoby</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Plener rzeźbiarski</w:t>
      </w:r>
      <w:r w:rsidRPr="00B04AE6">
        <w:rPr>
          <w:sz w:val="24"/>
          <w:szCs w:val="24"/>
        </w:rPr>
        <w:t>, 17 – 23 maja</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Ginące zawody i umiejętności</w:t>
      </w:r>
      <w:r w:rsidRPr="00B04AE6">
        <w:rPr>
          <w:sz w:val="24"/>
          <w:szCs w:val="24"/>
        </w:rPr>
        <w:t>, VIII edycja, udział 56 twórców i rzemieślników z terenu województwa lubuskiego i z kraju; frekwencja – 4 471 osób</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Święto miodu</w:t>
      </w:r>
      <w:r w:rsidRPr="00B04AE6">
        <w:rPr>
          <w:sz w:val="24"/>
          <w:szCs w:val="24"/>
        </w:rPr>
        <w:t>, 10 lipca; frekwencja – 1 321 osób</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Żniwowanie</w:t>
      </w:r>
      <w:r w:rsidRPr="00B04AE6">
        <w:rPr>
          <w:sz w:val="24"/>
          <w:szCs w:val="24"/>
        </w:rPr>
        <w:t>, 7 sierpnia; frekwencja – 689 osób</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Wykopki</w:t>
      </w:r>
      <w:r w:rsidRPr="00B04AE6">
        <w:rPr>
          <w:sz w:val="24"/>
          <w:szCs w:val="24"/>
        </w:rPr>
        <w:t>, 28 sierpnia; frekwencja – 705 osób</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Winobranie</w:t>
      </w:r>
      <w:r w:rsidRPr="00B04AE6">
        <w:rPr>
          <w:sz w:val="24"/>
          <w:szCs w:val="24"/>
        </w:rPr>
        <w:t>, 11 września; frekwencja – 708 osób</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Paździerze</w:t>
      </w:r>
      <w:r w:rsidRPr="00B04AE6">
        <w:rPr>
          <w:sz w:val="24"/>
          <w:szCs w:val="24"/>
        </w:rPr>
        <w:t>, 2 października; frekwencja – 141 osób</w:t>
      </w:r>
    </w:p>
    <w:p w:rsidR="00B04AE6" w:rsidRPr="00B04AE6" w:rsidRDefault="00B04AE6" w:rsidP="00B04AE6">
      <w:pPr>
        <w:jc w:val="both"/>
        <w:rPr>
          <w:sz w:val="24"/>
          <w:szCs w:val="24"/>
        </w:rPr>
      </w:pPr>
      <w:r w:rsidRPr="00B04AE6">
        <w:rPr>
          <w:sz w:val="24"/>
          <w:szCs w:val="24"/>
        </w:rPr>
        <w:t>- Konferencja: „Edukacja ekologiczna i lokalna ochrona przyrody”, w ramach otwarcia „Przyrodniczej Ścieżki Edukacyjnej”;  frekwencja – 60 osób</w:t>
      </w:r>
    </w:p>
    <w:p w:rsidR="00B04AE6" w:rsidRPr="00B04AE6" w:rsidRDefault="00B04AE6" w:rsidP="00B04AE6">
      <w:pPr>
        <w:jc w:val="both"/>
        <w:rPr>
          <w:sz w:val="24"/>
          <w:szCs w:val="24"/>
        </w:rPr>
      </w:pPr>
      <w:r w:rsidRPr="00B04AE6">
        <w:rPr>
          <w:sz w:val="24"/>
          <w:szCs w:val="24"/>
        </w:rPr>
        <w:t>- Zlot Chorągwi ZHP Ziemi Lubuskiej – 150 osób</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b/>
          <w:sz w:val="24"/>
          <w:szCs w:val="24"/>
        </w:rPr>
        <w:t>Poza terenem muzeum</w:t>
      </w:r>
      <w:r w:rsidRPr="00B04AE6">
        <w:rPr>
          <w:sz w:val="24"/>
          <w:szCs w:val="24"/>
        </w:rPr>
        <w:t>:</w:t>
      </w:r>
    </w:p>
    <w:p w:rsidR="00B04AE6" w:rsidRPr="00B04AE6" w:rsidRDefault="00B04AE6" w:rsidP="00B04AE6">
      <w:pPr>
        <w:jc w:val="both"/>
        <w:rPr>
          <w:sz w:val="24"/>
          <w:szCs w:val="24"/>
        </w:rPr>
      </w:pPr>
      <w:r w:rsidRPr="00B04AE6">
        <w:rPr>
          <w:b/>
          <w:sz w:val="24"/>
          <w:szCs w:val="24"/>
        </w:rPr>
        <w:t xml:space="preserve">- </w:t>
      </w:r>
      <w:r w:rsidRPr="00B04AE6">
        <w:rPr>
          <w:b/>
          <w:i/>
          <w:sz w:val="24"/>
          <w:szCs w:val="24"/>
        </w:rPr>
        <w:t>Kraszanka 2005</w:t>
      </w:r>
      <w:r w:rsidRPr="00B04AE6">
        <w:rPr>
          <w:sz w:val="24"/>
          <w:szCs w:val="24"/>
        </w:rPr>
        <w:t>, na Jarmarku w Zielonej Górze, 18 – 20 marca</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Dni Kożuchowa</w:t>
      </w:r>
      <w:r w:rsidRPr="00B04AE6">
        <w:rPr>
          <w:sz w:val="24"/>
          <w:szCs w:val="24"/>
        </w:rPr>
        <w:t>, Kożuchów</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Łęknicolandia</w:t>
      </w:r>
      <w:r w:rsidRPr="00B04AE6">
        <w:rPr>
          <w:sz w:val="24"/>
          <w:szCs w:val="24"/>
        </w:rPr>
        <w:t>, kiermasz w Łęknicy</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Dni Województwa Lubuskiego</w:t>
      </w:r>
      <w:r w:rsidRPr="00B04AE6">
        <w:rPr>
          <w:sz w:val="24"/>
          <w:szCs w:val="24"/>
        </w:rPr>
        <w:t>, Krosno Odrzańskie</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Jarmark rękodzieła ludowego i artystycznego</w:t>
      </w:r>
      <w:r w:rsidRPr="00B04AE6">
        <w:rPr>
          <w:sz w:val="24"/>
          <w:szCs w:val="24"/>
        </w:rPr>
        <w:t>, w Zielonej Górze podczas Winobrania – deptak, 9 dni</w:t>
      </w:r>
    </w:p>
    <w:p w:rsidR="00B04AE6" w:rsidRPr="00B04AE6" w:rsidRDefault="00B04AE6" w:rsidP="00B04AE6">
      <w:pPr>
        <w:jc w:val="both"/>
        <w:rPr>
          <w:sz w:val="24"/>
          <w:szCs w:val="24"/>
        </w:rPr>
      </w:pPr>
      <w:r w:rsidRPr="00B04AE6">
        <w:rPr>
          <w:sz w:val="24"/>
          <w:szCs w:val="24"/>
        </w:rPr>
        <w:t>- V Targi Agroturystyki, przy Palmiarni w Zielonej Górze</w:t>
      </w:r>
    </w:p>
    <w:p w:rsidR="00B04AE6" w:rsidRPr="00B04AE6" w:rsidRDefault="00B04AE6" w:rsidP="00B04AE6">
      <w:pPr>
        <w:jc w:val="both"/>
        <w:rPr>
          <w:sz w:val="24"/>
          <w:szCs w:val="24"/>
        </w:rPr>
      </w:pPr>
      <w:r w:rsidRPr="00B04AE6">
        <w:rPr>
          <w:sz w:val="24"/>
          <w:szCs w:val="24"/>
        </w:rPr>
        <w:t xml:space="preserve">- </w:t>
      </w:r>
      <w:r w:rsidRPr="00B04AE6">
        <w:rPr>
          <w:b/>
          <w:i/>
          <w:sz w:val="24"/>
          <w:szCs w:val="24"/>
        </w:rPr>
        <w:t>Jarmark rękodzieła ludowego i artystycznego</w:t>
      </w:r>
      <w:r w:rsidRPr="00B04AE6">
        <w:rPr>
          <w:sz w:val="24"/>
          <w:szCs w:val="24"/>
        </w:rPr>
        <w:t>, deptak w Zielonej Górze, 10 – 18 grudnia 2005 r.</w:t>
      </w:r>
      <w:r w:rsidRPr="00B04AE6">
        <w:rPr>
          <w:b/>
          <w:i/>
          <w:sz w:val="24"/>
          <w:szCs w:val="24"/>
        </w:rPr>
        <w:t xml:space="preserve"> </w:t>
      </w:r>
    </w:p>
    <w:p w:rsidR="00B04AE6" w:rsidRPr="00B04AE6" w:rsidRDefault="00B04AE6" w:rsidP="00B04AE6">
      <w:pPr>
        <w:jc w:val="both"/>
        <w:rPr>
          <w:sz w:val="24"/>
          <w:szCs w:val="24"/>
        </w:rPr>
      </w:pPr>
    </w:p>
    <w:p w:rsidR="00B04AE6" w:rsidRPr="00B04AE6" w:rsidRDefault="00B04AE6" w:rsidP="00B04AE6">
      <w:pPr>
        <w:jc w:val="both"/>
        <w:rPr>
          <w:b/>
          <w:sz w:val="24"/>
          <w:szCs w:val="24"/>
        </w:rPr>
      </w:pPr>
      <w:r w:rsidRPr="00B04AE6">
        <w:rPr>
          <w:b/>
          <w:sz w:val="24"/>
          <w:szCs w:val="24"/>
        </w:rPr>
        <w:lastRenderedPageBreak/>
        <w:t>Sprawy personalne</w:t>
      </w:r>
    </w:p>
    <w:p w:rsidR="00B04AE6" w:rsidRPr="00B04AE6" w:rsidRDefault="00B04AE6" w:rsidP="00B04AE6">
      <w:pPr>
        <w:jc w:val="both"/>
        <w:rPr>
          <w:sz w:val="24"/>
          <w:szCs w:val="24"/>
        </w:rPr>
      </w:pPr>
      <w:r w:rsidRPr="00B04AE6">
        <w:rPr>
          <w:sz w:val="24"/>
          <w:szCs w:val="24"/>
        </w:rPr>
        <w:t xml:space="preserve"> Do prac muzealnych zatrudniano dodatkowo w 2005 r.: stażystów (5 osób), pracowników interwencyjnych (1 osoba), więźniów (3 – 4 osoby), wolontariuszy (20 osób).</w:t>
      </w:r>
    </w:p>
    <w:p w:rsidR="00B04AE6" w:rsidRPr="00B04AE6" w:rsidRDefault="00B04AE6" w:rsidP="00B04AE6">
      <w:pPr>
        <w:jc w:val="right"/>
        <w:rPr>
          <w:sz w:val="24"/>
          <w:szCs w:val="24"/>
        </w:rPr>
      </w:pPr>
      <w:r w:rsidRPr="00B04AE6">
        <w:rPr>
          <w:sz w:val="24"/>
          <w:szCs w:val="24"/>
        </w:rPr>
        <w:t xml:space="preserve">Anna Kamińska </w:t>
      </w:r>
    </w:p>
    <w:p w:rsidR="00B04AE6" w:rsidRPr="00B04AE6" w:rsidRDefault="00B04AE6" w:rsidP="00B04AE6">
      <w:pPr>
        <w:rPr>
          <w:b/>
          <w:sz w:val="24"/>
          <w:szCs w:val="24"/>
        </w:rPr>
      </w:pPr>
    </w:p>
    <w:p w:rsidR="00B04AE6" w:rsidRPr="00B04AE6" w:rsidRDefault="00B04AE6" w:rsidP="00B04AE6">
      <w:pPr>
        <w:rPr>
          <w:b/>
          <w:sz w:val="24"/>
          <w:szCs w:val="24"/>
        </w:rPr>
      </w:pPr>
    </w:p>
    <w:p w:rsidR="00B04AE6" w:rsidRPr="00B04AE6" w:rsidRDefault="00B04AE6" w:rsidP="00B04AE6">
      <w:pPr>
        <w:rPr>
          <w:b/>
          <w:sz w:val="24"/>
          <w:szCs w:val="24"/>
        </w:rPr>
      </w:pPr>
    </w:p>
    <w:p w:rsidR="00B04AE6" w:rsidRPr="00B04AE6" w:rsidRDefault="00B04AE6" w:rsidP="00B04AE6">
      <w:pPr>
        <w:jc w:val="center"/>
        <w:rPr>
          <w:b/>
          <w:bCs/>
          <w:color w:val="000000"/>
          <w:sz w:val="24"/>
          <w:szCs w:val="24"/>
        </w:rPr>
      </w:pPr>
      <w:r w:rsidRPr="00B04AE6">
        <w:rPr>
          <w:b/>
          <w:bCs/>
          <w:color w:val="000000"/>
          <w:sz w:val="24"/>
          <w:szCs w:val="24"/>
        </w:rPr>
        <w:t>Górnośląski Park Etnograficzny w Chorzowie</w:t>
      </w:r>
    </w:p>
    <w:p w:rsidR="00B04AE6" w:rsidRPr="00B04AE6" w:rsidRDefault="00B04AE6" w:rsidP="00B04AE6">
      <w:pPr>
        <w:ind w:left="10"/>
        <w:jc w:val="both"/>
        <w:rPr>
          <w:b/>
          <w:bCs/>
          <w:color w:val="000000"/>
          <w:sz w:val="24"/>
          <w:szCs w:val="24"/>
        </w:rPr>
      </w:pPr>
    </w:p>
    <w:p w:rsidR="00B04AE6" w:rsidRPr="00B04AE6" w:rsidRDefault="00B04AE6" w:rsidP="00B04AE6">
      <w:pPr>
        <w:ind w:left="10"/>
        <w:jc w:val="both"/>
        <w:rPr>
          <w:b/>
          <w:bCs/>
          <w:color w:val="000000"/>
          <w:sz w:val="24"/>
          <w:szCs w:val="24"/>
        </w:rPr>
      </w:pPr>
      <w:r w:rsidRPr="00B04AE6">
        <w:rPr>
          <w:b/>
          <w:bCs/>
          <w:color w:val="000000"/>
          <w:sz w:val="24"/>
          <w:szCs w:val="24"/>
        </w:rPr>
        <w:t>Nowe realizacje</w:t>
      </w:r>
    </w:p>
    <w:p w:rsidR="00B04AE6" w:rsidRPr="00B04AE6" w:rsidRDefault="00B04AE6" w:rsidP="00B04AE6">
      <w:pPr>
        <w:ind w:left="10"/>
        <w:jc w:val="both"/>
        <w:rPr>
          <w:b/>
          <w:bCs/>
          <w:color w:val="000000"/>
          <w:sz w:val="24"/>
          <w:szCs w:val="24"/>
        </w:rPr>
      </w:pPr>
    </w:p>
    <w:p w:rsidR="00B04AE6" w:rsidRPr="00B04AE6" w:rsidRDefault="00B04AE6" w:rsidP="00B04AE6">
      <w:pPr>
        <w:ind w:left="10"/>
        <w:jc w:val="both"/>
        <w:rPr>
          <w:bCs/>
          <w:color w:val="000000"/>
          <w:sz w:val="24"/>
          <w:szCs w:val="24"/>
        </w:rPr>
      </w:pPr>
      <w:r w:rsidRPr="00B04AE6">
        <w:rPr>
          <w:b/>
          <w:bCs/>
          <w:color w:val="000000"/>
          <w:sz w:val="24"/>
          <w:szCs w:val="24"/>
        </w:rPr>
        <w:t>Przeniesione budynki</w:t>
      </w:r>
      <w:r w:rsidRPr="00B04AE6">
        <w:rPr>
          <w:bCs/>
          <w:color w:val="000000"/>
          <w:sz w:val="24"/>
          <w:szCs w:val="24"/>
        </w:rPr>
        <w:t>:</w:t>
      </w:r>
    </w:p>
    <w:p w:rsidR="00B04AE6" w:rsidRPr="00B04AE6" w:rsidRDefault="00B04AE6" w:rsidP="00B04AE6">
      <w:pPr>
        <w:ind w:left="10"/>
        <w:jc w:val="both"/>
        <w:rPr>
          <w:bCs/>
          <w:color w:val="000000"/>
          <w:sz w:val="24"/>
          <w:szCs w:val="24"/>
        </w:rPr>
      </w:pPr>
      <w:r w:rsidRPr="00B04AE6">
        <w:rPr>
          <w:bCs/>
          <w:color w:val="000000"/>
          <w:sz w:val="24"/>
          <w:szCs w:val="24"/>
        </w:rPr>
        <w:t>W latach 2004-05 posadowiono w sektorze Zagłębia Dąbrowskiego dwa budynki mieszkalne: chałupę z Łaz i chałupę ze Strzemieszyc Wielkich.</w:t>
      </w:r>
    </w:p>
    <w:p w:rsidR="00B04AE6" w:rsidRPr="00B04AE6" w:rsidRDefault="00B04AE6" w:rsidP="00B04AE6">
      <w:pPr>
        <w:ind w:left="10"/>
        <w:jc w:val="both"/>
        <w:rPr>
          <w:bCs/>
          <w:color w:val="000000"/>
          <w:sz w:val="24"/>
          <w:szCs w:val="24"/>
        </w:rPr>
      </w:pPr>
      <w:r w:rsidRPr="00B04AE6">
        <w:rPr>
          <w:bCs/>
          <w:color w:val="000000"/>
          <w:sz w:val="24"/>
          <w:szCs w:val="24"/>
        </w:rPr>
        <w:t xml:space="preserve">- W 1983 r. przeniesiono do muzeum zagrodę z Łaz, którą tworzą: budynek mieszkalny, stodoła, kuźnia, studnia i przydomowa pasieka z 2 oryginalnymi ulami kłodowymi i 6 rekonstruowanymi. Obiekty były własnością rodziny Bagińskich. </w:t>
      </w:r>
      <w:r w:rsidRPr="00B04AE6">
        <w:rPr>
          <w:b/>
          <w:bCs/>
          <w:color w:val="000000"/>
          <w:sz w:val="24"/>
          <w:szCs w:val="24"/>
        </w:rPr>
        <w:t>Chałupa z Łaz</w:t>
      </w:r>
      <w:r w:rsidRPr="00B04AE6">
        <w:rPr>
          <w:bCs/>
          <w:color w:val="000000"/>
          <w:sz w:val="24"/>
          <w:szCs w:val="24"/>
        </w:rPr>
        <w:t xml:space="preserve">, z 1874 r. ( Łazy do 1977 r. były wsią, obecnie jest to dzielnica Dąbrowy Górniczej), to budynek mieszkalny o pow. </w:t>
      </w:r>
      <w:smartTag w:uri="urn:schemas-microsoft-com:office:smarttags" w:element="metricconverter">
        <w:smartTagPr>
          <w:attr w:name="ProductID" w:val="109,6 mﾲ"/>
        </w:smartTagPr>
        <w:r w:rsidRPr="00B04AE6">
          <w:rPr>
            <w:bCs/>
            <w:color w:val="000000"/>
            <w:sz w:val="24"/>
            <w:szCs w:val="24"/>
          </w:rPr>
          <w:t>109,6 m²</w:t>
        </w:r>
      </w:smartTag>
      <w:r w:rsidRPr="00B04AE6">
        <w:rPr>
          <w:bCs/>
          <w:color w:val="000000"/>
          <w:sz w:val="24"/>
          <w:szCs w:val="24"/>
        </w:rPr>
        <w:t xml:space="preserve"> i kubaturze </w:t>
      </w:r>
      <w:smartTag w:uri="urn:schemas-microsoft-com:office:smarttags" w:element="metricconverter">
        <w:smartTagPr>
          <w:attr w:name="ProductID" w:val="448 mﾳ"/>
        </w:smartTagPr>
        <w:r w:rsidRPr="00B04AE6">
          <w:rPr>
            <w:bCs/>
            <w:color w:val="000000"/>
            <w:sz w:val="24"/>
            <w:szCs w:val="24"/>
          </w:rPr>
          <w:t>448 m³</w:t>
        </w:r>
      </w:smartTag>
      <w:r w:rsidRPr="00B04AE6">
        <w:rPr>
          <w:bCs/>
          <w:color w:val="000000"/>
          <w:sz w:val="24"/>
          <w:szCs w:val="24"/>
        </w:rPr>
        <w:t>, zrębowy, jednotraktowy, szerokofrontowy, z częścią inwentarską pod wspólnym dachem przykrytym strzechą, dach krokwiowy, czterospadowy. W 1990 r. w zagrodzie posadowiono stodołę i kuźnię, a w 2004 r. wybudowano chałupę i wykonano rekonstrukcję 6 uli kłodowych z przeznaczeniem do przydomowej pasieki. W 2005 r. zagospodarowano pomieszczenia w chałupie (izbę, komorą i stajnię) oraz obszar zagrody, w której założono sad i ogródek przydomowy, a całość ogrodzono. Przewiduje się rekonstrukcję murowanego chlewa z piwnicą, przykrytego strzechą oraz brogu.</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xml:space="preserve">- </w:t>
      </w:r>
      <w:r w:rsidRPr="00B04AE6">
        <w:rPr>
          <w:b/>
          <w:bCs/>
          <w:color w:val="000000"/>
          <w:sz w:val="24"/>
          <w:szCs w:val="24"/>
        </w:rPr>
        <w:t>Chałupę ze Strzemieszyc Wielkich</w:t>
      </w:r>
      <w:r w:rsidRPr="00B04AE6">
        <w:rPr>
          <w:bCs/>
          <w:color w:val="000000"/>
          <w:sz w:val="24"/>
          <w:szCs w:val="24"/>
        </w:rPr>
        <w:t xml:space="preserve">, z 1877 r., przeniesiono do GPE w 1982 r. Odbudowę budynku w muzeum zrealizowano w okresie czerwiec-listopad 2005 r. Planuje się udostępnienie obiektu w czerwcu 2006 r. Z uwagi na dużą kubaturę wykorzystany będzie do prowadzenia zajęć edukacyjnych i wystaw czasowych.  Jest to budynek o pow. ok. </w:t>
      </w:r>
      <w:smartTag w:uri="urn:schemas-microsoft-com:office:smarttags" w:element="metricconverter">
        <w:smartTagPr>
          <w:attr w:name="ProductID" w:val="120 mﾲ"/>
        </w:smartTagPr>
        <w:r w:rsidRPr="00B04AE6">
          <w:rPr>
            <w:bCs/>
            <w:color w:val="000000"/>
            <w:sz w:val="24"/>
            <w:szCs w:val="24"/>
          </w:rPr>
          <w:t>120 m²</w:t>
        </w:r>
      </w:smartTag>
      <w:r w:rsidRPr="00B04AE6">
        <w:rPr>
          <w:bCs/>
          <w:color w:val="000000"/>
          <w:sz w:val="24"/>
          <w:szCs w:val="24"/>
        </w:rPr>
        <w:t xml:space="preserve"> i kubaturze </w:t>
      </w:r>
      <w:smartTag w:uri="urn:schemas-microsoft-com:office:smarttags" w:element="metricconverter">
        <w:smartTagPr>
          <w:attr w:name="ProductID" w:val="680 mﾳ"/>
        </w:smartTagPr>
        <w:r w:rsidRPr="00B04AE6">
          <w:rPr>
            <w:bCs/>
            <w:color w:val="000000"/>
            <w:sz w:val="24"/>
            <w:szCs w:val="24"/>
          </w:rPr>
          <w:t>680 m³</w:t>
        </w:r>
      </w:smartTag>
      <w:r w:rsidRPr="00B04AE6">
        <w:rPr>
          <w:bCs/>
          <w:color w:val="000000"/>
          <w:sz w:val="24"/>
          <w:szCs w:val="24"/>
        </w:rPr>
        <w:t xml:space="preserve"> (wymiary: </w:t>
      </w:r>
      <w:smartTag w:uri="urn:schemas-microsoft-com:office:smarttags" w:element="metricconverter">
        <w:smartTagPr>
          <w:attr w:name="ProductID" w:val="14 m"/>
        </w:smartTagPr>
        <w:r w:rsidRPr="00B04AE6">
          <w:rPr>
            <w:bCs/>
            <w:color w:val="000000"/>
            <w:sz w:val="24"/>
            <w:szCs w:val="24"/>
          </w:rPr>
          <w:t>14 m</w:t>
        </w:r>
      </w:smartTag>
      <w:r w:rsidRPr="00B04AE6">
        <w:rPr>
          <w:bCs/>
          <w:color w:val="000000"/>
          <w:sz w:val="24"/>
          <w:szCs w:val="24"/>
        </w:rPr>
        <w:t xml:space="preserve"> x </w:t>
      </w:r>
      <w:smartTag w:uri="urn:schemas-microsoft-com:office:smarttags" w:element="metricconverter">
        <w:smartTagPr>
          <w:attr w:name="ProductID" w:val="8,6 m"/>
        </w:smartTagPr>
        <w:r w:rsidRPr="00B04AE6">
          <w:rPr>
            <w:bCs/>
            <w:color w:val="000000"/>
            <w:sz w:val="24"/>
            <w:szCs w:val="24"/>
          </w:rPr>
          <w:t>8,6 m</w:t>
        </w:r>
      </w:smartTag>
      <w:r w:rsidRPr="00B04AE6">
        <w:rPr>
          <w:bCs/>
          <w:color w:val="000000"/>
          <w:sz w:val="24"/>
          <w:szCs w:val="24"/>
        </w:rPr>
        <w:t>), na podmurówce z kamienia łamanego, szerokofrontowy, dwutraktowy, ściany konstrukcji wieńcowej, tynkowane od wewnątrz. Dach krokwiowo-jętkowy, dwuspadowy, przykryty gontem. Wnętrze składa się z dwóch dużych izb, alkierza, komory i kuchni w przedłużeniu sieni.</w:t>
      </w:r>
    </w:p>
    <w:p w:rsidR="00B04AE6" w:rsidRPr="00B04AE6" w:rsidRDefault="00B04AE6" w:rsidP="00B04AE6">
      <w:pPr>
        <w:spacing w:line="278" w:lineRule="exact"/>
        <w:ind w:left="10"/>
        <w:jc w:val="both"/>
        <w:rPr>
          <w:bCs/>
          <w:color w:val="000000"/>
          <w:sz w:val="24"/>
          <w:szCs w:val="24"/>
        </w:rPr>
      </w:pPr>
    </w:p>
    <w:p w:rsidR="00B04AE6" w:rsidRPr="00B04AE6" w:rsidRDefault="00B04AE6" w:rsidP="00B04AE6">
      <w:pPr>
        <w:spacing w:line="278" w:lineRule="exact"/>
        <w:ind w:left="10"/>
        <w:jc w:val="both"/>
        <w:rPr>
          <w:bCs/>
          <w:color w:val="000000"/>
          <w:sz w:val="24"/>
          <w:szCs w:val="24"/>
        </w:rPr>
      </w:pPr>
      <w:r w:rsidRPr="00B04AE6">
        <w:rPr>
          <w:b/>
          <w:bCs/>
          <w:color w:val="000000"/>
          <w:sz w:val="24"/>
          <w:szCs w:val="24"/>
        </w:rPr>
        <w:t>Wystawy czasowe</w:t>
      </w:r>
      <w:r w:rsidRPr="00B04AE6">
        <w:rPr>
          <w:bCs/>
          <w:color w:val="000000"/>
          <w:sz w:val="24"/>
          <w:szCs w:val="24"/>
        </w:rPr>
        <w:t>:</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xml:space="preserve">- </w:t>
      </w:r>
      <w:r w:rsidRPr="00B04AE6">
        <w:rPr>
          <w:b/>
          <w:bCs/>
          <w:i/>
          <w:color w:val="000000"/>
          <w:sz w:val="24"/>
          <w:szCs w:val="24"/>
        </w:rPr>
        <w:t xml:space="preserve">Dary ziemi </w:t>
      </w:r>
      <w:r w:rsidRPr="00B04AE6">
        <w:rPr>
          <w:bCs/>
          <w:color w:val="000000"/>
          <w:sz w:val="24"/>
          <w:szCs w:val="24"/>
        </w:rPr>
        <w:t xml:space="preserve">i </w:t>
      </w:r>
      <w:r w:rsidRPr="00B04AE6">
        <w:rPr>
          <w:b/>
          <w:bCs/>
          <w:i/>
          <w:color w:val="000000"/>
          <w:sz w:val="24"/>
          <w:szCs w:val="24"/>
        </w:rPr>
        <w:t>Sielskie klimaty</w:t>
      </w:r>
      <w:r w:rsidRPr="00B04AE6">
        <w:rPr>
          <w:bCs/>
          <w:color w:val="000000"/>
          <w:sz w:val="24"/>
          <w:szCs w:val="24"/>
        </w:rPr>
        <w:t>, 1-15 maja; wystawa prac uczniów Zespołu Szkół Plastycznych w Katowicach</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xml:space="preserve">- </w:t>
      </w:r>
      <w:r w:rsidRPr="00B04AE6">
        <w:rPr>
          <w:b/>
          <w:bCs/>
          <w:i/>
          <w:color w:val="000000"/>
          <w:sz w:val="24"/>
          <w:szCs w:val="24"/>
        </w:rPr>
        <w:t>Najstraszniejszy strach polny</w:t>
      </w:r>
      <w:r w:rsidRPr="00B04AE6">
        <w:rPr>
          <w:bCs/>
          <w:color w:val="000000"/>
          <w:sz w:val="24"/>
          <w:szCs w:val="24"/>
        </w:rPr>
        <w:t>, 13 czerwca do żniw</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xml:space="preserve">-  </w:t>
      </w:r>
      <w:r w:rsidRPr="00B04AE6">
        <w:rPr>
          <w:b/>
          <w:bCs/>
          <w:i/>
          <w:color w:val="000000"/>
          <w:sz w:val="24"/>
          <w:szCs w:val="24"/>
        </w:rPr>
        <w:t>Moja przygoda w Muzeum</w:t>
      </w:r>
      <w:r w:rsidRPr="00B04AE6">
        <w:rPr>
          <w:bCs/>
          <w:color w:val="000000"/>
          <w:sz w:val="24"/>
          <w:szCs w:val="24"/>
        </w:rPr>
        <w:t>, 15 maja – 15 sierpnia; wystawa prac plastycznych, pokonkursowa</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xml:space="preserve">- </w:t>
      </w:r>
      <w:r w:rsidRPr="00B04AE6">
        <w:rPr>
          <w:b/>
          <w:bCs/>
          <w:i/>
          <w:color w:val="000000"/>
          <w:sz w:val="24"/>
          <w:szCs w:val="24"/>
        </w:rPr>
        <w:t>Chrońmy dziedzictwo naszych przodków</w:t>
      </w:r>
      <w:r w:rsidRPr="00B04AE6">
        <w:rPr>
          <w:bCs/>
          <w:color w:val="000000"/>
          <w:sz w:val="24"/>
          <w:szCs w:val="24"/>
        </w:rPr>
        <w:t>, 3 lipca – 31 sierpnia; wystawa oprac. przez Muzeum Narodowe w Martinie, Słowacja</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xml:space="preserve">- </w:t>
      </w:r>
      <w:r w:rsidRPr="00B04AE6">
        <w:rPr>
          <w:b/>
          <w:bCs/>
          <w:i/>
          <w:color w:val="000000"/>
          <w:sz w:val="24"/>
          <w:szCs w:val="24"/>
        </w:rPr>
        <w:t>Opowiem wam o ich życiu w Afryce</w:t>
      </w:r>
      <w:r w:rsidRPr="00B04AE6">
        <w:rPr>
          <w:bCs/>
          <w:color w:val="000000"/>
          <w:sz w:val="24"/>
          <w:szCs w:val="24"/>
        </w:rPr>
        <w:t>, 29 lipca – 30 sierpnia; ze zbiorów Muzeum Miejskiego w Żorach</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xml:space="preserve">- </w:t>
      </w:r>
      <w:r w:rsidRPr="00B04AE6">
        <w:rPr>
          <w:b/>
          <w:bCs/>
          <w:i/>
          <w:color w:val="000000"/>
          <w:sz w:val="24"/>
          <w:szCs w:val="24"/>
        </w:rPr>
        <w:t>Zaolzie</w:t>
      </w:r>
      <w:r w:rsidRPr="00B04AE6">
        <w:rPr>
          <w:bCs/>
          <w:color w:val="000000"/>
          <w:sz w:val="24"/>
          <w:szCs w:val="24"/>
        </w:rPr>
        <w:t>, 2 – 30 października; wystawa oprac. przez PZKO w Czeskim Cieszynie i Jabłonkowie</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xml:space="preserve">- </w:t>
      </w:r>
      <w:r w:rsidRPr="00B04AE6">
        <w:rPr>
          <w:b/>
          <w:bCs/>
          <w:i/>
          <w:color w:val="000000"/>
          <w:sz w:val="24"/>
          <w:szCs w:val="24"/>
        </w:rPr>
        <w:t>Pierniki dawniej i dziś</w:t>
      </w:r>
      <w:r w:rsidRPr="00B04AE6">
        <w:rPr>
          <w:bCs/>
          <w:color w:val="000000"/>
          <w:sz w:val="24"/>
          <w:szCs w:val="24"/>
        </w:rPr>
        <w:t>, 4 – 30 września</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xml:space="preserve">- </w:t>
      </w:r>
      <w:r w:rsidRPr="00B04AE6">
        <w:rPr>
          <w:b/>
          <w:bCs/>
          <w:i/>
          <w:color w:val="000000"/>
          <w:sz w:val="24"/>
          <w:szCs w:val="24"/>
        </w:rPr>
        <w:t>Śląsk egzotyczny</w:t>
      </w:r>
      <w:r w:rsidRPr="00B04AE6">
        <w:rPr>
          <w:bCs/>
          <w:color w:val="000000"/>
          <w:sz w:val="24"/>
          <w:szCs w:val="24"/>
        </w:rPr>
        <w:t>, 14 kwietnia – 31 maja; wystawa przygotowana dla Muzeum Narodowego w Martinie, Słowacja.</w:t>
      </w:r>
    </w:p>
    <w:p w:rsidR="00B04AE6" w:rsidRPr="00B04AE6" w:rsidRDefault="00B04AE6" w:rsidP="00B04AE6">
      <w:pPr>
        <w:spacing w:line="278" w:lineRule="exact"/>
        <w:ind w:left="10"/>
        <w:jc w:val="both"/>
        <w:rPr>
          <w:bCs/>
          <w:color w:val="000000"/>
          <w:sz w:val="24"/>
          <w:szCs w:val="24"/>
        </w:rPr>
      </w:pPr>
    </w:p>
    <w:p w:rsidR="00B04AE6" w:rsidRPr="00B04AE6" w:rsidRDefault="00B04AE6" w:rsidP="00B04AE6">
      <w:pPr>
        <w:spacing w:line="278" w:lineRule="exact"/>
        <w:ind w:left="10"/>
        <w:jc w:val="both"/>
        <w:rPr>
          <w:b/>
          <w:bCs/>
          <w:color w:val="000000"/>
          <w:sz w:val="24"/>
          <w:szCs w:val="24"/>
        </w:rPr>
      </w:pPr>
      <w:r w:rsidRPr="00B04AE6">
        <w:rPr>
          <w:b/>
          <w:bCs/>
          <w:color w:val="000000"/>
          <w:sz w:val="24"/>
          <w:szCs w:val="24"/>
        </w:rPr>
        <w:t>Ważne dla zbiorów muzeum nabytki</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Zakupiono kompletne wyposażenie młyna; urządzenia młyńskie produkcji fabrycznej, przystosowane do napędu elektrycznego, z przeznaczeniem do młyna z Imielina.</w:t>
      </w:r>
    </w:p>
    <w:p w:rsidR="00B04AE6" w:rsidRPr="00B04AE6" w:rsidRDefault="00B04AE6" w:rsidP="00B04AE6">
      <w:pPr>
        <w:spacing w:line="278" w:lineRule="exact"/>
        <w:ind w:left="10"/>
        <w:jc w:val="both"/>
        <w:rPr>
          <w:bCs/>
          <w:color w:val="000000"/>
          <w:sz w:val="24"/>
          <w:szCs w:val="24"/>
        </w:rPr>
      </w:pPr>
    </w:p>
    <w:p w:rsidR="00B04AE6" w:rsidRPr="00B04AE6" w:rsidRDefault="00B04AE6" w:rsidP="00B04AE6">
      <w:pPr>
        <w:spacing w:line="278" w:lineRule="exact"/>
        <w:ind w:left="10"/>
        <w:jc w:val="both"/>
        <w:rPr>
          <w:b/>
          <w:bCs/>
          <w:color w:val="000000"/>
          <w:sz w:val="24"/>
          <w:szCs w:val="24"/>
        </w:rPr>
      </w:pPr>
      <w:r w:rsidRPr="00B04AE6">
        <w:rPr>
          <w:b/>
          <w:bCs/>
          <w:color w:val="000000"/>
          <w:sz w:val="24"/>
          <w:szCs w:val="24"/>
        </w:rPr>
        <w:t>Istotne dokonania konserwatorskie</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Poddano gruntownej renowacji 2 powozy (wykonała firma w Pniewie) oraz 6 skrzyń malowanych (wykonała firma CONRES z Katowic).</w:t>
      </w:r>
    </w:p>
    <w:p w:rsidR="00B04AE6" w:rsidRPr="00B04AE6" w:rsidRDefault="00B04AE6" w:rsidP="00B04AE6">
      <w:pPr>
        <w:spacing w:line="278" w:lineRule="exact"/>
        <w:ind w:left="10"/>
        <w:jc w:val="both"/>
        <w:rPr>
          <w:bCs/>
          <w:color w:val="000000"/>
          <w:sz w:val="24"/>
          <w:szCs w:val="24"/>
        </w:rPr>
      </w:pPr>
    </w:p>
    <w:p w:rsidR="00B04AE6" w:rsidRPr="00B04AE6" w:rsidRDefault="00B04AE6" w:rsidP="00B04AE6">
      <w:pPr>
        <w:spacing w:line="278" w:lineRule="exact"/>
        <w:ind w:left="10"/>
        <w:jc w:val="both"/>
        <w:rPr>
          <w:b/>
          <w:bCs/>
          <w:color w:val="000000"/>
          <w:sz w:val="24"/>
          <w:szCs w:val="24"/>
        </w:rPr>
      </w:pPr>
      <w:r w:rsidRPr="00B04AE6">
        <w:rPr>
          <w:b/>
          <w:bCs/>
          <w:color w:val="000000"/>
          <w:sz w:val="24"/>
          <w:szCs w:val="24"/>
        </w:rPr>
        <w:t>Udział w konferencjach, sesjach, spotkaniach naukowych itp.</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Chorzów 22 – 24 czerwca; z okazji 30-lecia otwarcia GPE zorganizowano Międzynarodową Konferencję p.t.: „Rola muzeów na wolnym powietrzu w przekazywaniu dziedzictwa kulturowego regionu”. W konferencji udział wzięło ponad 150 osób, (przedstawiciele muzeów na wolnym powietrzu z Polski, Słowacji, Czech, działacze kultury i władze województwa śląskiego). W trakcie imprezy otwarto nowo posadowioną chałupę bogatego chłopa z Łaz k. Błędowa. Na Konferencji przedstawiliśmy dwa referaty: B. Heidenreich, „</w:t>
      </w:r>
      <w:r w:rsidRPr="00B04AE6">
        <w:rPr>
          <w:bCs/>
          <w:i/>
          <w:color w:val="000000"/>
          <w:sz w:val="24"/>
          <w:szCs w:val="24"/>
        </w:rPr>
        <w:t>30 lat działalności Górnośląskiego Parku Etnograficznego w Chorzowie</w:t>
      </w:r>
      <w:r w:rsidRPr="00B04AE6">
        <w:rPr>
          <w:bCs/>
          <w:color w:val="000000"/>
          <w:sz w:val="24"/>
          <w:szCs w:val="24"/>
        </w:rPr>
        <w:t>” i E. Zacharyasz, „</w:t>
      </w:r>
      <w:r w:rsidRPr="00B04AE6">
        <w:rPr>
          <w:bCs/>
          <w:i/>
          <w:color w:val="000000"/>
          <w:sz w:val="24"/>
          <w:szCs w:val="24"/>
        </w:rPr>
        <w:t>Górnośląski Park Etnograficzny – nowe ścieżki muzealne</w:t>
      </w:r>
      <w:r w:rsidRPr="00B04AE6">
        <w:rPr>
          <w:bCs/>
          <w:color w:val="000000"/>
          <w:sz w:val="24"/>
          <w:szCs w:val="24"/>
        </w:rPr>
        <w:t>”</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Konferencja w Nowym Sączu, 18 – 21 września, na temat: „Specyfika kultury karpackiej i jej prezentacja w skansenach pogranicza polsko-słowackiego”; referat D. Adamczaka, „</w:t>
      </w:r>
      <w:r w:rsidRPr="00B04AE6">
        <w:rPr>
          <w:bCs/>
          <w:i/>
          <w:color w:val="000000"/>
          <w:sz w:val="24"/>
          <w:szCs w:val="24"/>
        </w:rPr>
        <w:t>Imprezy typu żywy skansen – oczekiwania i realizacje na przykładzie GPE</w:t>
      </w:r>
      <w:r w:rsidRPr="00B04AE6">
        <w:rPr>
          <w:bCs/>
          <w:color w:val="000000"/>
          <w:sz w:val="24"/>
          <w:szCs w:val="24"/>
        </w:rPr>
        <w:t>”</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Konferencja w Zielonej Górze, 13 – 15 października, na temat: „Muzea i krajoznawstwo”; referat D. Adamczaka, „</w:t>
      </w:r>
      <w:r w:rsidRPr="00B04AE6">
        <w:rPr>
          <w:bCs/>
          <w:i/>
          <w:color w:val="000000"/>
          <w:sz w:val="24"/>
          <w:szCs w:val="24"/>
        </w:rPr>
        <w:t>GPE w Chorzowie na szlakach turystycznych</w:t>
      </w:r>
      <w:r w:rsidRPr="00B04AE6">
        <w:rPr>
          <w:bCs/>
          <w:color w:val="000000"/>
          <w:sz w:val="24"/>
          <w:szCs w:val="24"/>
        </w:rPr>
        <w:t>”</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Konferencja p.t.: „XII Europejskie Dni Dziedzictwa w Województwie Śląskim”, poświęcona „Budownictwu robotniczemu”, 9 – 10 września; referat D. Adamczaka, „</w:t>
      </w:r>
      <w:r w:rsidRPr="00B04AE6">
        <w:rPr>
          <w:bCs/>
          <w:i/>
          <w:color w:val="000000"/>
          <w:sz w:val="24"/>
          <w:szCs w:val="24"/>
        </w:rPr>
        <w:t>Brusiek – dawna osada przemysłowa</w:t>
      </w:r>
      <w:r w:rsidRPr="00B04AE6">
        <w:rPr>
          <w:bCs/>
          <w:color w:val="000000"/>
          <w:sz w:val="24"/>
          <w:szCs w:val="24"/>
        </w:rPr>
        <w:t>”</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Zebranie PTL, Oddział Śląski: referat T. Liboski, „</w:t>
      </w:r>
      <w:r w:rsidRPr="00B04AE6">
        <w:rPr>
          <w:bCs/>
          <w:i/>
          <w:color w:val="000000"/>
          <w:sz w:val="24"/>
          <w:szCs w:val="24"/>
        </w:rPr>
        <w:t>Tradycyjne zajęcia ludności na wsi górnośląskiej – rolnictwo, hodowla</w:t>
      </w:r>
      <w:r w:rsidRPr="00B04AE6">
        <w:rPr>
          <w:bCs/>
          <w:color w:val="000000"/>
          <w:sz w:val="24"/>
          <w:szCs w:val="24"/>
        </w:rPr>
        <w:t>” oraz B. Heidenreich, „</w:t>
      </w:r>
      <w:r w:rsidRPr="00B04AE6">
        <w:rPr>
          <w:bCs/>
          <w:i/>
          <w:color w:val="000000"/>
          <w:sz w:val="24"/>
          <w:szCs w:val="24"/>
        </w:rPr>
        <w:t>Tradycyjne budownictwo na Górnym Śląsku</w:t>
      </w:r>
      <w:r w:rsidRPr="00B04AE6">
        <w:rPr>
          <w:bCs/>
          <w:color w:val="000000"/>
          <w:sz w:val="24"/>
          <w:szCs w:val="24"/>
        </w:rPr>
        <w:t>”.</w:t>
      </w:r>
    </w:p>
    <w:p w:rsidR="00B04AE6" w:rsidRPr="00B04AE6" w:rsidRDefault="00B04AE6" w:rsidP="00B04AE6">
      <w:pPr>
        <w:spacing w:line="278" w:lineRule="exact"/>
        <w:ind w:left="10"/>
        <w:jc w:val="both"/>
        <w:rPr>
          <w:bCs/>
          <w:color w:val="000000"/>
          <w:sz w:val="24"/>
          <w:szCs w:val="24"/>
        </w:rPr>
      </w:pPr>
    </w:p>
    <w:p w:rsidR="00B04AE6" w:rsidRPr="00B04AE6" w:rsidRDefault="00B04AE6" w:rsidP="00B04AE6">
      <w:pPr>
        <w:spacing w:line="278" w:lineRule="exact"/>
        <w:ind w:left="10"/>
        <w:jc w:val="both"/>
        <w:rPr>
          <w:b/>
          <w:bCs/>
          <w:color w:val="000000"/>
          <w:sz w:val="24"/>
          <w:szCs w:val="24"/>
        </w:rPr>
      </w:pPr>
      <w:r w:rsidRPr="00B04AE6">
        <w:rPr>
          <w:b/>
          <w:bCs/>
          <w:color w:val="000000"/>
          <w:sz w:val="24"/>
          <w:szCs w:val="24"/>
        </w:rPr>
        <w:t>Publikacje własne</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Katalogi wystaw stałych:</w:t>
      </w:r>
    </w:p>
    <w:p w:rsidR="00B04AE6" w:rsidRPr="00B04AE6" w:rsidRDefault="00B04AE6" w:rsidP="00B04AE6">
      <w:pPr>
        <w:spacing w:line="278" w:lineRule="exact"/>
        <w:ind w:left="10"/>
        <w:jc w:val="both"/>
        <w:rPr>
          <w:bCs/>
          <w:i/>
          <w:color w:val="000000"/>
          <w:sz w:val="24"/>
          <w:szCs w:val="24"/>
        </w:rPr>
      </w:pPr>
      <w:r w:rsidRPr="00B04AE6">
        <w:rPr>
          <w:bCs/>
          <w:color w:val="000000"/>
          <w:sz w:val="24"/>
          <w:szCs w:val="24"/>
        </w:rPr>
        <w:t xml:space="preserve">1. T. Liboska, </w:t>
      </w:r>
      <w:r w:rsidRPr="00B04AE6">
        <w:rPr>
          <w:bCs/>
          <w:i/>
          <w:color w:val="000000"/>
          <w:sz w:val="24"/>
          <w:szCs w:val="24"/>
        </w:rPr>
        <w:t>Kto dobrze orze, Mo chlyb w komorze … Górnośląskie gospodarstwo rolne w XIX i XX wieku. Katalog wystawy</w:t>
      </w:r>
    </w:p>
    <w:p w:rsidR="00B04AE6" w:rsidRPr="00B04AE6" w:rsidRDefault="00B04AE6" w:rsidP="00B04AE6">
      <w:pPr>
        <w:spacing w:line="278" w:lineRule="exact"/>
        <w:ind w:left="10"/>
        <w:jc w:val="both"/>
        <w:rPr>
          <w:bCs/>
          <w:i/>
          <w:color w:val="000000"/>
          <w:sz w:val="24"/>
          <w:szCs w:val="24"/>
        </w:rPr>
      </w:pPr>
      <w:r w:rsidRPr="00B04AE6">
        <w:rPr>
          <w:bCs/>
          <w:color w:val="000000"/>
          <w:sz w:val="24"/>
          <w:szCs w:val="24"/>
        </w:rPr>
        <w:t xml:space="preserve">2. D. Adamczak, </w:t>
      </w:r>
      <w:r w:rsidRPr="00B04AE6">
        <w:rPr>
          <w:bCs/>
          <w:i/>
          <w:color w:val="000000"/>
          <w:sz w:val="24"/>
          <w:szCs w:val="24"/>
        </w:rPr>
        <w:t>Tradycyjne rzemiosło ludowe – ginące zawody</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Informatory:</w:t>
      </w:r>
    </w:p>
    <w:p w:rsidR="00B04AE6" w:rsidRPr="00B04AE6" w:rsidRDefault="00B04AE6" w:rsidP="00B04AE6">
      <w:pPr>
        <w:spacing w:line="278" w:lineRule="exact"/>
        <w:ind w:left="10"/>
        <w:jc w:val="both"/>
        <w:rPr>
          <w:bCs/>
          <w:color w:val="000000"/>
          <w:sz w:val="24"/>
          <w:szCs w:val="24"/>
        </w:rPr>
      </w:pPr>
      <w:r w:rsidRPr="00B04AE6">
        <w:rPr>
          <w:bCs/>
          <w:i/>
          <w:color w:val="000000"/>
          <w:sz w:val="24"/>
          <w:szCs w:val="24"/>
        </w:rPr>
        <w:t>Górnośląski Park Etnograficzny. Edukacja regionalna. Informator</w:t>
      </w:r>
      <w:r w:rsidRPr="00B04AE6">
        <w:rPr>
          <w:bCs/>
          <w:color w:val="000000"/>
          <w:sz w:val="24"/>
          <w:szCs w:val="24"/>
        </w:rPr>
        <w:t>, oprac. Ewa Zacharyasz..</w:t>
      </w:r>
    </w:p>
    <w:p w:rsidR="00B04AE6" w:rsidRPr="00B04AE6" w:rsidRDefault="00B04AE6" w:rsidP="00B04AE6">
      <w:pPr>
        <w:spacing w:line="278" w:lineRule="exact"/>
        <w:ind w:left="10"/>
        <w:jc w:val="both"/>
        <w:rPr>
          <w:bCs/>
          <w:color w:val="000000"/>
          <w:sz w:val="24"/>
          <w:szCs w:val="24"/>
        </w:rPr>
      </w:pPr>
    </w:p>
    <w:p w:rsidR="00B04AE6" w:rsidRPr="00B04AE6" w:rsidRDefault="00B04AE6" w:rsidP="00B04AE6">
      <w:pPr>
        <w:spacing w:line="278" w:lineRule="exact"/>
        <w:ind w:left="10"/>
        <w:jc w:val="both"/>
        <w:rPr>
          <w:bCs/>
          <w:color w:val="000000"/>
          <w:sz w:val="24"/>
          <w:szCs w:val="24"/>
        </w:rPr>
      </w:pPr>
      <w:r w:rsidRPr="00B04AE6">
        <w:rPr>
          <w:b/>
          <w:bCs/>
          <w:color w:val="000000"/>
          <w:sz w:val="24"/>
          <w:szCs w:val="24"/>
        </w:rPr>
        <w:t>Kontakty zagraniczne</w:t>
      </w:r>
      <w:r w:rsidRPr="00B04AE6">
        <w:rPr>
          <w:bCs/>
          <w:color w:val="000000"/>
          <w:sz w:val="24"/>
          <w:szCs w:val="24"/>
        </w:rPr>
        <w:t>:</w:t>
      </w:r>
    </w:p>
    <w:p w:rsidR="00B04AE6" w:rsidRPr="00B04AE6" w:rsidRDefault="00B04AE6" w:rsidP="00B04AE6">
      <w:pPr>
        <w:spacing w:line="278" w:lineRule="exact"/>
        <w:ind w:left="10"/>
        <w:jc w:val="both"/>
        <w:rPr>
          <w:bCs/>
          <w:color w:val="000000"/>
          <w:sz w:val="24"/>
          <w:szCs w:val="24"/>
        </w:rPr>
      </w:pPr>
      <w:r w:rsidRPr="00B04AE6">
        <w:rPr>
          <w:b/>
          <w:bCs/>
          <w:color w:val="000000"/>
          <w:sz w:val="24"/>
          <w:szCs w:val="24"/>
        </w:rPr>
        <w:t xml:space="preserve">Rożnów </w:t>
      </w:r>
      <w:r w:rsidRPr="00B04AE6">
        <w:rPr>
          <w:bCs/>
          <w:color w:val="000000"/>
          <w:sz w:val="24"/>
          <w:szCs w:val="24"/>
        </w:rPr>
        <w:t>(Czechy), 18 – 19 maja; udział w Międzynarodowej Konferencji z okazji 80-lecia Wołoskiego Muzeum na Wolnym Powietrzu w Rożnowie p. Radogoszczem</w:t>
      </w:r>
    </w:p>
    <w:p w:rsidR="00B04AE6" w:rsidRPr="00B04AE6" w:rsidRDefault="00B04AE6" w:rsidP="00B04AE6">
      <w:pPr>
        <w:spacing w:line="278" w:lineRule="exact"/>
        <w:ind w:left="10"/>
        <w:jc w:val="both"/>
        <w:rPr>
          <w:bCs/>
          <w:color w:val="000000"/>
          <w:sz w:val="24"/>
          <w:szCs w:val="24"/>
        </w:rPr>
      </w:pPr>
      <w:r w:rsidRPr="00B04AE6">
        <w:rPr>
          <w:b/>
          <w:bCs/>
          <w:color w:val="000000"/>
          <w:sz w:val="24"/>
          <w:szCs w:val="24"/>
        </w:rPr>
        <w:t xml:space="preserve">Suceava </w:t>
      </w:r>
      <w:r w:rsidRPr="00B04AE6">
        <w:rPr>
          <w:bCs/>
          <w:color w:val="000000"/>
          <w:sz w:val="24"/>
          <w:szCs w:val="24"/>
        </w:rPr>
        <w:t>(Rumunia), w ramach kontaktów z regionami partnerskimi w dniach 25 – 29 września uczestniczyliśmy w wyjeździe do Rumunii, obwód Suceava. Program pobytu obejmował spotkanie z władzami miasta Suceava, dyrektorem muzeum miejskiego, zapoznanie się z ekspozycjami muzeów regionalnych różnego typu, m.in. w Radautu, Gura Humorului, objazd terenowy, którego celem było zapoznanie się z tradycyjnym budownictwem Bukowiny oraz zwiedzanie monastyrów wpisanych do światowego dziedzictwa kultury.</w:t>
      </w:r>
    </w:p>
    <w:p w:rsidR="00B04AE6" w:rsidRPr="00B04AE6" w:rsidRDefault="00B04AE6" w:rsidP="00B04AE6">
      <w:pPr>
        <w:spacing w:line="278" w:lineRule="exact"/>
        <w:ind w:left="10"/>
        <w:jc w:val="both"/>
        <w:rPr>
          <w:bCs/>
          <w:color w:val="000000"/>
          <w:sz w:val="24"/>
          <w:szCs w:val="24"/>
        </w:rPr>
      </w:pPr>
    </w:p>
    <w:p w:rsidR="00B04AE6" w:rsidRPr="00B04AE6" w:rsidRDefault="00B04AE6" w:rsidP="00B04AE6">
      <w:pPr>
        <w:spacing w:line="278" w:lineRule="exact"/>
        <w:ind w:left="10"/>
        <w:jc w:val="both"/>
        <w:rPr>
          <w:b/>
          <w:bCs/>
          <w:color w:val="000000"/>
          <w:sz w:val="24"/>
          <w:szCs w:val="24"/>
        </w:rPr>
      </w:pPr>
      <w:r w:rsidRPr="00B04AE6">
        <w:rPr>
          <w:b/>
          <w:bCs/>
          <w:color w:val="000000"/>
          <w:sz w:val="24"/>
          <w:szCs w:val="24"/>
        </w:rPr>
        <w:t>Muzealne imprezy folklorystyczne</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lastRenderedPageBreak/>
        <w:t xml:space="preserve">- </w:t>
      </w:r>
      <w:r w:rsidRPr="00B04AE6">
        <w:rPr>
          <w:b/>
          <w:bCs/>
          <w:i/>
          <w:color w:val="000000"/>
          <w:sz w:val="24"/>
          <w:szCs w:val="24"/>
        </w:rPr>
        <w:t>Otwarcie sezonu. Odpust</w:t>
      </w:r>
      <w:r w:rsidRPr="00B04AE6">
        <w:rPr>
          <w:bCs/>
          <w:color w:val="000000"/>
          <w:sz w:val="24"/>
          <w:szCs w:val="24"/>
        </w:rPr>
        <w:t>, 1 maja</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xml:space="preserve">- </w:t>
      </w:r>
      <w:r w:rsidRPr="00B04AE6">
        <w:rPr>
          <w:b/>
          <w:bCs/>
          <w:i/>
          <w:color w:val="000000"/>
          <w:sz w:val="24"/>
          <w:szCs w:val="24"/>
        </w:rPr>
        <w:t>Od żymloka do krupnioka</w:t>
      </w:r>
      <w:r w:rsidRPr="00B04AE6">
        <w:rPr>
          <w:bCs/>
          <w:color w:val="000000"/>
          <w:sz w:val="24"/>
          <w:szCs w:val="24"/>
        </w:rPr>
        <w:t>, 29 maja</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xml:space="preserve">- </w:t>
      </w:r>
      <w:r w:rsidRPr="00B04AE6">
        <w:rPr>
          <w:b/>
          <w:bCs/>
          <w:i/>
          <w:color w:val="000000"/>
          <w:sz w:val="24"/>
          <w:szCs w:val="24"/>
        </w:rPr>
        <w:t>XXV Wojewódzki Przegląd Zespołów Folklorystycznych WICI</w:t>
      </w:r>
      <w:r w:rsidRPr="00B04AE6">
        <w:rPr>
          <w:bCs/>
          <w:color w:val="000000"/>
          <w:sz w:val="24"/>
          <w:szCs w:val="24"/>
        </w:rPr>
        <w:t>, 5 i 19 czerwca</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xml:space="preserve">- </w:t>
      </w:r>
      <w:r w:rsidRPr="00B04AE6">
        <w:rPr>
          <w:b/>
          <w:bCs/>
          <w:i/>
          <w:color w:val="000000"/>
          <w:sz w:val="24"/>
          <w:szCs w:val="24"/>
        </w:rPr>
        <w:t>Na naszym groniczku/WICI</w:t>
      </w:r>
      <w:r w:rsidRPr="00B04AE6">
        <w:rPr>
          <w:bCs/>
          <w:color w:val="000000"/>
          <w:sz w:val="24"/>
          <w:szCs w:val="24"/>
        </w:rPr>
        <w:t>, 4 czerwca</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xml:space="preserve">- </w:t>
      </w:r>
      <w:r w:rsidRPr="00B04AE6">
        <w:rPr>
          <w:b/>
          <w:bCs/>
          <w:i/>
          <w:color w:val="000000"/>
          <w:sz w:val="24"/>
          <w:szCs w:val="24"/>
        </w:rPr>
        <w:t>Dzień Rzemiosła/Finał WICI</w:t>
      </w:r>
      <w:r w:rsidRPr="00B04AE6">
        <w:rPr>
          <w:bCs/>
          <w:color w:val="000000"/>
          <w:sz w:val="24"/>
          <w:szCs w:val="24"/>
        </w:rPr>
        <w:t>, 12 czerwca</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xml:space="preserve">- </w:t>
      </w:r>
      <w:r w:rsidRPr="00B04AE6">
        <w:rPr>
          <w:b/>
          <w:bCs/>
          <w:i/>
          <w:color w:val="000000"/>
          <w:sz w:val="24"/>
          <w:szCs w:val="24"/>
        </w:rPr>
        <w:t>Wakacje w skansenie</w:t>
      </w:r>
      <w:r w:rsidRPr="00B04AE6">
        <w:rPr>
          <w:bCs/>
          <w:color w:val="000000"/>
          <w:sz w:val="24"/>
          <w:szCs w:val="24"/>
        </w:rPr>
        <w:t>, lipiec, sierpień (środy)</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xml:space="preserve">- </w:t>
      </w:r>
      <w:r w:rsidRPr="00B04AE6">
        <w:rPr>
          <w:b/>
          <w:bCs/>
          <w:i/>
          <w:color w:val="000000"/>
          <w:sz w:val="24"/>
          <w:szCs w:val="24"/>
        </w:rPr>
        <w:t>Synowie gromu i inni …</w:t>
      </w:r>
      <w:r w:rsidRPr="00B04AE6">
        <w:rPr>
          <w:bCs/>
          <w:color w:val="000000"/>
          <w:sz w:val="24"/>
          <w:szCs w:val="24"/>
        </w:rPr>
        <w:t>, 10 lipca</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xml:space="preserve">- </w:t>
      </w:r>
      <w:r w:rsidRPr="00B04AE6">
        <w:rPr>
          <w:b/>
          <w:bCs/>
          <w:i/>
          <w:color w:val="000000"/>
          <w:sz w:val="24"/>
          <w:szCs w:val="24"/>
        </w:rPr>
        <w:t>Dzień miodu</w:t>
      </w:r>
      <w:r w:rsidRPr="00B04AE6">
        <w:rPr>
          <w:bCs/>
          <w:color w:val="000000"/>
          <w:sz w:val="24"/>
          <w:szCs w:val="24"/>
        </w:rPr>
        <w:t>, 24 lipca</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xml:space="preserve">- </w:t>
      </w:r>
      <w:r w:rsidRPr="00B04AE6">
        <w:rPr>
          <w:b/>
          <w:bCs/>
          <w:i/>
          <w:color w:val="000000"/>
          <w:sz w:val="24"/>
          <w:szCs w:val="24"/>
        </w:rPr>
        <w:t>Dożynki</w:t>
      </w:r>
      <w:r w:rsidRPr="00B04AE6">
        <w:rPr>
          <w:bCs/>
          <w:color w:val="000000"/>
          <w:sz w:val="24"/>
          <w:szCs w:val="24"/>
        </w:rPr>
        <w:t>, 28 sierpnia</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xml:space="preserve">- </w:t>
      </w:r>
      <w:r w:rsidRPr="00B04AE6">
        <w:rPr>
          <w:b/>
          <w:bCs/>
          <w:i/>
          <w:color w:val="000000"/>
          <w:sz w:val="24"/>
          <w:szCs w:val="24"/>
        </w:rPr>
        <w:t>Dzień chleba</w:t>
      </w:r>
      <w:r w:rsidRPr="00B04AE6">
        <w:rPr>
          <w:bCs/>
          <w:color w:val="000000"/>
          <w:sz w:val="24"/>
          <w:szCs w:val="24"/>
        </w:rPr>
        <w:t>, 12 września</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xml:space="preserve">- </w:t>
      </w:r>
      <w:r w:rsidRPr="00B04AE6">
        <w:rPr>
          <w:b/>
          <w:bCs/>
          <w:i/>
          <w:color w:val="000000"/>
          <w:sz w:val="24"/>
          <w:szCs w:val="24"/>
        </w:rPr>
        <w:t>Dzień kartofla</w:t>
      </w:r>
      <w:r w:rsidRPr="00B04AE6">
        <w:rPr>
          <w:bCs/>
          <w:color w:val="000000"/>
          <w:sz w:val="24"/>
          <w:szCs w:val="24"/>
        </w:rPr>
        <w:t>, 18 września</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xml:space="preserve">- </w:t>
      </w:r>
      <w:r w:rsidRPr="00B04AE6">
        <w:rPr>
          <w:b/>
          <w:bCs/>
          <w:i/>
          <w:color w:val="000000"/>
          <w:sz w:val="24"/>
          <w:szCs w:val="24"/>
        </w:rPr>
        <w:t>Dzień kultury Indii</w:t>
      </w:r>
      <w:r w:rsidRPr="00B04AE6">
        <w:rPr>
          <w:bCs/>
          <w:color w:val="000000"/>
          <w:sz w:val="24"/>
          <w:szCs w:val="24"/>
        </w:rPr>
        <w:t>, 17 września</w:t>
      </w:r>
    </w:p>
    <w:p w:rsidR="00B04AE6" w:rsidRPr="00B04AE6" w:rsidRDefault="00B04AE6" w:rsidP="00B04AE6">
      <w:pPr>
        <w:spacing w:line="278" w:lineRule="exact"/>
        <w:ind w:left="10"/>
        <w:jc w:val="both"/>
        <w:rPr>
          <w:bCs/>
          <w:color w:val="000000"/>
          <w:sz w:val="24"/>
          <w:szCs w:val="24"/>
        </w:rPr>
      </w:pPr>
      <w:r w:rsidRPr="00B04AE6">
        <w:rPr>
          <w:bCs/>
          <w:color w:val="000000"/>
          <w:sz w:val="24"/>
          <w:szCs w:val="24"/>
        </w:rPr>
        <w:t xml:space="preserve">- </w:t>
      </w:r>
      <w:r w:rsidRPr="00B04AE6">
        <w:rPr>
          <w:b/>
          <w:bCs/>
          <w:i/>
          <w:color w:val="000000"/>
          <w:sz w:val="24"/>
          <w:szCs w:val="24"/>
        </w:rPr>
        <w:t>Sielskie klimaty</w:t>
      </w:r>
      <w:r w:rsidRPr="00B04AE6">
        <w:rPr>
          <w:bCs/>
          <w:color w:val="000000"/>
          <w:sz w:val="24"/>
          <w:szCs w:val="24"/>
        </w:rPr>
        <w:t>, 6 października.</w:t>
      </w:r>
    </w:p>
    <w:p w:rsidR="00B04AE6" w:rsidRPr="00B04AE6" w:rsidRDefault="00B04AE6" w:rsidP="00B04AE6">
      <w:pPr>
        <w:spacing w:line="278" w:lineRule="exact"/>
        <w:ind w:left="10"/>
        <w:jc w:val="right"/>
        <w:rPr>
          <w:bCs/>
          <w:color w:val="000000"/>
          <w:sz w:val="24"/>
          <w:szCs w:val="24"/>
        </w:rPr>
      </w:pPr>
      <w:r w:rsidRPr="00B04AE6">
        <w:rPr>
          <w:bCs/>
          <w:color w:val="000000"/>
          <w:sz w:val="24"/>
          <w:szCs w:val="24"/>
        </w:rPr>
        <w:t>Ewa Zacharyasz</w:t>
      </w:r>
    </w:p>
    <w:p w:rsidR="00B04AE6" w:rsidRPr="00B04AE6" w:rsidRDefault="00B04AE6" w:rsidP="00B04AE6">
      <w:pPr>
        <w:spacing w:before="5" w:line="278" w:lineRule="exact"/>
        <w:ind w:left="5"/>
        <w:rPr>
          <w:bCs/>
          <w:color w:val="000000"/>
          <w:sz w:val="24"/>
          <w:szCs w:val="24"/>
        </w:rPr>
      </w:pPr>
    </w:p>
    <w:p w:rsidR="00B04AE6" w:rsidRPr="00B04AE6" w:rsidRDefault="00B04AE6" w:rsidP="00B04AE6">
      <w:pPr>
        <w:spacing w:before="5" w:line="278" w:lineRule="exact"/>
        <w:ind w:left="5"/>
        <w:rPr>
          <w:bCs/>
          <w:color w:val="000000"/>
          <w:sz w:val="24"/>
          <w:szCs w:val="24"/>
        </w:rPr>
      </w:pPr>
    </w:p>
    <w:p w:rsidR="00B04AE6" w:rsidRPr="00B04AE6" w:rsidRDefault="00B04AE6" w:rsidP="00B04AE6">
      <w:pPr>
        <w:spacing w:before="5" w:line="278" w:lineRule="exact"/>
        <w:ind w:left="5"/>
        <w:rPr>
          <w:bCs/>
          <w:color w:val="000000"/>
          <w:sz w:val="24"/>
          <w:szCs w:val="24"/>
        </w:rPr>
      </w:pPr>
    </w:p>
    <w:p w:rsidR="00B04AE6" w:rsidRPr="00B04AE6" w:rsidRDefault="00B04AE6" w:rsidP="00B04AE6">
      <w:pPr>
        <w:spacing w:before="5" w:line="278" w:lineRule="exact"/>
        <w:ind w:left="5"/>
        <w:jc w:val="center"/>
        <w:rPr>
          <w:b/>
          <w:sz w:val="24"/>
          <w:szCs w:val="24"/>
        </w:rPr>
      </w:pPr>
      <w:r w:rsidRPr="00B04AE6">
        <w:rPr>
          <w:b/>
          <w:sz w:val="24"/>
          <w:szCs w:val="24"/>
        </w:rPr>
        <w:t>Sądecki Park Etnograficzny</w:t>
      </w:r>
    </w:p>
    <w:p w:rsidR="00B04AE6" w:rsidRPr="00B04AE6" w:rsidRDefault="00B04AE6" w:rsidP="00B04AE6">
      <w:pPr>
        <w:spacing w:before="5" w:line="278" w:lineRule="exact"/>
        <w:ind w:left="5"/>
        <w:jc w:val="center"/>
        <w:rPr>
          <w:b/>
          <w:sz w:val="24"/>
          <w:szCs w:val="24"/>
        </w:rPr>
      </w:pPr>
      <w:r w:rsidRPr="00B04AE6">
        <w:rPr>
          <w:b/>
          <w:sz w:val="24"/>
          <w:szCs w:val="24"/>
        </w:rPr>
        <w:t>Oddział Muzeum Okręgowego w Nowym Sączu</w:t>
      </w:r>
    </w:p>
    <w:p w:rsidR="00B04AE6" w:rsidRPr="00B04AE6" w:rsidRDefault="00B04AE6" w:rsidP="00B04AE6">
      <w:pPr>
        <w:spacing w:before="5" w:line="278" w:lineRule="exact"/>
        <w:ind w:left="5"/>
        <w:jc w:val="center"/>
        <w:rPr>
          <w:b/>
          <w:sz w:val="24"/>
          <w:szCs w:val="24"/>
        </w:rPr>
      </w:pPr>
    </w:p>
    <w:p w:rsidR="00B04AE6" w:rsidRPr="00B04AE6" w:rsidRDefault="00B04AE6" w:rsidP="00B04AE6">
      <w:pPr>
        <w:spacing w:line="413" w:lineRule="exact"/>
        <w:jc w:val="both"/>
        <w:rPr>
          <w:b/>
          <w:sz w:val="24"/>
          <w:szCs w:val="24"/>
        </w:rPr>
      </w:pPr>
      <w:r w:rsidRPr="00B04AE6">
        <w:rPr>
          <w:b/>
          <w:sz w:val="24"/>
          <w:szCs w:val="24"/>
        </w:rPr>
        <w:t>Nowe realizacje</w:t>
      </w:r>
    </w:p>
    <w:p w:rsidR="00B04AE6" w:rsidRPr="00B04AE6" w:rsidRDefault="00B04AE6" w:rsidP="00B04AE6">
      <w:pPr>
        <w:spacing w:line="278" w:lineRule="exact"/>
        <w:ind w:left="5"/>
        <w:rPr>
          <w:b/>
          <w:color w:val="000000"/>
          <w:sz w:val="24"/>
          <w:szCs w:val="24"/>
        </w:rPr>
      </w:pPr>
    </w:p>
    <w:p w:rsidR="00B04AE6" w:rsidRPr="00B04AE6" w:rsidRDefault="00B04AE6" w:rsidP="00B04AE6">
      <w:pPr>
        <w:spacing w:line="278" w:lineRule="exact"/>
        <w:ind w:left="5"/>
        <w:rPr>
          <w:color w:val="000000"/>
          <w:sz w:val="24"/>
          <w:szCs w:val="24"/>
        </w:rPr>
      </w:pPr>
      <w:r w:rsidRPr="00B04AE6">
        <w:rPr>
          <w:b/>
          <w:color w:val="000000"/>
          <w:sz w:val="24"/>
          <w:szCs w:val="24"/>
        </w:rPr>
        <w:t>Przeniesione budynki</w:t>
      </w:r>
      <w:r w:rsidRPr="00B04AE6">
        <w:rPr>
          <w:color w:val="000000"/>
          <w:sz w:val="24"/>
          <w:szCs w:val="24"/>
        </w:rPr>
        <w:t>:</w:t>
      </w:r>
    </w:p>
    <w:p w:rsidR="00B04AE6" w:rsidRPr="00B04AE6" w:rsidRDefault="00B04AE6" w:rsidP="00B04AE6">
      <w:pPr>
        <w:spacing w:line="278" w:lineRule="exact"/>
        <w:ind w:left="5"/>
        <w:jc w:val="both"/>
        <w:rPr>
          <w:color w:val="000000"/>
          <w:sz w:val="24"/>
          <w:szCs w:val="24"/>
        </w:rPr>
      </w:pPr>
      <w:r w:rsidRPr="00B04AE6">
        <w:rPr>
          <w:color w:val="000000"/>
          <w:sz w:val="24"/>
          <w:szCs w:val="24"/>
        </w:rPr>
        <w:t>- Rozbiórka i odtworzenie w sektorze lachowskim XVIII w. kościoła z Łososiny Dolnej; odbudowa świątyni – wrzesień 2003 r. - styczeń 2004 r., realizacja robót budowlanych w otoczeniu kościoła, tj.: makroniwelacja terenu, odwodnienie podziemne i naziemne, schody zewnętrzne, przyłącze elektroenergetyczne, dookolny chodnik procesyjny -  sierpień - wrzesień 2004 r.</w:t>
      </w:r>
    </w:p>
    <w:p w:rsidR="00B04AE6" w:rsidRPr="00B04AE6" w:rsidRDefault="00B04AE6" w:rsidP="00B04AE6">
      <w:pPr>
        <w:spacing w:line="278" w:lineRule="exact"/>
        <w:ind w:left="5"/>
        <w:jc w:val="both"/>
        <w:rPr>
          <w:color w:val="000000"/>
          <w:sz w:val="24"/>
          <w:szCs w:val="24"/>
        </w:rPr>
      </w:pPr>
      <w:r w:rsidRPr="00B04AE6">
        <w:rPr>
          <w:color w:val="000000"/>
          <w:sz w:val="24"/>
          <w:szCs w:val="24"/>
        </w:rPr>
        <w:t>- Finalizacja prac związanych z przeniesieniem XIX w. plebanii przycerkiewnej ze Szachtowej, z urządzeniem pomieszczeń nieekspozycyjnych (adaptacja całości na zaplecze amfiteatru i dozorcówkę); prace budowlane – październik - grudzień 2003 r., wyposażenie - lipiec 2004 r.</w:t>
      </w:r>
    </w:p>
    <w:p w:rsidR="00B04AE6" w:rsidRPr="00B04AE6" w:rsidRDefault="00B04AE6" w:rsidP="00B04AE6">
      <w:pPr>
        <w:spacing w:line="278" w:lineRule="exact"/>
        <w:ind w:left="5"/>
        <w:jc w:val="both"/>
        <w:rPr>
          <w:color w:val="000000"/>
          <w:sz w:val="24"/>
          <w:szCs w:val="24"/>
        </w:rPr>
      </w:pPr>
      <w:r w:rsidRPr="00B04AE6">
        <w:rPr>
          <w:color w:val="000000"/>
          <w:sz w:val="24"/>
          <w:szCs w:val="24"/>
        </w:rPr>
        <w:t>- Rozbiórka i odtworzenie w sektorze lachowskim wiatraka przyzagrodowego z Kaniny, z ok. 1920 r.; restytucja architektoniczno-konserwatorska w 2004 r.</w:t>
      </w:r>
    </w:p>
    <w:p w:rsidR="00B04AE6" w:rsidRPr="00B04AE6" w:rsidRDefault="00B04AE6" w:rsidP="00B04AE6">
      <w:pPr>
        <w:spacing w:line="278" w:lineRule="exact"/>
        <w:ind w:left="5"/>
        <w:jc w:val="both"/>
        <w:rPr>
          <w:color w:val="000000"/>
          <w:sz w:val="24"/>
          <w:szCs w:val="24"/>
        </w:rPr>
      </w:pPr>
      <w:r w:rsidRPr="00B04AE6">
        <w:rPr>
          <w:color w:val="000000"/>
          <w:sz w:val="24"/>
          <w:szCs w:val="24"/>
        </w:rPr>
        <w:t>- Odbudowa w muzeum szkoły ludowej z Nowego Rybia, z l. 1926-32, rozebranej w 1998 r.; restytucja architektoniczno-konserwatorska w okresie listopad 2004 r. - grudzień 2005 r.</w:t>
      </w:r>
    </w:p>
    <w:p w:rsidR="00B04AE6" w:rsidRPr="00B04AE6" w:rsidRDefault="00B04AE6" w:rsidP="00B04AE6">
      <w:pPr>
        <w:spacing w:line="278" w:lineRule="exact"/>
        <w:ind w:left="5"/>
        <w:jc w:val="both"/>
        <w:rPr>
          <w:color w:val="000000"/>
          <w:sz w:val="24"/>
          <w:szCs w:val="24"/>
        </w:rPr>
      </w:pPr>
      <w:r w:rsidRPr="00B04AE6">
        <w:rPr>
          <w:color w:val="000000"/>
          <w:sz w:val="24"/>
          <w:szCs w:val="24"/>
        </w:rPr>
        <w:t>- Rozbiórka i odtworzenie (stan surowy zamknięty) w sektorze kolonistów józefińskich (Niemców Galicyjskich) kościoła ze Świniarska, dawnego zboru ewangelickiego w Stadłach, z przełomu XVIII i XIX w.; restytucja architektoniczno-konserwatorska zachowanej części oryginalnej budowli oraz rekonstrukcja dzwonnicy i empor – grudzień 2004 r. - marzec 2005 r.</w:t>
      </w:r>
    </w:p>
    <w:p w:rsidR="00B04AE6" w:rsidRPr="00B04AE6" w:rsidRDefault="00B04AE6" w:rsidP="00B04AE6">
      <w:pPr>
        <w:spacing w:line="278" w:lineRule="exact"/>
        <w:ind w:left="5"/>
        <w:jc w:val="both"/>
        <w:rPr>
          <w:color w:val="000000"/>
          <w:sz w:val="24"/>
          <w:szCs w:val="24"/>
        </w:rPr>
      </w:pPr>
      <w:r w:rsidRPr="00B04AE6">
        <w:rPr>
          <w:color w:val="000000"/>
          <w:sz w:val="24"/>
          <w:szCs w:val="24"/>
        </w:rPr>
        <w:t>- Rekonstrukcja murowanego, kamiennego ogrodzenia z poł. XIX w. wokół kościoła z Łososiny Dolnej, z 5. kaplicami oraz 2. bramami – październik - grudzień 2005 r.</w:t>
      </w:r>
    </w:p>
    <w:p w:rsidR="00B04AE6" w:rsidRPr="00B04AE6" w:rsidRDefault="00B04AE6" w:rsidP="00B04AE6">
      <w:pPr>
        <w:spacing w:line="278" w:lineRule="exact"/>
        <w:ind w:left="5"/>
        <w:jc w:val="both"/>
        <w:rPr>
          <w:color w:val="000000"/>
          <w:sz w:val="24"/>
          <w:szCs w:val="24"/>
        </w:rPr>
      </w:pPr>
      <w:r w:rsidRPr="00B04AE6">
        <w:rPr>
          <w:color w:val="000000"/>
          <w:sz w:val="24"/>
          <w:szCs w:val="24"/>
        </w:rPr>
        <w:t>- Rekonstrukcja drewnianego krzyża przydrożnego z wykonaną z blachy sylwetą Chrystusa, w sektorze Pogórza, wg projektu Alberta i Marii Załuskich – sierpień 2004 r.</w:t>
      </w:r>
    </w:p>
    <w:p w:rsidR="00B04AE6" w:rsidRPr="00B04AE6" w:rsidRDefault="00B04AE6" w:rsidP="00B04AE6">
      <w:pPr>
        <w:spacing w:line="278" w:lineRule="exact"/>
        <w:ind w:left="5"/>
        <w:jc w:val="both"/>
        <w:rPr>
          <w:color w:val="000000"/>
          <w:sz w:val="24"/>
          <w:szCs w:val="24"/>
        </w:rPr>
      </w:pPr>
      <w:r w:rsidRPr="00B04AE6">
        <w:rPr>
          <w:color w:val="000000"/>
          <w:sz w:val="24"/>
          <w:szCs w:val="24"/>
        </w:rPr>
        <w:t>-  Rekonstrukcja kamiennego mostku w parku dworskim – grudzień 2005 r.</w:t>
      </w:r>
    </w:p>
    <w:p w:rsidR="00B04AE6" w:rsidRPr="00B04AE6" w:rsidRDefault="00B04AE6" w:rsidP="00B04AE6">
      <w:pPr>
        <w:spacing w:line="278" w:lineRule="exact"/>
        <w:ind w:left="5"/>
        <w:jc w:val="both"/>
        <w:rPr>
          <w:color w:val="000000"/>
          <w:sz w:val="24"/>
          <w:szCs w:val="24"/>
        </w:rPr>
      </w:pPr>
      <w:r w:rsidRPr="00B04AE6">
        <w:rPr>
          <w:color w:val="000000"/>
          <w:sz w:val="24"/>
          <w:szCs w:val="24"/>
        </w:rPr>
        <w:t>- Prace początkowe związane z odbudową 5. obiektów architektonicznych w Miasteczku Galicyjskim na terenie muzeum – planowanego, paramuzealnego sektora ekspozycyjno-</w:t>
      </w:r>
      <w:r w:rsidRPr="00B04AE6">
        <w:rPr>
          <w:color w:val="000000"/>
          <w:sz w:val="24"/>
          <w:szCs w:val="24"/>
        </w:rPr>
        <w:lastRenderedPageBreak/>
        <w:t>usługowego; rekonstrukcja wg projektu zespołu architektów: Zygmunta Lewczuka, Jacka Najbara, Zenona Remiego – listopad 2005 r.</w:t>
      </w:r>
    </w:p>
    <w:p w:rsidR="00B04AE6" w:rsidRPr="00B04AE6" w:rsidRDefault="00B04AE6" w:rsidP="00B04AE6">
      <w:pPr>
        <w:spacing w:line="278" w:lineRule="exact"/>
        <w:ind w:left="5"/>
        <w:jc w:val="both"/>
        <w:rPr>
          <w:color w:val="000000"/>
          <w:sz w:val="24"/>
          <w:szCs w:val="24"/>
        </w:rPr>
      </w:pPr>
    </w:p>
    <w:p w:rsidR="00B04AE6" w:rsidRPr="00B04AE6" w:rsidRDefault="00B04AE6" w:rsidP="00B04AE6">
      <w:pPr>
        <w:spacing w:line="278" w:lineRule="exact"/>
        <w:ind w:left="5"/>
        <w:jc w:val="both"/>
        <w:rPr>
          <w:color w:val="000000"/>
          <w:sz w:val="24"/>
          <w:szCs w:val="24"/>
        </w:rPr>
      </w:pPr>
      <w:r w:rsidRPr="00B04AE6">
        <w:rPr>
          <w:b/>
          <w:color w:val="000000"/>
          <w:sz w:val="24"/>
          <w:szCs w:val="24"/>
        </w:rPr>
        <w:t>Wystawy stałe</w:t>
      </w:r>
      <w:r w:rsidRPr="00B04AE6">
        <w:rPr>
          <w:color w:val="000000"/>
          <w:sz w:val="24"/>
          <w:szCs w:val="24"/>
        </w:rPr>
        <w:t>:</w:t>
      </w:r>
    </w:p>
    <w:p w:rsidR="00B04AE6" w:rsidRPr="00B04AE6" w:rsidRDefault="00B04AE6" w:rsidP="00B04AE6">
      <w:pPr>
        <w:spacing w:line="278" w:lineRule="exact"/>
        <w:ind w:left="5"/>
        <w:jc w:val="both"/>
        <w:rPr>
          <w:color w:val="000000"/>
          <w:sz w:val="24"/>
          <w:szCs w:val="24"/>
        </w:rPr>
      </w:pPr>
      <w:r w:rsidRPr="00B04AE6">
        <w:rPr>
          <w:color w:val="000000"/>
          <w:sz w:val="24"/>
          <w:szCs w:val="24"/>
        </w:rPr>
        <w:t>- Warsztat stolarsko-kołodziejski w zimnej izbie chałupy z Mszalnicy, w sektorze Pogórza; aranżacja i realizacja: Barbara Romańska, Maria Madziar, lipiec 2003 r.</w:t>
      </w:r>
    </w:p>
    <w:p w:rsidR="00B04AE6" w:rsidRPr="00B04AE6" w:rsidRDefault="00B04AE6" w:rsidP="00B04AE6">
      <w:pPr>
        <w:spacing w:line="278" w:lineRule="exact"/>
        <w:ind w:left="5"/>
        <w:jc w:val="both"/>
        <w:rPr>
          <w:color w:val="000000"/>
          <w:sz w:val="24"/>
          <w:szCs w:val="24"/>
        </w:rPr>
      </w:pPr>
      <w:r w:rsidRPr="00B04AE6">
        <w:rPr>
          <w:color w:val="000000"/>
          <w:sz w:val="24"/>
          <w:szCs w:val="24"/>
        </w:rPr>
        <w:t>- Izba weselna Lachów Sądeckich w chałupie z Gostwicy; aranżacja i realizacja: B. Romańska, M. Madziar, maj 2003 r.</w:t>
      </w:r>
    </w:p>
    <w:p w:rsidR="00B04AE6" w:rsidRPr="00B04AE6" w:rsidRDefault="00B04AE6" w:rsidP="00B04AE6">
      <w:pPr>
        <w:spacing w:line="278" w:lineRule="exact"/>
        <w:ind w:left="5"/>
        <w:jc w:val="both"/>
        <w:rPr>
          <w:color w:val="000000"/>
          <w:sz w:val="24"/>
          <w:szCs w:val="24"/>
        </w:rPr>
      </w:pPr>
      <w:r w:rsidRPr="00B04AE6">
        <w:rPr>
          <w:color w:val="000000"/>
          <w:sz w:val="24"/>
          <w:szCs w:val="24"/>
        </w:rPr>
        <w:t>- Wnętrze sakralne z końca XIX w. w XVIII w. greckokatolickiej cerkwi z Czarnego k. Gorlic, p.w.  św. Dymitra; aranżacja i realizacja: Maria Teresa Maszczak. Udostępnienie urządzonego obiektu dla zwiedzających muzeum oraz dla wiernych obrządku bizantyjsko-ukraińskiego nastapiło 14 lipca 2004 r., podczas uroczystej rekonsekracji świątyni przez J. Ex. Ks. Arcybiskupa Jana Martyniaka, z udziałem Marszałka Województwa Małopolskiego Janusza Sepioła</w:t>
      </w:r>
    </w:p>
    <w:p w:rsidR="00B04AE6" w:rsidRPr="00B04AE6" w:rsidRDefault="00B04AE6" w:rsidP="00B04AE6">
      <w:pPr>
        <w:spacing w:line="278" w:lineRule="exact"/>
        <w:ind w:left="5"/>
        <w:jc w:val="both"/>
        <w:rPr>
          <w:color w:val="000000"/>
          <w:sz w:val="24"/>
          <w:szCs w:val="24"/>
        </w:rPr>
      </w:pPr>
      <w:r w:rsidRPr="00B04AE6">
        <w:rPr>
          <w:color w:val="000000"/>
          <w:sz w:val="24"/>
          <w:szCs w:val="24"/>
        </w:rPr>
        <w:t>- Wnętrze sakralne z początku XX w. w XVIII w.  kościele z Łososiny Dolnej, p.w. św. Piotra i Pawła; aranżacja i realizacja: Robert Ślusarek oraz M. T. Maszczak. Udostępnienie urządzonego obiektu dla zwiedzających muzeum oraz dla wiernych obrządku rzymsko-katolickiego nastąpiło 17 września 2004 r., podczas uroczystej rekonsekracji świątyni przez J. Ex. Ks. Biskupa Władysława Bobowskiego, z udziałem Marszałka Województwa Małopolskiego Janusza Sepioła</w:t>
      </w:r>
    </w:p>
    <w:p w:rsidR="00B04AE6" w:rsidRPr="00B04AE6" w:rsidRDefault="00B04AE6" w:rsidP="00B04AE6">
      <w:pPr>
        <w:spacing w:line="278" w:lineRule="exact"/>
        <w:ind w:left="5"/>
        <w:jc w:val="both"/>
        <w:rPr>
          <w:color w:val="000000"/>
          <w:sz w:val="24"/>
          <w:szCs w:val="24"/>
        </w:rPr>
      </w:pPr>
      <w:r w:rsidRPr="00B04AE6">
        <w:rPr>
          <w:color w:val="000000"/>
          <w:sz w:val="24"/>
          <w:szCs w:val="24"/>
        </w:rPr>
        <w:t>- Wnętrze mieszkalne z przełomu XIX i XX w. w pomieszczeniach siedemnastowiecznego dworu z Rdzawy przeniesionego do SPE w 1975 r.; aranżacja i realizacja: Maria Marcinowska, Lidia i Józef Walczykowie, Jan Kołbon, M. Madziar. Udostępnienie zwiedzającym muzeum urządzonego obiektu nastąpiło 4 czerwca 2005 r., z udziałem Marszałka Województwa Małopolskiego Janusza Sepioła</w:t>
      </w:r>
    </w:p>
    <w:p w:rsidR="00B04AE6" w:rsidRPr="00B04AE6" w:rsidRDefault="00B04AE6" w:rsidP="00B04AE6">
      <w:pPr>
        <w:spacing w:line="278" w:lineRule="exact"/>
        <w:ind w:left="5"/>
        <w:jc w:val="both"/>
        <w:rPr>
          <w:color w:val="000000"/>
          <w:sz w:val="24"/>
          <w:szCs w:val="24"/>
        </w:rPr>
      </w:pPr>
      <w:r w:rsidRPr="00B04AE6">
        <w:rPr>
          <w:color w:val="000000"/>
          <w:sz w:val="24"/>
          <w:szCs w:val="24"/>
        </w:rPr>
        <w:t>- Prace przygotowawcze związane z wystawą we wnętrzach szkoły – mieszkanie nauczyciela, kancelaria, sala lekcyjna z l. 30. XX w., sala lekcyjna z l. 50. XX w.; scenariusz: Dorota Iwińska. Rozpoczęcie prac w grudniu 2005 r., planowane otwarcie wystawy – 1 czerwca 2006 r.</w:t>
      </w:r>
    </w:p>
    <w:p w:rsidR="00B04AE6" w:rsidRPr="00B04AE6" w:rsidRDefault="00B04AE6" w:rsidP="00B04AE6">
      <w:pPr>
        <w:spacing w:line="278" w:lineRule="exact"/>
        <w:ind w:left="5"/>
        <w:jc w:val="both"/>
        <w:rPr>
          <w:color w:val="000000"/>
          <w:sz w:val="24"/>
          <w:szCs w:val="24"/>
        </w:rPr>
      </w:pPr>
    </w:p>
    <w:p w:rsidR="00B04AE6" w:rsidRPr="00B04AE6" w:rsidRDefault="00B04AE6" w:rsidP="00B04AE6">
      <w:pPr>
        <w:spacing w:line="278" w:lineRule="exact"/>
        <w:ind w:left="5"/>
        <w:jc w:val="both"/>
        <w:rPr>
          <w:color w:val="000000"/>
          <w:sz w:val="24"/>
          <w:szCs w:val="24"/>
        </w:rPr>
      </w:pPr>
      <w:r w:rsidRPr="00B04AE6">
        <w:rPr>
          <w:b/>
          <w:color w:val="000000"/>
          <w:sz w:val="24"/>
          <w:szCs w:val="24"/>
        </w:rPr>
        <w:t>Wystawy czasowe</w:t>
      </w:r>
      <w:r w:rsidRPr="00B04AE6">
        <w:rPr>
          <w:color w:val="000000"/>
          <w:sz w:val="24"/>
          <w:szCs w:val="24"/>
        </w:rPr>
        <w:t>:</w:t>
      </w:r>
    </w:p>
    <w:p w:rsidR="00B04AE6" w:rsidRPr="00B04AE6" w:rsidRDefault="00B04AE6" w:rsidP="00B04AE6">
      <w:pPr>
        <w:spacing w:line="278" w:lineRule="exact"/>
        <w:ind w:left="5"/>
        <w:jc w:val="both"/>
        <w:rPr>
          <w:color w:val="000000"/>
          <w:sz w:val="24"/>
          <w:szCs w:val="24"/>
        </w:rPr>
      </w:pPr>
      <w:r w:rsidRPr="00B04AE6">
        <w:rPr>
          <w:color w:val="000000"/>
          <w:sz w:val="24"/>
          <w:szCs w:val="24"/>
        </w:rPr>
        <w:t xml:space="preserve">- </w:t>
      </w:r>
      <w:r w:rsidRPr="00B04AE6">
        <w:rPr>
          <w:b/>
          <w:i/>
          <w:color w:val="000000"/>
          <w:sz w:val="24"/>
          <w:szCs w:val="24"/>
        </w:rPr>
        <w:t>Kraje złotego trójkąta</w:t>
      </w:r>
      <w:r w:rsidRPr="00B04AE6">
        <w:rPr>
          <w:color w:val="000000"/>
          <w:sz w:val="24"/>
          <w:szCs w:val="24"/>
        </w:rPr>
        <w:t>, styczeń – kwiecień 2003 r. Komisarz: D. Iwińska.</w:t>
      </w:r>
    </w:p>
    <w:p w:rsidR="00B04AE6" w:rsidRPr="00B04AE6" w:rsidRDefault="00B04AE6" w:rsidP="00B04AE6">
      <w:pPr>
        <w:spacing w:line="278" w:lineRule="exact"/>
        <w:ind w:left="5"/>
        <w:jc w:val="both"/>
        <w:rPr>
          <w:color w:val="000000"/>
          <w:sz w:val="24"/>
          <w:szCs w:val="24"/>
        </w:rPr>
      </w:pPr>
      <w:r w:rsidRPr="00B04AE6">
        <w:rPr>
          <w:color w:val="000000"/>
          <w:sz w:val="24"/>
          <w:szCs w:val="24"/>
        </w:rPr>
        <w:t>Wystawa etnograficzna ze zbiorów Muzeum Azji i Pacyfiku w Warszawie; ekspozycja w oddziale Stara Synagoga</w:t>
      </w:r>
    </w:p>
    <w:p w:rsidR="00B04AE6" w:rsidRPr="00B04AE6" w:rsidRDefault="00B04AE6" w:rsidP="00B04AE6">
      <w:pPr>
        <w:spacing w:line="278" w:lineRule="exact"/>
        <w:ind w:left="5"/>
        <w:jc w:val="both"/>
        <w:rPr>
          <w:color w:val="000000"/>
          <w:sz w:val="24"/>
          <w:szCs w:val="24"/>
        </w:rPr>
      </w:pPr>
      <w:r w:rsidRPr="00B04AE6">
        <w:rPr>
          <w:color w:val="000000"/>
          <w:sz w:val="24"/>
          <w:szCs w:val="24"/>
        </w:rPr>
        <w:t xml:space="preserve">- </w:t>
      </w:r>
      <w:r w:rsidRPr="00B04AE6">
        <w:rPr>
          <w:b/>
          <w:i/>
          <w:color w:val="000000"/>
          <w:sz w:val="24"/>
          <w:szCs w:val="24"/>
        </w:rPr>
        <w:t>Do cerkwi, do miasta, do tańca</w:t>
      </w:r>
      <w:r w:rsidRPr="00B04AE6">
        <w:rPr>
          <w:color w:val="000000"/>
          <w:sz w:val="24"/>
          <w:szCs w:val="24"/>
        </w:rPr>
        <w:t>, sierpień –październik 2003 r. Komisarz: Maria Brylak-Załuska.</w:t>
      </w:r>
    </w:p>
    <w:p w:rsidR="00B04AE6" w:rsidRPr="00B04AE6" w:rsidRDefault="00B04AE6" w:rsidP="00B04AE6">
      <w:pPr>
        <w:spacing w:line="278" w:lineRule="exact"/>
        <w:ind w:left="5"/>
        <w:jc w:val="both"/>
        <w:rPr>
          <w:color w:val="000000"/>
          <w:sz w:val="24"/>
          <w:szCs w:val="24"/>
        </w:rPr>
      </w:pPr>
      <w:r w:rsidRPr="00B04AE6">
        <w:rPr>
          <w:color w:val="000000"/>
          <w:sz w:val="24"/>
          <w:szCs w:val="24"/>
        </w:rPr>
        <w:t>Wystawa strojów łemkowskich; ekspozycja w oddziale Stara Synagoga</w:t>
      </w:r>
    </w:p>
    <w:p w:rsidR="00B04AE6" w:rsidRPr="00B04AE6" w:rsidRDefault="00B04AE6" w:rsidP="00B04AE6">
      <w:pPr>
        <w:spacing w:line="278" w:lineRule="exact"/>
        <w:ind w:left="5"/>
        <w:jc w:val="both"/>
        <w:rPr>
          <w:color w:val="000000"/>
          <w:sz w:val="24"/>
          <w:szCs w:val="24"/>
        </w:rPr>
      </w:pPr>
      <w:r w:rsidRPr="00B04AE6">
        <w:rPr>
          <w:color w:val="000000"/>
          <w:sz w:val="24"/>
          <w:szCs w:val="24"/>
        </w:rPr>
        <w:t xml:space="preserve">- </w:t>
      </w:r>
      <w:r w:rsidRPr="00B04AE6">
        <w:rPr>
          <w:b/>
          <w:i/>
          <w:color w:val="000000"/>
          <w:sz w:val="24"/>
          <w:szCs w:val="24"/>
        </w:rPr>
        <w:t>Moje zwierzątko</w:t>
      </w:r>
      <w:r w:rsidRPr="00B04AE6">
        <w:rPr>
          <w:color w:val="000000"/>
          <w:sz w:val="24"/>
          <w:szCs w:val="24"/>
        </w:rPr>
        <w:t>, kwiecień – wrzesień 2003 r.  Pomysł i przeprowadzenie: Magdalena Kroh.</w:t>
      </w:r>
    </w:p>
    <w:p w:rsidR="00B04AE6" w:rsidRPr="00B04AE6" w:rsidRDefault="00B04AE6" w:rsidP="00B04AE6">
      <w:pPr>
        <w:spacing w:line="278" w:lineRule="exact"/>
        <w:ind w:left="5"/>
        <w:jc w:val="both"/>
        <w:rPr>
          <w:color w:val="000000"/>
          <w:sz w:val="24"/>
          <w:szCs w:val="24"/>
        </w:rPr>
      </w:pPr>
      <w:r w:rsidRPr="00B04AE6">
        <w:rPr>
          <w:color w:val="000000"/>
          <w:sz w:val="24"/>
          <w:szCs w:val="24"/>
        </w:rPr>
        <w:t>Wystawa pokonkursowa; prace dzieci szkolnych, eksponowane we wnętrzu chałupy z Królowej Ruskiej</w:t>
      </w:r>
    </w:p>
    <w:p w:rsidR="00B04AE6" w:rsidRPr="00B04AE6" w:rsidRDefault="00B04AE6" w:rsidP="00B04AE6">
      <w:pPr>
        <w:spacing w:line="278" w:lineRule="exact"/>
        <w:ind w:left="5"/>
        <w:jc w:val="both"/>
        <w:rPr>
          <w:color w:val="000000"/>
          <w:sz w:val="24"/>
          <w:szCs w:val="24"/>
        </w:rPr>
      </w:pPr>
      <w:r w:rsidRPr="00B04AE6">
        <w:rPr>
          <w:color w:val="000000"/>
          <w:sz w:val="24"/>
          <w:szCs w:val="24"/>
        </w:rPr>
        <w:t xml:space="preserve">- </w:t>
      </w:r>
      <w:r w:rsidRPr="00B04AE6">
        <w:rPr>
          <w:b/>
          <w:i/>
          <w:color w:val="000000"/>
          <w:sz w:val="24"/>
          <w:szCs w:val="24"/>
        </w:rPr>
        <w:t>Bohater mojej ulubionej bajki</w:t>
      </w:r>
      <w:r w:rsidRPr="00B04AE6">
        <w:rPr>
          <w:color w:val="000000"/>
          <w:sz w:val="24"/>
          <w:szCs w:val="24"/>
        </w:rPr>
        <w:t>, kwiecień – wrzesień 2004 r. Pomysł i przeprowadzenie: B. Romańska. Wystawa pokonkursowa; prace dzieci szkolnych, eksponowane we wnętrzu chałupy z Królowej Ruskiej</w:t>
      </w:r>
    </w:p>
    <w:p w:rsidR="00B04AE6" w:rsidRPr="00B04AE6" w:rsidRDefault="00B04AE6" w:rsidP="00B04AE6">
      <w:pPr>
        <w:spacing w:line="278" w:lineRule="exact"/>
        <w:ind w:left="5"/>
        <w:jc w:val="both"/>
        <w:rPr>
          <w:color w:val="000000"/>
          <w:sz w:val="24"/>
          <w:szCs w:val="24"/>
        </w:rPr>
      </w:pPr>
      <w:r w:rsidRPr="00B04AE6">
        <w:rPr>
          <w:color w:val="000000"/>
          <w:sz w:val="24"/>
          <w:szCs w:val="24"/>
        </w:rPr>
        <w:t xml:space="preserve">- </w:t>
      </w:r>
      <w:r w:rsidRPr="00B04AE6">
        <w:rPr>
          <w:b/>
          <w:i/>
          <w:color w:val="000000"/>
          <w:sz w:val="24"/>
          <w:szCs w:val="24"/>
        </w:rPr>
        <w:t>Za ścianą świata. Sierota kuli ziemskiej</w:t>
      </w:r>
      <w:r w:rsidRPr="00B04AE6">
        <w:rPr>
          <w:color w:val="000000"/>
          <w:sz w:val="24"/>
          <w:szCs w:val="24"/>
        </w:rPr>
        <w:t>, lipiec - grudzień 2004 r. Komisarz: Zbigniew Wolanin. Malarstwo Władysławy Iwańskiej, wystawa retrospektywna z okazji 50-lecia twórczości malarki</w:t>
      </w:r>
    </w:p>
    <w:p w:rsidR="00B04AE6" w:rsidRPr="00B04AE6" w:rsidRDefault="00B04AE6" w:rsidP="00B04AE6">
      <w:pPr>
        <w:spacing w:line="278" w:lineRule="exact"/>
        <w:ind w:left="5"/>
        <w:jc w:val="both"/>
        <w:rPr>
          <w:color w:val="000000"/>
          <w:sz w:val="24"/>
          <w:szCs w:val="24"/>
        </w:rPr>
      </w:pPr>
      <w:r w:rsidRPr="00B04AE6">
        <w:rPr>
          <w:color w:val="000000"/>
          <w:sz w:val="24"/>
          <w:szCs w:val="24"/>
        </w:rPr>
        <w:t xml:space="preserve">- </w:t>
      </w:r>
      <w:r w:rsidRPr="00B04AE6">
        <w:rPr>
          <w:b/>
          <w:i/>
          <w:color w:val="000000"/>
          <w:sz w:val="24"/>
          <w:szCs w:val="24"/>
        </w:rPr>
        <w:t>Wieńce dożynkowe</w:t>
      </w:r>
      <w:r w:rsidRPr="00B04AE6">
        <w:rPr>
          <w:color w:val="000000"/>
          <w:sz w:val="24"/>
          <w:szCs w:val="24"/>
        </w:rPr>
        <w:t>, grudzień 2004 r. Komisarz: B. Romańska. Wystawa plenerowa bieżących, ludowych wytworów okolicznościowych, towarzysząca uroczystości rekonsekracji kościoła</w:t>
      </w:r>
    </w:p>
    <w:p w:rsidR="00B04AE6" w:rsidRPr="00B04AE6" w:rsidRDefault="00B04AE6" w:rsidP="00B04AE6">
      <w:pPr>
        <w:spacing w:line="278" w:lineRule="exact"/>
        <w:ind w:left="5"/>
        <w:jc w:val="both"/>
        <w:rPr>
          <w:color w:val="000000"/>
          <w:sz w:val="24"/>
          <w:szCs w:val="24"/>
        </w:rPr>
      </w:pPr>
      <w:r w:rsidRPr="00B04AE6">
        <w:rPr>
          <w:color w:val="000000"/>
          <w:sz w:val="24"/>
          <w:szCs w:val="24"/>
        </w:rPr>
        <w:lastRenderedPageBreak/>
        <w:t xml:space="preserve">- </w:t>
      </w:r>
      <w:r w:rsidRPr="00B04AE6">
        <w:rPr>
          <w:b/>
          <w:i/>
          <w:color w:val="000000"/>
          <w:sz w:val="24"/>
          <w:szCs w:val="24"/>
        </w:rPr>
        <w:t>Lalki z szopek czyli girgeloki, panoki, kukiełki</w:t>
      </w:r>
      <w:r w:rsidRPr="00B04AE6">
        <w:rPr>
          <w:color w:val="000000"/>
          <w:sz w:val="24"/>
          <w:szCs w:val="24"/>
        </w:rPr>
        <w:t>, grudzień 2004 r. Komisarz: B. Romańska, współpraca M. Madziar. Wystawa okolicznościowa ze zbiorów etnograficznych SPE</w:t>
      </w:r>
    </w:p>
    <w:p w:rsidR="00B04AE6" w:rsidRPr="00B04AE6" w:rsidRDefault="00B04AE6" w:rsidP="00B04AE6">
      <w:pPr>
        <w:jc w:val="both"/>
        <w:rPr>
          <w:color w:val="000000"/>
          <w:sz w:val="24"/>
          <w:szCs w:val="24"/>
        </w:rPr>
      </w:pPr>
      <w:r w:rsidRPr="00B04AE6">
        <w:rPr>
          <w:sz w:val="24"/>
          <w:szCs w:val="24"/>
        </w:rPr>
        <w:t xml:space="preserve">- </w:t>
      </w:r>
      <w:r w:rsidRPr="00B04AE6">
        <w:rPr>
          <w:b/>
          <w:i/>
          <w:sz w:val="24"/>
          <w:szCs w:val="24"/>
        </w:rPr>
        <w:t>Strachy na wróble</w:t>
      </w:r>
      <w:r w:rsidRPr="00B04AE6">
        <w:rPr>
          <w:sz w:val="24"/>
          <w:szCs w:val="24"/>
        </w:rPr>
        <w:t xml:space="preserve">, czerwiec – wrzesień 2005 r. Pomysł i przeprowadzenie: D. Iwińska. </w:t>
      </w:r>
      <w:r w:rsidRPr="00B04AE6">
        <w:rPr>
          <w:color w:val="000000"/>
          <w:sz w:val="24"/>
          <w:szCs w:val="24"/>
        </w:rPr>
        <w:t>Wystawa pokonkursowa; prace dzieci szkolnych eksponowane w plenerach muzeum</w:t>
      </w:r>
    </w:p>
    <w:p w:rsidR="00B04AE6" w:rsidRPr="00B04AE6" w:rsidRDefault="00B04AE6" w:rsidP="00B04AE6">
      <w:pPr>
        <w:jc w:val="both"/>
        <w:rPr>
          <w:color w:val="000000"/>
          <w:sz w:val="24"/>
          <w:szCs w:val="24"/>
        </w:rPr>
      </w:pPr>
      <w:r w:rsidRPr="00B04AE6">
        <w:rPr>
          <w:color w:val="000000"/>
          <w:sz w:val="24"/>
          <w:szCs w:val="24"/>
        </w:rPr>
        <w:t xml:space="preserve">- </w:t>
      </w:r>
      <w:r w:rsidRPr="00B04AE6">
        <w:rPr>
          <w:b/>
          <w:i/>
          <w:color w:val="000000"/>
          <w:sz w:val="24"/>
          <w:szCs w:val="24"/>
        </w:rPr>
        <w:t>Rzeźba ludowa z Paszyna</w:t>
      </w:r>
      <w:r w:rsidRPr="00B04AE6">
        <w:rPr>
          <w:color w:val="000000"/>
          <w:sz w:val="24"/>
          <w:szCs w:val="24"/>
        </w:rPr>
        <w:t>, lipiec – grudzień 2005 r. Komisarz: Z. Wolanin. Wystawa rzeźby ludowej z ośrodka w Paszynie, ze zbiorów własnych M. O.</w:t>
      </w:r>
    </w:p>
    <w:p w:rsidR="00B04AE6" w:rsidRPr="00B04AE6" w:rsidRDefault="00B04AE6" w:rsidP="00B04AE6">
      <w:pPr>
        <w:jc w:val="both"/>
        <w:rPr>
          <w:color w:val="000000"/>
          <w:sz w:val="24"/>
          <w:szCs w:val="24"/>
        </w:rPr>
      </w:pPr>
      <w:r w:rsidRPr="00B04AE6">
        <w:rPr>
          <w:color w:val="000000"/>
          <w:sz w:val="24"/>
          <w:szCs w:val="24"/>
        </w:rPr>
        <w:t xml:space="preserve">- </w:t>
      </w:r>
      <w:r w:rsidRPr="00B04AE6">
        <w:rPr>
          <w:b/>
          <w:i/>
          <w:color w:val="000000"/>
          <w:sz w:val="24"/>
          <w:szCs w:val="24"/>
        </w:rPr>
        <w:t>Talent, Pasja, Intuicja – II</w:t>
      </w:r>
      <w:r w:rsidRPr="00B04AE6">
        <w:rPr>
          <w:color w:val="000000"/>
          <w:sz w:val="24"/>
          <w:szCs w:val="24"/>
        </w:rPr>
        <w:t>, grudzień 2005 – marzec 2006 r. Komisarz: Z. Wolanin. Wystawa retrospektywna polskiej twórczości nieprofesjonalnej; we współpracy z Muzeum J. Malczewskiego w Radomiu i Państwowym Muzeum Etnograficznym w Warszawie</w:t>
      </w:r>
    </w:p>
    <w:p w:rsidR="00B04AE6" w:rsidRPr="00B04AE6" w:rsidRDefault="00B04AE6" w:rsidP="00B04AE6">
      <w:pPr>
        <w:jc w:val="both"/>
        <w:rPr>
          <w:color w:val="000000"/>
          <w:sz w:val="24"/>
          <w:szCs w:val="24"/>
        </w:rPr>
      </w:pPr>
      <w:r w:rsidRPr="00B04AE6">
        <w:rPr>
          <w:color w:val="000000"/>
          <w:sz w:val="24"/>
          <w:szCs w:val="24"/>
        </w:rPr>
        <w:t>- Wystrój wigilijno-świąteczny w chałupie lachowskiej z Ostwicy, coroczna ekspozycja okolicznościowa w grudniu i styczniu. Realizacja: B. Romańska, M. Madziar.</w:t>
      </w:r>
    </w:p>
    <w:p w:rsidR="00B04AE6" w:rsidRPr="00B04AE6" w:rsidRDefault="00B04AE6" w:rsidP="00B04AE6">
      <w:pPr>
        <w:jc w:val="both"/>
        <w:rPr>
          <w:color w:val="000000"/>
          <w:sz w:val="24"/>
          <w:szCs w:val="24"/>
        </w:rPr>
      </w:pPr>
    </w:p>
    <w:p w:rsidR="00B04AE6" w:rsidRPr="00B04AE6" w:rsidRDefault="00B04AE6" w:rsidP="00B04AE6">
      <w:pPr>
        <w:jc w:val="both"/>
        <w:rPr>
          <w:b/>
          <w:color w:val="000000"/>
          <w:sz w:val="24"/>
          <w:szCs w:val="24"/>
        </w:rPr>
      </w:pPr>
      <w:r w:rsidRPr="00B04AE6">
        <w:rPr>
          <w:b/>
          <w:color w:val="000000"/>
          <w:sz w:val="24"/>
          <w:szCs w:val="24"/>
        </w:rPr>
        <w:t>Ważne dla zbiorów muzeum nabytki (2003-05)</w:t>
      </w:r>
    </w:p>
    <w:p w:rsidR="00B04AE6" w:rsidRPr="00B04AE6" w:rsidRDefault="00B04AE6" w:rsidP="00B04AE6">
      <w:pPr>
        <w:jc w:val="both"/>
        <w:rPr>
          <w:color w:val="000000"/>
          <w:sz w:val="24"/>
          <w:szCs w:val="24"/>
        </w:rPr>
      </w:pPr>
      <w:r w:rsidRPr="00B04AE6">
        <w:rPr>
          <w:color w:val="000000"/>
          <w:sz w:val="24"/>
          <w:szCs w:val="24"/>
        </w:rPr>
        <w:t>- Kościół z Łososiny Dolnej; obiekt architektoniczny z oryginalnym, pełnym wyposażeniem, w tym, m.in.: 5 ołtarzy, organy, 2 konfesjonały, ława kolatorska, kamienna chrzcielnica i 2 kropielnice oraz inne sakralia, pozyskane do SPE we wrześniu 2003 r. Darowizna miejscowej parafii</w:t>
      </w:r>
    </w:p>
    <w:p w:rsidR="00B04AE6" w:rsidRPr="00B04AE6" w:rsidRDefault="00B04AE6" w:rsidP="00B04AE6">
      <w:pPr>
        <w:jc w:val="both"/>
        <w:rPr>
          <w:color w:val="000000"/>
          <w:sz w:val="24"/>
          <w:szCs w:val="24"/>
        </w:rPr>
      </w:pPr>
      <w:r w:rsidRPr="00B04AE6">
        <w:rPr>
          <w:color w:val="000000"/>
          <w:sz w:val="24"/>
          <w:szCs w:val="24"/>
        </w:rPr>
        <w:t>- 4 obrazy z wizerunkami Św. Ewangelistów, z poł. XIX w., z wnęk w kaplicach w zburzonym ogrodzeniu kościoła w Łososinie Dolnej, pozyskane do SPE w lipcu 2005 r. Darowizna miejscowej parafii</w:t>
      </w:r>
    </w:p>
    <w:p w:rsidR="00B04AE6" w:rsidRPr="00B04AE6" w:rsidRDefault="00B04AE6" w:rsidP="00B04AE6">
      <w:pPr>
        <w:jc w:val="both"/>
        <w:rPr>
          <w:color w:val="000000"/>
          <w:sz w:val="24"/>
          <w:szCs w:val="24"/>
        </w:rPr>
      </w:pPr>
      <w:r w:rsidRPr="00B04AE6">
        <w:rPr>
          <w:color w:val="000000"/>
          <w:sz w:val="24"/>
          <w:szCs w:val="24"/>
        </w:rPr>
        <w:t>- Wiatrak z Kaniny; obiekt architektoniczny, pozyskany do SPE w grudniu 2003 r. Zakup sfinansowany przez Urząd Marszałkowski w Krakowie</w:t>
      </w:r>
    </w:p>
    <w:p w:rsidR="00B04AE6" w:rsidRPr="00B04AE6" w:rsidRDefault="00B04AE6" w:rsidP="00B04AE6">
      <w:pPr>
        <w:jc w:val="both"/>
        <w:rPr>
          <w:color w:val="000000"/>
          <w:sz w:val="24"/>
          <w:szCs w:val="24"/>
        </w:rPr>
      </w:pPr>
      <w:r w:rsidRPr="00B04AE6">
        <w:rPr>
          <w:color w:val="000000"/>
          <w:sz w:val="24"/>
          <w:szCs w:val="24"/>
        </w:rPr>
        <w:t>- Kościół ze Świniarska, pierwotnie zbór  w Stadłach; obiekt architektoniczny, pozyskany do SPE w grudniu 2004 r. Darowizna miejscowej parafii</w:t>
      </w:r>
    </w:p>
    <w:p w:rsidR="00B04AE6" w:rsidRPr="00B04AE6" w:rsidRDefault="00B04AE6" w:rsidP="00B04AE6">
      <w:pPr>
        <w:jc w:val="both"/>
        <w:rPr>
          <w:color w:val="000000"/>
          <w:sz w:val="24"/>
          <w:szCs w:val="24"/>
        </w:rPr>
      </w:pPr>
      <w:r w:rsidRPr="00B04AE6">
        <w:rPr>
          <w:color w:val="000000"/>
          <w:sz w:val="24"/>
          <w:szCs w:val="24"/>
        </w:rPr>
        <w:t>- Ołtarz z kościoła w Świniarsku, wcześniej w zborze w Stadłach, a pierwotnie na wyposażeniu kościoła klasztornego O.O. Franciszkanów w Nowym Sączu, pozyskany do SPE w kwietniu 2005 r. Darowizna miejscowej parafii</w:t>
      </w:r>
    </w:p>
    <w:p w:rsidR="00B04AE6" w:rsidRPr="00B04AE6" w:rsidRDefault="00B04AE6" w:rsidP="00B04AE6">
      <w:pPr>
        <w:jc w:val="both"/>
        <w:rPr>
          <w:color w:val="000000"/>
          <w:sz w:val="24"/>
          <w:szCs w:val="24"/>
        </w:rPr>
      </w:pPr>
      <w:r w:rsidRPr="00B04AE6">
        <w:rPr>
          <w:color w:val="000000"/>
          <w:sz w:val="24"/>
          <w:szCs w:val="24"/>
        </w:rPr>
        <w:t>-  Elementy wyposażenia ruchomego do szkoły, m.in. ławki szkolne (darowizna Uniwersytetu Jagiellońskiego) oraz do zagrody kolonistów niemieckich, m.in. paradna uprząż dla konia (zakup w ramach programu „Interreg III A Polska – Słowacja”)</w:t>
      </w:r>
    </w:p>
    <w:p w:rsidR="00B04AE6" w:rsidRPr="00B04AE6" w:rsidRDefault="00B04AE6" w:rsidP="00B04AE6">
      <w:pPr>
        <w:jc w:val="both"/>
        <w:rPr>
          <w:color w:val="000000"/>
          <w:sz w:val="24"/>
          <w:szCs w:val="24"/>
        </w:rPr>
      </w:pPr>
      <w:r w:rsidRPr="00B04AE6">
        <w:rPr>
          <w:color w:val="000000"/>
          <w:sz w:val="24"/>
          <w:szCs w:val="24"/>
        </w:rPr>
        <w:t>- Liczne elementy wyposażenia, takie jak meble i inne eksponaty, do stałej wystawy wnętrz szlacheckich w dworze z Rdzawy; wieloletnie bieżące zakupy eksponatów</w:t>
      </w:r>
    </w:p>
    <w:p w:rsidR="00B04AE6" w:rsidRPr="00B04AE6" w:rsidRDefault="00B04AE6" w:rsidP="00B04AE6">
      <w:pPr>
        <w:jc w:val="both"/>
        <w:rPr>
          <w:color w:val="000000"/>
          <w:sz w:val="24"/>
          <w:szCs w:val="24"/>
        </w:rPr>
      </w:pPr>
      <w:r w:rsidRPr="00B04AE6">
        <w:rPr>
          <w:color w:val="000000"/>
          <w:sz w:val="24"/>
          <w:szCs w:val="24"/>
        </w:rPr>
        <w:t>- Wymiana substancji kuchennego pieca kaflowego w pomieszczeniu „kredensu” w dworze z Rdzawy; rekonstrukcja domniemanego wyglądu obiektu, wg szkiców rysunkowych Wojciecha Śliwińskiego.</w:t>
      </w:r>
    </w:p>
    <w:p w:rsidR="00B04AE6" w:rsidRPr="00B04AE6" w:rsidRDefault="00B04AE6" w:rsidP="00B04AE6">
      <w:pPr>
        <w:jc w:val="both"/>
        <w:rPr>
          <w:color w:val="000000"/>
          <w:sz w:val="24"/>
          <w:szCs w:val="24"/>
        </w:rPr>
      </w:pPr>
    </w:p>
    <w:p w:rsidR="00B04AE6" w:rsidRPr="00B04AE6" w:rsidRDefault="00B04AE6" w:rsidP="00B04AE6">
      <w:pPr>
        <w:jc w:val="both"/>
        <w:rPr>
          <w:b/>
          <w:color w:val="000000"/>
          <w:sz w:val="24"/>
          <w:szCs w:val="24"/>
        </w:rPr>
      </w:pPr>
      <w:r w:rsidRPr="00B04AE6">
        <w:rPr>
          <w:b/>
          <w:color w:val="000000"/>
          <w:sz w:val="24"/>
          <w:szCs w:val="24"/>
        </w:rPr>
        <w:t>Istotne dokonania konserwatorskie (2003-05)</w:t>
      </w:r>
    </w:p>
    <w:p w:rsidR="00B04AE6" w:rsidRPr="00B04AE6" w:rsidRDefault="00B04AE6" w:rsidP="00B04AE6">
      <w:pPr>
        <w:jc w:val="both"/>
        <w:rPr>
          <w:color w:val="000000"/>
          <w:sz w:val="24"/>
          <w:szCs w:val="24"/>
        </w:rPr>
      </w:pPr>
      <w:r w:rsidRPr="00B04AE6">
        <w:rPr>
          <w:color w:val="000000"/>
          <w:sz w:val="24"/>
          <w:szCs w:val="24"/>
        </w:rPr>
        <w:t>- Rozbiórka, translokacja i restytucja architektoniczno-konserwatorska w muzeum kościoła z Łososiny Dolnej</w:t>
      </w:r>
    </w:p>
    <w:p w:rsidR="00B04AE6" w:rsidRPr="00B04AE6" w:rsidRDefault="00B04AE6" w:rsidP="00B04AE6">
      <w:pPr>
        <w:jc w:val="both"/>
        <w:rPr>
          <w:color w:val="000000"/>
          <w:sz w:val="24"/>
          <w:szCs w:val="24"/>
        </w:rPr>
      </w:pPr>
      <w:r w:rsidRPr="00B04AE6">
        <w:rPr>
          <w:color w:val="000000"/>
          <w:sz w:val="24"/>
          <w:szCs w:val="24"/>
        </w:rPr>
        <w:t>- Rozbiórka, translokacja i restytucja architektoniczno-konserwatorska w muzeum kościoła ze Świniarska, jako zboru ewangelickiego ze Stadeł, z rekonstrukcją pierwotnego wyglądu dzwonnicy i empory</w:t>
      </w:r>
    </w:p>
    <w:p w:rsidR="00B04AE6" w:rsidRPr="00B04AE6" w:rsidRDefault="00B04AE6" w:rsidP="00B04AE6">
      <w:pPr>
        <w:jc w:val="both"/>
        <w:rPr>
          <w:color w:val="000000"/>
          <w:sz w:val="24"/>
          <w:szCs w:val="24"/>
        </w:rPr>
      </w:pPr>
      <w:r w:rsidRPr="00B04AE6">
        <w:rPr>
          <w:color w:val="000000"/>
          <w:sz w:val="24"/>
          <w:szCs w:val="24"/>
        </w:rPr>
        <w:t>- Restytucja architektoniczno-konserwatorska szkoły ludowej z Nowego Rybia, wraz z zagospodarowaniem otoczenia oraz przygotowaniem wnętrz do zagospodarowania</w:t>
      </w:r>
    </w:p>
    <w:p w:rsidR="00B04AE6" w:rsidRPr="00B04AE6" w:rsidRDefault="00B04AE6" w:rsidP="00B04AE6">
      <w:pPr>
        <w:jc w:val="both"/>
        <w:rPr>
          <w:color w:val="000000"/>
          <w:sz w:val="24"/>
          <w:szCs w:val="24"/>
        </w:rPr>
      </w:pPr>
      <w:r w:rsidRPr="00B04AE6">
        <w:rPr>
          <w:color w:val="000000"/>
          <w:sz w:val="24"/>
          <w:szCs w:val="24"/>
        </w:rPr>
        <w:t xml:space="preserve">- Przeprowadzenie konserwacji zachowawczej i estetycznej elementów wyposażenia kościoła z Łososiny Dolnej: ołtarza głównego i dwóch bocznych przy tęczy (XVIII w.), dwóch innych bocznych w nawie (XIX w.), dwóch rokokowych konfesjonałów (XVIII w.), ławy kolatorskiej (XIX w.), polichromii na balustradzie chóru muzycznego i kolumnach podpierających emporę (XVIII w.), kamiennej chrzcielnicy i dwóch kropielnic (poł. XIX w.), </w:t>
      </w:r>
      <w:r w:rsidRPr="00B04AE6">
        <w:rPr>
          <w:color w:val="000000"/>
          <w:sz w:val="24"/>
          <w:szCs w:val="24"/>
        </w:rPr>
        <w:lastRenderedPageBreak/>
        <w:t>płaskorzeźby „glorii” oraz dwóch obrazów na podłożu z desek – „Opłakiwanie” (XVI w.) i „Ukrzyżowanie” (malowidło z zewnętrznej wnęki w ryzalicie, tzw. „Kalwaria”, XVIII w.).</w:t>
      </w:r>
    </w:p>
    <w:p w:rsidR="00B04AE6" w:rsidRPr="00B04AE6" w:rsidRDefault="00B04AE6" w:rsidP="00B04AE6">
      <w:pPr>
        <w:jc w:val="both"/>
        <w:rPr>
          <w:color w:val="000000"/>
          <w:sz w:val="24"/>
          <w:szCs w:val="24"/>
        </w:rPr>
      </w:pPr>
    </w:p>
    <w:p w:rsidR="00B04AE6" w:rsidRPr="00B04AE6" w:rsidRDefault="00B04AE6" w:rsidP="00B04AE6">
      <w:pPr>
        <w:jc w:val="both"/>
        <w:rPr>
          <w:b/>
          <w:color w:val="000000"/>
          <w:sz w:val="24"/>
          <w:szCs w:val="24"/>
        </w:rPr>
      </w:pPr>
      <w:r w:rsidRPr="00B04AE6">
        <w:rPr>
          <w:b/>
          <w:color w:val="000000"/>
          <w:sz w:val="24"/>
          <w:szCs w:val="24"/>
        </w:rPr>
        <w:t>Udział w konferencjach, sesjach, spotkaniach naukowych itp. (2005 r.)</w:t>
      </w:r>
    </w:p>
    <w:p w:rsidR="00B04AE6" w:rsidRPr="00B04AE6" w:rsidRDefault="00B04AE6" w:rsidP="00B04AE6">
      <w:pPr>
        <w:jc w:val="both"/>
        <w:rPr>
          <w:color w:val="000000"/>
          <w:sz w:val="24"/>
          <w:szCs w:val="24"/>
        </w:rPr>
      </w:pPr>
      <w:r w:rsidRPr="00B04AE6">
        <w:rPr>
          <w:color w:val="000000"/>
          <w:sz w:val="24"/>
          <w:szCs w:val="24"/>
        </w:rPr>
        <w:t>- Ogólnopolska konferencja skansenowska z okazji XXX-lecia otwarcia Górnośląskiego Parku Etnograficznego w Chorzowie; udział W. Śliwińskiego</w:t>
      </w:r>
    </w:p>
    <w:p w:rsidR="00B04AE6" w:rsidRPr="00B04AE6" w:rsidRDefault="00B04AE6" w:rsidP="00B04AE6">
      <w:pPr>
        <w:jc w:val="both"/>
        <w:rPr>
          <w:color w:val="000000"/>
          <w:sz w:val="24"/>
          <w:szCs w:val="24"/>
        </w:rPr>
      </w:pPr>
      <w:r w:rsidRPr="00B04AE6">
        <w:rPr>
          <w:color w:val="000000"/>
          <w:sz w:val="24"/>
          <w:szCs w:val="24"/>
        </w:rPr>
        <w:t>- Międzynarodowa konferencja skansenowska z okazji XXX-lecia otwarcia Sądeckiego Parku Etnograficznego w Nowym Sączu zorganizowana przez SPE, współfinansowana ze środków Europejskiego Funduszu Rozwoju Regionalnego, w ramach programu „Interreg III A Polska – Słowacja”; przygotowaliśmy i wygłosiliśmy – D. Iwińska i W. Śliwiński -  2 komunikaty dot. tworzenia sektora kolonistów niemieckich w SPE oraz 3 referaty: dot. kultury Łemkowszczyzny w SPE – M. Brylak-Załuska, rekonstrukcji i witalizacji zespołu plebańskiego przy cerkwi w Bartnem – Joanna Hołda oraz zabytków sakralnych w muzeum na wolnym powietrzu – Robert Ślusarek</w:t>
      </w:r>
    </w:p>
    <w:p w:rsidR="00B04AE6" w:rsidRPr="00B04AE6" w:rsidRDefault="00B04AE6" w:rsidP="00B04AE6">
      <w:pPr>
        <w:jc w:val="both"/>
        <w:rPr>
          <w:color w:val="000000"/>
          <w:sz w:val="24"/>
          <w:szCs w:val="24"/>
        </w:rPr>
      </w:pPr>
      <w:r w:rsidRPr="00B04AE6">
        <w:rPr>
          <w:color w:val="000000"/>
          <w:sz w:val="24"/>
          <w:szCs w:val="24"/>
        </w:rPr>
        <w:t>- Spotkanie jubileuszowe w Orawskim Parku Etnograficznym w Zubrzycy Górnej oraz na terenie Słowacji w Okresném Vlastivedném Múzeum w Starej L’ubovni i w Múzeum Liptowskiej Dediny w Pribylinie – słowackich muzeach na wolnym powietrzu; udział w części wyjazdowej konferencji j.w.: W. Kawiorski, M. Brylak-Załuska, J. Hołda, D. Iwińska, B. Romańska, W. Śliwiński, M. Świder, Z. Wolanin</w:t>
      </w:r>
    </w:p>
    <w:p w:rsidR="00B04AE6" w:rsidRPr="00B04AE6" w:rsidRDefault="00B04AE6" w:rsidP="00B04AE6">
      <w:pPr>
        <w:tabs>
          <w:tab w:val="left" w:pos="6705"/>
        </w:tabs>
        <w:jc w:val="both"/>
        <w:rPr>
          <w:color w:val="000000"/>
          <w:sz w:val="24"/>
          <w:szCs w:val="24"/>
        </w:rPr>
      </w:pPr>
      <w:r w:rsidRPr="00B04AE6">
        <w:rPr>
          <w:color w:val="000000"/>
          <w:sz w:val="24"/>
          <w:szCs w:val="24"/>
        </w:rPr>
        <w:t>- Ogólnopolska sesja naukowa p.t.: „Obrzędy i zwyczaje Bożego Narodzenia w Polsce”, zorganizowana przez Krajowy Ośrodek Badań i Dokumentacji Zabytków w Warszawie; uczestniczyła i wygłosiła referat : J. Hołda</w:t>
      </w:r>
    </w:p>
    <w:p w:rsidR="00B04AE6" w:rsidRPr="00B04AE6" w:rsidRDefault="00B04AE6" w:rsidP="00B04AE6">
      <w:pPr>
        <w:tabs>
          <w:tab w:val="left" w:pos="6705"/>
        </w:tabs>
        <w:jc w:val="both"/>
        <w:rPr>
          <w:color w:val="000000"/>
          <w:sz w:val="24"/>
          <w:szCs w:val="24"/>
        </w:rPr>
      </w:pPr>
      <w:r w:rsidRPr="00B04AE6">
        <w:rPr>
          <w:color w:val="000000"/>
          <w:sz w:val="24"/>
          <w:szCs w:val="24"/>
        </w:rPr>
        <w:t>- Sesja popularno-naukowa n. t. dawnej i współczesnej polskiej i słowackiej sztuki ludowej na terenie Euroregionu Beskidy, zorganizowana przez Regionalny Ośrodek Kultury w Bielsku-Białej;  uczestniczył i wygłosił referat: Z. Wolanin.</w:t>
      </w:r>
    </w:p>
    <w:p w:rsidR="00B04AE6" w:rsidRPr="00B04AE6" w:rsidRDefault="00B04AE6" w:rsidP="00B04AE6">
      <w:pPr>
        <w:tabs>
          <w:tab w:val="left" w:pos="6705"/>
        </w:tabs>
        <w:jc w:val="both"/>
        <w:rPr>
          <w:color w:val="000000"/>
          <w:sz w:val="24"/>
          <w:szCs w:val="24"/>
        </w:rPr>
      </w:pPr>
    </w:p>
    <w:p w:rsidR="00B04AE6" w:rsidRPr="00B04AE6" w:rsidRDefault="00B04AE6" w:rsidP="00B04AE6">
      <w:pPr>
        <w:tabs>
          <w:tab w:val="left" w:pos="6705"/>
        </w:tabs>
        <w:jc w:val="both"/>
        <w:rPr>
          <w:b/>
          <w:color w:val="000000"/>
          <w:sz w:val="24"/>
          <w:szCs w:val="24"/>
        </w:rPr>
      </w:pPr>
      <w:r w:rsidRPr="00B04AE6">
        <w:rPr>
          <w:b/>
          <w:color w:val="000000"/>
          <w:sz w:val="24"/>
          <w:szCs w:val="24"/>
        </w:rPr>
        <w:t>Muzealne imprezy folklorystyczne (2005 r.)</w:t>
      </w:r>
    </w:p>
    <w:p w:rsidR="00B04AE6" w:rsidRPr="00B04AE6" w:rsidRDefault="00B04AE6" w:rsidP="00B04AE6">
      <w:pPr>
        <w:tabs>
          <w:tab w:val="left" w:pos="6705"/>
        </w:tabs>
        <w:jc w:val="both"/>
        <w:rPr>
          <w:color w:val="000000"/>
          <w:sz w:val="24"/>
          <w:szCs w:val="24"/>
        </w:rPr>
      </w:pPr>
      <w:r w:rsidRPr="00B04AE6">
        <w:rPr>
          <w:b/>
          <w:color w:val="000000"/>
          <w:sz w:val="24"/>
          <w:szCs w:val="24"/>
        </w:rPr>
        <w:t xml:space="preserve">- </w:t>
      </w:r>
      <w:r w:rsidRPr="00B04AE6">
        <w:rPr>
          <w:b/>
          <w:i/>
          <w:color w:val="000000"/>
          <w:sz w:val="24"/>
          <w:szCs w:val="24"/>
        </w:rPr>
        <w:t>Dzień Dziecka w skansenie</w:t>
      </w:r>
      <w:r w:rsidRPr="00B04AE6">
        <w:rPr>
          <w:color w:val="000000"/>
          <w:sz w:val="24"/>
          <w:szCs w:val="24"/>
        </w:rPr>
        <w:t>, 1 czerwca. Impreza połączona z pokonkursową wystawą: „Strachy na wróble”</w:t>
      </w:r>
    </w:p>
    <w:p w:rsidR="00B04AE6" w:rsidRPr="00B04AE6" w:rsidRDefault="00B04AE6" w:rsidP="00B04AE6">
      <w:pPr>
        <w:tabs>
          <w:tab w:val="left" w:pos="6705"/>
        </w:tabs>
        <w:jc w:val="both"/>
        <w:rPr>
          <w:color w:val="000000"/>
          <w:sz w:val="24"/>
          <w:szCs w:val="24"/>
        </w:rPr>
      </w:pPr>
      <w:r w:rsidRPr="00B04AE6">
        <w:rPr>
          <w:color w:val="000000"/>
          <w:sz w:val="24"/>
          <w:szCs w:val="24"/>
        </w:rPr>
        <w:t xml:space="preserve">- </w:t>
      </w:r>
      <w:r w:rsidRPr="00B04AE6">
        <w:rPr>
          <w:b/>
          <w:i/>
          <w:color w:val="000000"/>
          <w:sz w:val="24"/>
          <w:szCs w:val="24"/>
        </w:rPr>
        <w:t>VII Dni Dziedzictwa Kulturowego Małopolski</w:t>
      </w:r>
      <w:r w:rsidRPr="00B04AE6">
        <w:rPr>
          <w:color w:val="000000"/>
          <w:sz w:val="24"/>
          <w:szCs w:val="24"/>
        </w:rPr>
        <w:t>, 4 i 5 czerwca. Impreza połączona z uroczystym udostępnieniem wyposażonych wnętrz dworu z Rdzawy</w:t>
      </w:r>
    </w:p>
    <w:p w:rsidR="00B04AE6" w:rsidRPr="00B04AE6" w:rsidRDefault="00B04AE6" w:rsidP="00B04AE6">
      <w:pPr>
        <w:tabs>
          <w:tab w:val="left" w:pos="6705"/>
        </w:tabs>
        <w:jc w:val="both"/>
        <w:rPr>
          <w:color w:val="000000"/>
          <w:sz w:val="24"/>
          <w:szCs w:val="24"/>
        </w:rPr>
      </w:pPr>
      <w:r w:rsidRPr="00B04AE6">
        <w:rPr>
          <w:color w:val="000000"/>
          <w:sz w:val="24"/>
          <w:szCs w:val="24"/>
        </w:rPr>
        <w:t xml:space="preserve">- </w:t>
      </w:r>
      <w:r w:rsidRPr="00B04AE6">
        <w:rPr>
          <w:b/>
          <w:i/>
          <w:color w:val="000000"/>
          <w:sz w:val="24"/>
          <w:szCs w:val="24"/>
        </w:rPr>
        <w:t>Odpust na św. Piotra i Pawła</w:t>
      </w:r>
      <w:r w:rsidRPr="00B04AE6">
        <w:rPr>
          <w:color w:val="000000"/>
          <w:sz w:val="24"/>
          <w:szCs w:val="24"/>
        </w:rPr>
        <w:t>, w kościele z Łososiny Dolnej, 2 lipca. Impreza z cyklu: „Odwiedziny u pradziadków na wsi”</w:t>
      </w:r>
    </w:p>
    <w:p w:rsidR="00B04AE6" w:rsidRPr="00B04AE6" w:rsidRDefault="00B04AE6" w:rsidP="00B04AE6">
      <w:pPr>
        <w:tabs>
          <w:tab w:val="left" w:pos="6705"/>
        </w:tabs>
        <w:jc w:val="both"/>
        <w:rPr>
          <w:color w:val="000000"/>
          <w:sz w:val="24"/>
          <w:szCs w:val="24"/>
        </w:rPr>
      </w:pPr>
      <w:r w:rsidRPr="00B04AE6">
        <w:rPr>
          <w:color w:val="000000"/>
          <w:sz w:val="24"/>
          <w:szCs w:val="24"/>
        </w:rPr>
        <w:t xml:space="preserve">- </w:t>
      </w:r>
      <w:r w:rsidRPr="00B04AE6">
        <w:rPr>
          <w:b/>
          <w:i/>
          <w:color w:val="000000"/>
          <w:sz w:val="24"/>
          <w:szCs w:val="24"/>
        </w:rPr>
        <w:t>U pradziadka w warsztacie</w:t>
      </w:r>
      <w:r w:rsidRPr="00B04AE6">
        <w:rPr>
          <w:color w:val="000000"/>
          <w:sz w:val="24"/>
          <w:szCs w:val="24"/>
        </w:rPr>
        <w:t>, 13 sierpnia. Pokazy rzemieślnicze z cyklu: „Odwiedziny u pradziadków na wsi”</w:t>
      </w:r>
    </w:p>
    <w:p w:rsidR="00B04AE6" w:rsidRPr="00B04AE6" w:rsidRDefault="00B04AE6" w:rsidP="00B04AE6">
      <w:pPr>
        <w:tabs>
          <w:tab w:val="left" w:pos="6705"/>
        </w:tabs>
        <w:jc w:val="both"/>
        <w:rPr>
          <w:color w:val="000000"/>
          <w:sz w:val="24"/>
          <w:szCs w:val="24"/>
        </w:rPr>
      </w:pPr>
      <w:r w:rsidRPr="00B04AE6">
        <w:rPr>
          <w:color w:val="000000"/>
          <w:sz w:val="24"/>
          <w:szCs w:val="24"/>
        </w:rPr>
        <w:t xml:space="preserve">- </w:t>
      </w:r>
      <w:r w:rsidRPr="00B04AE6">
        <w:rPr>
          <w:b/>
          <w:i/>
          <w:color w:val="000000"/>
          <w:sz w:val="24"/>
          <w:szCs w:val="24"/>
        </w:rPr>
        <w:t>Dożynki sądeckie</w:t>
      </w:r>
      <w:r w:rsidRPr="00B04AE6">
        <w:rPr>
          <w:color w:val="000000"/>
          <w:sz w:val="24"/>
          <w:szCs w:val="24"/>
        </w:rPr>
        <w:t>, 18 sierpnia. Impreza połączona z inauguracją konferencji skansenowskiej z okazji XXX-lecia otwarcia Sądeckiego Parku Etnograficznego w Nowym Sączu</w:t>
      </w:r>
    </w:p>
    <w:p w:rsidR="00B04AE6" w:rsidRPr="00B04AE6" w:rsidRDefault="00B04AE6" w:rsidP="00B04AE6">
      <w:pPr>
        <w:tabs>
          <w:tab w:val="left" w:pos="6705"/>
        </w:tabs>
        <w:jc w:val="both"/>
        <w:rPr>
          <w:color w:val="000000"/>
          <w:sz w:val="24"/>
          <w:szCs w:val="24"/>
        </w:rPr>
      </w:pPr>
      <w:r w:rsidRPr="00B04AE6">
        <w:rPr>
          <w:color w:val="000000"/>
          <w:sz w:val="24"/>
          <w:szCs w:val="24"/>
        </w:rPr>
        <w:t xml:space="preserve">- </w:t>
      </w:r>
      <w:r w:rsidRPr="00B04AE6">
        <w:rPr>
          <w:b/>
          <w:i/>
          <w:color w:val="000000"/>
          <w:sz w:val="24"/>
          <w:szCs w:val="24"/>
        </w:rPr>
        <w:t>Jesienne zajęcia domowe i gospodarcze</w:t>
      </w:r>
      <w:r w:rsidRPr="00B04AE6">
        <w:rPr>
          <w:color w:val="000000"/>
          <w:sz w:val="24"/>
          <w:szCs w:val="24"/>
        </w:rPr>
        <w:t>, 12 października. Impreza edukacyjna dla dzieci i młodzieży szkolnej.</w:t>
      </w:r>
    </w:p>
    <w:p w:rsidR="00B04AE6" w:rsidRPr="00B04AE6" w:rsidRDefault="00B04AE6" w:rsidP="00B04AE6">
      <w:pPr>
        <w:tabs>
          <w:tab w:val="left" w:pos="6705"/>
        </w:tabs>
        <w:jc w:val="both"/>
        <w:rPr>
          <w:color w:val="000000"/>
          <w:sz w:val="24"/>
          <w:szCs w:val="24"/>
        </w:rPr>
      </w:pPr>
    </w:p>
    <w:p w:rsidR="00B04AE6" w:rsidRPr="00B04AE6" w:rsidRDefault="00B04AE6" w:rsidP="00B04AE6">
      <w:pPr>
        <w:tabs>
          <w:tab w:val="left" w:pos="6705"/>
        </w:tabs>
        <w:jc w:val="both"/>
        <w:rPr>
          <w:b/>
          <w:color w:val="000000"/>
          <w:sz w:val="24"/>
          <w:szCs w:val="24"/>
        </w:rPr>
      </w:pPr>
      <w:r w:rsidRPr="00B04AE6">
        <w:rPr>
          <w:b/>
          <w:color w:val="000000"/>
          <w:sz w:val="24"/>
          <w:szCs w:val="24"/>
        </w:rPr>
        <w:t>Sprawy personalne</w:t>
      </w:r>
    </w:p>
    <w:p w:rsidR="00B04AE6" w:rsidRPr="00B04AE6" w:rsidRDefault="00B04AE6" w:rsidP="00B04AE6">
      <w:pPr>
        <w:tabs>
          <w:tab w:val="left" w:pos="6705"/>
        </w:tabs>
        <w:jc w:val="both"/>
        <w:rPr>
          <w:color w:val="000000"/>
          <w:sz w:val="24"/>
          <w:szCs w:val="24"/>
        </w:rPr>
      </w:pPr>
      <w:r w:rsidRPr="00B04AE6">
        <w:rPr>
          <w:color w:val="000000"/>
          <w:sz w:val="24"/>
          <w:szCs w:val="24"/>
        </w:rPr>
        <w:t>- Od 1 stycznia 2005 r. funkcjonuje ogólno muzealny dział inwestycji, który prowadzi obsługę administracyjno-techniczną wszystkich przedsięwzięć związanych z realizacją zadań konserwatorsko-budowlanych i konserwatorsko-renowacyjnych w SPE, w składzie: Janusz Obtułowicz – kierownik, Jan Kociołek – inspektor nadzoru, Irena Antolik – referent</w:t>
      </w:r>
    </w:p>
    <w:p w:rsidR="00B04AE6" w:rsidRPr="00B04AE6" w:rsidRDefault="00B04AE6" w:rsidP="00B04AE6">
      <w:pPr>
        <w:tabs>
          <w:tab w:val="left" w:pos="6705"/>
        </w:tabs>
        <w:jc w:val="both"/>
        <w:rPr>
          <w:color w:val="000000"/>
          <w:sz w:val="24"/>
          <w:szCs w:val="24"/>
        </w:rPr>
      </w:pPr>
      <w:r w:rsidRPr="00B04AE6">
        <w:rPr>
          <w:color w:val="000000"/>
          <w:sz w:val="24"/>
          <w:szCs w:val="24"/>
        </w:rPr>
        <w:t>- Od 17 stycznia 2005 r. na stanowisku asystenta w Dziale Etnografii SPE pracuje kol. Joanna Hołda, absolwentka etnologii i antropologii kultury na Wydziale Historycznym Uniwersytetu Jagiellońskiego (2003 r.), doktorantka tegoż Wydziału Historycznego</w:t>
      </w:r>
    </w:p>
    <w:p w:rsidR="00B04AE6" w:rsidRPr="00B04AE6" w:rsidRDefault="00B04AE6" w:rsidP="00B04AE6">
      <w:pPr>
        <w:tabs>
          <w:tab w:val="left" w:pos="6705"/>
        </w:tabs>
        <w:jc w:val="both"/>
        <w:rPr>
          <w:color w:val="000000"/>
          <w:sz w:val="24"/>
          <w:szCs w:val="24"/>
        </w:rPr>
      </w:pPr>
      <w:r w:rsidRPr="00B04AE6">
        <w:rPr>
          <w:color w:val="000000"/>
          <w:sz w:val="24"/>
          <w:szCs w:val="24"/>
        </w:rPr>
        <w:t xml:space="preserve">- Od 1 kwietnia 2005 r. kierownictwo Działu Etnografii w SPE objęła kol. Barbara Romańska – kustosz; w Dziale pracują ponadto: kol. Dorota Iwińska – adiunkt, kol. Maria Madziar – st. </w:t>
      </w:r>
      <w:r w:rsidRPr="00B04AE6">
        <w:rPr>
          <w:color w:val="000000"/>
          <w:sz w:val="24"/>
          <w:szCs w:val="24"/>
        </w:rPr>
        <w:lastRenderedPageBreak/>
        <w:t>renowator, zaś Barbara Olszanecka – referent, przejęła opiekę nad wszystkimi magazynami zbiorów etnograficznych</w:t>
      </w:r>
    </w:p>
    <w:p w:rsidR="00B04AE6" w:rsidRPr="00B04AE6" w:rsidRDefault="00B04AE6" w:rsidP="00B04AE6">
      <w:pPr>
        <w:tabs>
          <w:tab w:val="left" w:pos="6705"/>
        </w:tabs>
        <w:jc w:val="both"/>
        <w:rPr>
          <w:color w:val="000000"/>
          <w:sz w:val="24"/>
          <w:szCs w:val="24"/>
        </w:rPr>
      </w:pPr>
      <w:r w:rsidRPr="00B04AE6">
        <w:rPr>
          <w:color w:val="000000"/>
          <w:sz w:val="24"/>
          <w:szCs w:val="24"/>
        </w:rPr>
        <w:t>- Od 1 maja 2005 r. w SPE funkcjonuje Sekcja Udostępniania Ekspozycji, którą kieruje Maria Detka – specjalistka ds. udostępniania zbiorów, a w której w sezonie letnim pracowało 30 osób skierowanych do muzeum przez Urząd Pracy w Nowym Sączu, w ramach programu pomocy dla bezrobotnych „Konserwator”</w:t>
      </w:r>
    </w:p>
    <w:p w:rsidR="00B04AE6" w:rsidRPr="00B04AE6" w:rsidRDefault="00B04AE6" w:rsidP="00B04AE6">
      <w:pPr>
        <w:tabs>
          <w:tab w:val="left" w:pos="6705"/>
        </w:tabs>
        <w:jc w:val="both"/>
        <w:rPr>
          <w:color w:val="000000"/>
          <w:sz w:val="24"/>
          <w:szCs w:val="24"/>
        </w:rPr>
      </w:pPr>
      <w:r w:rsidRPr="00B04AE6">
        <w:rPr>
          <w:color w:val="000000"/>
          <w:sz w:val="24"/>
          <w:szCs w:val="24"/>
        </w:rPr>
        <w:t>- Od 1 czerwca 2005 r. w SPE funkcjonuje zreorganizowany Dział Administracyjno-Gospodarczy, który oprócz obsługi administracyjnej prowadzi bieżące prace remontowo-konserwatorskie w obiektach ekspozycyjnych i zaplecza, w składzie: kol. Marek Świder – kierownik, kol. Mariola Pawlik – st. referent ds. zieleni, a ponadto pracownicy ekipy budowlanej zatrudnieni jako st. rzemieślnicy – Kazimierz Górka (brygadzista) oraz Jan Wielosik, Tadeusz Kucharski, Bogusław Łęczycki i Piotr Mikołajczyk (od grudnia 2005 r.)</w:t>
      </w:r>
    </w:p>
    <w:p w:rsidR="00B04AE6" w:rsidRPr="00B04AE6" w:rsidRDefault="00B04AE6" w:rsidP="00B04AE6">
      <w:pPr>
        <w:tabs>
          <w:tab w:val="left" w:pos="6705"/>
        </w:tabs>
        <w:jc w:val="both"/>
        <w:rPr>
          <w:b/>
          <w:color w:val="000000"/>
          <w:sz w:val="24"/>
          <w:szCs w:val="24"/>
        </w:rPr>
      </w:pPr>
      <w:r w:rsidRPr="00B04AE6">
        <w:rPr>
          <w:color w:val="000000"/>
          <w:sz w:val="24"/>
          <w:szCs w:val="24"/>
        </w:rPr>
        <w:t xml:space="preserve">- </w:t>
      </w:r>
      <w:r w:rsidRPr="00B04AE6">
        <w:rPr>
          <w:b/>
          <w:color w:val="000000"/>
          <w:sz w:val="24"/>
          <w:szCs w:val="24"/>
        </w:rPr>
        <w:t xml:space="preserve">w drugim kwartale 2005 r. na zasłużoną emeryturę odeszły dwie wybitne etnografki, pracujące w naszym muzeum niemal od samego początku jego powstanie, niezastąpione koleżanki – st. kustosz Maria Brylak-Załuska i st. kustosz Magdalena Kroh. </w:t>
      </w:r>
      <w:r w:rsidRPr="00B04AE6">
        <w:rPr>
          <w:b/>
          <w:color w:val="000000"/>
          <w:sz w:val="24"/>
          <w:szCs w:val="24"/>
          <w:u w:val="single"/>
        </w:rPr>
        <w:t>Bardzo nam Ich brakuje…</w:t>
      </w:r>
    </w:p>
    <w:p w:rsidR="00B04AE6" w:rsidRPr="00B04AE6" w:rsidRDefault="00B04AE6" w:rsidP="00B04AE6">
      <w:pPr>
        <w:tabs>
          <w:tab w:val="left" w:pos="6705"/>
        </w:tabs>
        <w:jc w:val="right"/>
        <w:rPr>
          <w:color w:val="000000"/>
          <w:sz w:val="24"/>
          <w:szCs w:val="24"/>
        </w:rPr>
      </w:pPr>
      <w:r w:rsidRPr="00B04AE6">
        <w:rPr>
          <w:color w:val="000000"/>
          <w:sz w:val="24"/>
          <w:szCs w:val="24"/>
        </w:rPr>
        <w:t>Dorota Iwińska</w:t>
      </w:r>
    </w:p>
    <w:p w:rsidR="00B04AE6" w:rsidRPr="00B04AE6" w:rsidRDefault="00B04AE6" w:rsidP="00B04AE6">
      <w:pPr>
        <w:tabs>
          <w:tab w:val="left" w:pos="6705"/>
        </w:tabs>
        <w:jc w:val="right"/>
        <w:rPr>
          <w:color w:val="000000"/>
          <w:sz w:val="24"/>
          <w:szCs w:val="24"/>
        </w:rPr>
      </w:pPr>
      <w:r w:rsidRPr="00B04AE6">
        <w:rPr>
          <w:color w:val="000000"/>
          <w:sz w:val="24"/>
          <w:szCs w:val="24"/>
        </w:rPr>
        <w:t>Barbara Romańska</w:t>
      </w:r>
    </w:p>
    <w:p w:rsidR="00B04AE6" w:rsidRPr="00B04AE6" w:rsidRDefault="00B04AE6" w:rsidP="00B04AE6">
      <w:pPr>
        <w:tabs>
          <w:tab w:val="left" w:pos="6705"/>
        </w:tabs>
        <w:jc w:val="right"/>
        <w:rPr>
          <w:color w:val="000000"/>
          <w:sz w:val="24"/>
          <w:szCs w:val="24"/>
        </w:rPr>
      </w:pPr>
      <w:r w:rsidRPr="00B04AE6">
        <w:rPr>
          <w:color w:val="000000"/>
          <w:sz w:val="24"/>
          <w:szCs w:val="24"/>
        </w:rPr>
        <w:t>Wojciech Śliwiński</w:t>
      </w:r>
    </w:p>
    <w:p w:rsidR="00B04AE6" w:rsidRPr="00B04AE6" w:rsidRDefault="00B04AE6" w:rsidP="00B04AE6">
      <w:pPr>
        <w:tabs>
          <w:tab w:val="left" w:pos="6705"/>
        </w:tabs>
        <w:jc w:val="both"/>
        <w:rPr>
          <w:color w:val="000000"/>
          <w:sz w:val="24"/>
          <w:szCs w:val="24"/>
        </w:rPr>
      </w:pPr>
    </w:p>
    <w:p w:rsidR="00B04AE6" w:rsidRPr="00B04AE6" w:rsidRDefault="00B04AE6" w:rsidP="00B04AE6">
      <w:pPr>
        <w:tabs>
          <w:tab w:val="left" w:pos="6705"/>
        </w:tabs>
        <w:jc w:val="both"/>
        <w:rPr>
          <w:color w:val="000000"/>
          <w:sz w:val="24"/>
          <w:szCs w:val="24"/>
        </w:rPr>
      </w:pPr>
      <w:r w:rsidRPr="00B04AE6">
        <w:rPr>
          <w:color w:val="000000"/>
          <w:sz w:val="24"/>
          <w:szCs w:val="24"/>
        </w:rPr>
        <w:t xml:space="preserve">Z winy redakcji w poprzednim „Biuletynie …” nie ukazała się informacja autorstwa P. Magdaleny Kroh, zamówiona przez nas do działu „Kronika </w:t>
      </w:r>
      <w:smartTag w:uri="urn:schemas-microsoft-com:office:smarttags" w:element="metricconverter">
        <w:smartTagPr>
          <w:attr w:name="ProductID" w:val="2004”"/>
        </w:smartTagPr>
        <w:r w:rsidRPr="00B04AE6">
          <w:rPr>
            <w:color w:val="000000"/>
            <w:sz w:val="24"/>
            <w:szCs w:val="24"/>
          </w:rPr>
          <w:t>2004”</w:t>
        </w:r>
      </w:smartTag>
      <w:r w:rsidRPr="00B04AE6">
        <w:rPr>
          <w:color w:val="000000"/>
          <w:sz w:val="24"/>
          <w:szCs w:val="24"/>
        </w:rPr>
        <w:t xml:space="preserve"> Z kronikarskiego, więc, obowiązku, a także ze względu na wartość tej informacji, zamieszczamy ją w tym numerze „Biuletynu …”. Przepraszamy Autorkę i Dyrekcję Muzeum w Nowym Sączu.</w:t>
      </w:r>
    </w:p>
    <w:p w:rsidR="00B04AE6" w:rsidRPr="00B04AE6" w:rsidRDefault="00B04AE6" w:rsidP="00B04AE6">
      <w:pPr>
        <w:tabs>
          <w:tab w:val="left" w:pos="6705"/>
        </w:tabs>
        <w:jc w:val="both"/>
        <w:rPr>
          <w:color w:val="000000"/>
          <w:sz w:val="24"/>
          <w:szCs w:val="24"/>
        </w:rPr>
      </w:pPr>
    </w:p>
    <w:p w:rsidR="00B04AE6" w:rsidRPr="00B04AE6" w:rsidRDefault="00B04AE6" w:rsidP="00B04AE6">
      <w:pPr>
        <w:tabs>
          <w:tab w:val="left" w:pos="6705"/>
        </w:tabs>
        <w:jc w:val="both"/>
        <w:rPr>
          <w:b/>
          <w:color w:val="000000"/>
          <w:sz w:val="24"/>
          <w:szCs w:val="24"/>
        </w:rPr>
      </w:pPr>
      <w:r w:rsidRPr="00B04AE6">
        <w:rPr>
          <w:b/>
          <w:color w:val="000000"/>
          <w:sz w:val="24"/>
          <w:szCs w:val="24"/>
        </w:rPr>
        <w:t>Główne działania</w:t>
      </w:r>
    </w:p>
    <w:p w:rsidR="00B04AE6" w:rsidRPr="00B04AE6" w:rsidRDefault="00B04AE6" w:rsidP="00B04AE6">
      <w:pPr>
        <w:tabs>
          <w:tab w:val="left" w:pos="6705"/>
        </w:tabs>
        <w:jc w:val="both"/>
        <w:rPr>
          <w:color w:val="000000"/>
          <w:sz w:val="24"/>
          <w:szCs w:val="24"/>
        </w:rPr>
      </w:pPr>
      <w:r w:rsidRPr="00B04AE6">
        <w:rPr>
          <w:color w:val="000000"/>
          <w:sz w:val="24"/>
          <w:szCs w:val="24"/>
        </w:rPr>
        <w:t>2004 rok to dla skansenu sądeckiego ważny etap w rozwoju i udostępnianiu ekspozycji. Nasze plany, by w Muzeum zaprezentować kulturę ludową Sądecczyzny w całym jej bogactwie i zróżnicowaniu, również – zróżnicowaniu etnicznym, a co za tym idzie – religijnym - przybrały realne kształty. Kilka lat temu przeniesiona została do Sądeckiego Parku Etnograficznego łemkowska XVIII w. cerkiew greckokatolicka ze wsi Czarne. W 2003 r. dokonano translokacji rzymskokatolickiego, również XVIII w., kościoła z Łososiny Dolnej. Aktualnie, na przełomie 2004 i 2005 r., odbudowywany jest zbór ewangelicki ze Stadeł (XVIII w., po II wojnie światowej przeniesiony do innej wsi i zamieniony na świątynię rzymskokatolicką, w skansenie przywrócony do pierwotnego stanu).</w:t>
      </w:r>
    </w:p>
    <w:p w:rsidR="00B04AE6" w:rsidRPr="00B04AE6" w:rsidRDefault="00B04AE6" w:rsidP="00B04AE6">
      <w:pPr>
        <w:tabs>
          <w:tab w:val="left" w:pos="6705"/>
        </w:tabs>
        <w:jc w:val="both"/>
        <w:rPr>
          <w:color w:val="000000"/>
          <w:sz w:val="24"/>
          <w:szCs w:val="24"/>
        </w:rPr>
      </w:pPr>
      <w:r w:rsidRPr="00B04AE6">
        <w:rPr>
          <w:color w:val="000000"/>
          <w:sz w:val="24"/>
          <w:szCs w:val="24"/>
        </w:rPr>
        <w:t>W 2004 r. odbyły się uroczystości przywrócenia do kultu obu świątyń katolickich, wcześniej poddanych kompleksowej konserwacji (w cerkwi: polichromia, dwa ołtarze i ikonostas, w kościele: częściowo polichromia, 5 ołtarzy, 2 konfesjonały, ława kolatorska). 17 lipca biskup diecezji przemysko-warszawskiej Jan Martyniak poświęcił cerkiew greckokatolicką z Czarnego i odprawił Mszę św. (Boska liturgia Jana Złotoustego), inaugurującą ponowne wykorzystanie świątyni do kultu. Analogiczna uroczystość rzymskokatolicka odbyła się 14 września z udziałem pomocniczego biskupa tarnowskiego Władysława Bobowskiego. Obie uroczystości odbyły się w bogatej oprawie imprez towarzyszących.</w:t>
      </w:r>
    </w:p>
    <w:p w:rsidR="00B04AE6" w:rsidRPr="00B04AE6" w:rsidRDefault="00B04AE6" w:rsidP="00B04AE6">
      <w:pPr>
        <w:tabs>
          <w:tab w:val="left" w:pos="6705"/>
        </w:tabs>
        <w:jc w:val="both"/>
        <w:rPr>
          <w:color w:val="000000"/>
          <w:sz w:val="24"/>
          <w:szCs w:val="24"/>
        </w:rPr>
      </w:pPr>
      <w:r w:rsidRPr="00B04AE6">
        <w:rPr>
          <w:color w:val="000000"/>
          <w:sz w:val="24"/>
          <w:szCs w:val="24"/>
        </w:rPr>
        <w:t>W 2004 roku na terenie ekspozycji Sądeckiego Parku Etnograficznego postawiona została także, w stanie surowym, szkoła wiejska z lat 1926-32, przeniesiona ze wsi Nowe Rybie.</w:t>
      </w:r>
    </w:p>
    <w:p w:rsidR="00B04AE6" w:rsidRPr="00B04AE6" w:rsidRDefault="00B04AE6" w:rsidP="00B04AE6">
      <w:pPr>
        <w:tabs>
          <w:tab w:val="left" w:pos="6705"/>
        </w:tabs>
        <w:jc w:val="both"/>
        <w:rPr>
          <w:color w:val="000000"/>
          <w:sz w:val="24"/>
          <w:szCs w:val="24"/>
        </w:rPr>
      </w:pPr>
    </w:p>
    <w:p w:rsidR="00B04AE6" w:rsidRPr="00B04AE6" w:rsidRDefault="00B04AE6" w:rsidP="00B04AE6">
      <w:pPr>
        <w:tabs>
          <w:tab w:val="left" w:pos="6705"/>
        </w:tabs>
        <w:jc w:val="both"/>
        <w:rPr>
          <w:color w:val="000000"/>
          <w:sz w:val="24"/>
          <w:szCs w:val="24"/>
        </w:rPr>
      </w:pPr>
      <w:r w:rsidRPr="00B04AE6">
        <w:rPr>
          <w:b/>
          <w:color w:val="000000"/>
          <w:sz w:val="24"/>
          <w:szCs w:val="24"/>
        </w:rPr>
        <w:t>Wystawy czasowe</w:t>
      </w:r>
      <w:r w:rsidRPr="00B04AE6">
        <w:rPr>
          <w:color w:val="000000"/>
          <w:sz w:val="24"/>
          <w:szCs w:val="24"/>
        </w:rPr>
        <w:t>:</w:t>
      </w:r>
    </w:p>
    <w:p w:rsidR="00B04AE6" w:rsidRPr="00B04AE6" w:rsidRDefault="00B04AE6" w:rsidP="00B04AE6">
      <w:pPr>
        <w:tabs>
          <w:tab w:val="left" w:pos="6705"/>
        </w:tabs>
        <w:jc w:val="both"/>
        <w:rPr>
          <w:color w:val="000000"/>
          <w:sz w:val="24"/>
          <w:szCs w:val="24"/>
        </w:rPr>
      </w:pPr>
      <w:r w:rsidRPr="00B04AE6">
        <w:rPr>
          <w:color w:val="000000"/>
          <w:sz w:val="24"/>
          <w:szCs w:val="24"/>
        </w:rPr>
        <w:t xml:space="preserve">- </w:t>
      </w:r>
      <w:r w:rsidRPr="00B04AE6">
        <w:rPr>
          <w:b/>
          <w:i/>
          <w:color w:val="000000"/>
          <w:sz w:val="24"/>
          <w:szCs w:val="24"/>
        </w:rPr>
        <w:t>Lalki z szopek, czyli girgieloki, panoki, kukiełki</w:t>
      </w:r>
      <w:r w:rsidRPr="00B04AE6">
        <w:rPr>
          <w:color w:val="000000"/>
          <w:sz w:val="24"/>
          <w:szCs w:val="24"/>
        </w:rPr>
        <w:t>, grudzień 2004; wystawa w Domu Gotyckim</w:t>
      </w:r>
    </w:p>
    <w:p w:rsidR="00B04AE6" w:rsidRPr="00B04AE6" w:rsidRDefault="00B04AE6" w:rsidP="00B04AE6">
      <w:pPr>
        <w:tabs>
          <w:tab w:val="left" w:pos="6705"/>
        </w:tabs>
        <w:jc w:val="both"/>
        <w:rPr>
          <w:color w:val="000000"/>
          <w:sz w:val="24"/>
          <w:szCs w:val="24"/>
        </w:rPr>
      </w:pPr>
      <w:r w:rsidRPr="00B04AE6">
        <w:rPr>
          <w:color w:val="000000"/>
          <w:sz w:val="24"/>
          <w:szCs w:val="24"/>
        </w:rPr>
        <w:lastRenderedPageBreak/>
        <w:t>- Plenerowa wystawa wieńców dożynkowych w Sądeckim Parku Etnograficznym, wrzesień 2004</w:t>
      </w:r>
    </w:p>
    <w:p w:rsidR="00B04AE6" w:rsidRPr="00B04AE6" w:rsidRDefault="00B04AE6" w:rsidP="00B04AE6">
      <w:pPr>
        <w:tabs>
          <w:tab w:val="left" w:pos="6705"/>
        </w:tabs>
        <w:jc w:val="both"/>
        <w:rPr>
          <w:color w:val="000000"/>
          <w:sz w:val="24"/>
          <w:szCs w:val="24"/>
        </w:rPr>
      </w:pPr>
      <w:r w:rsidRPr="00B04AE6">
        <w:rPr>
          <w:color w:val="000000"/>
          <w:sz w:val="24"/>
          <w:szCs w:val="24"/>
        </w:rPr>
        <w:t xml:space="preserve">- </w:t>
      </w:r>
      <w:r w:rsidRPr="00B04AE6">
        <w:rPr>
          <w:b/>
          <w:i/>
          <w:color w:val="000000"/>
          <w:sz w:val="24"/>
          <w:szCs w:val="24"/>
        </w:rPr>
        <w:t>Bohater mojej ulubionej bajki</w:t>
      </w:r>
      <w:r w:rsidRPr="00B04AE6">
        <w:rPr>
          <w:color w:val="000000"/>
          <w:sz w:val="24"/>
          <w:szCs w:val="24"/>
        </w:rPr>
        <w:t>, czerwiec-wrzesień 2004; pokonkursowa wystawa prac uczniów szkół podstawowych i gimnazjalnych w dworze z Rdzawy w SPE</w:t>
      </w:r>
    </w:p>
    <w:p w:rsidR="00B04AE6" w:rsidRPr="00B04AE6" w:rsidRDefault="00B04AE6" w:rsidP="00B04AE6">
      <w:pPr>
        <w:tabs>
          <w:tab w:val="left" w:pos="6705"/>
        </w:tabs>
        <w:jc w:val="both"/>
        <w:rPr>
          <w:color w:val="000000"/>
          <w:sz w:val="24"/>
          <w:szCs w:val="24"/>
        </w:rPr>
      </w:pPr>
      <w:r w:rsidRPr="00B04AE6">
        <w:rPr>
          <w:color w:val="000000"/>
          <w:sz w:val="24"/>
          <w:szCs w:val="24"/>
        </w:rPr>
        <w:t>- Bożonarodzeniowy wystrój wigilijno-świąteczny w chałupie lachowskiej z Gostwicy w SPE.</w:t>
      </w:r>
    </w:p>
    <w:p w:rsidR="00B04AE6" w:rsidRPr="00B04AE6" w:rsidRDefault="00B04AE6" w:rsidP="00B04AE6">
      <w:pPr>
        <w:tabs>
          <w:tab w:val="left" w:pos="6705"/>
        </w:tabs>
        <w:jc w:val="both"/>
        <w:rPr>
          <w:color w:val="000000"/>
          <w:sz w:val="24"/>
          <w:szCs w:val="24"/>
        </w:rPr>
      </w:pPr>
    </w:p>
    <w:p w:rsidR="00B04AE6" w:rsidRPr="00B04AE6" w:rsidRDefault="00B04AE6" w:rsidP="00B04AE6">
      <w:pPr>
        <w:tabs>
          <w:tab w:val="left" w:pos="6705"/>
        </w:tabs>
        <w:jc w:val="both"/>
        <w:rPr>
          <w:b/>
          <w:color w:val="000000"/>
          <w:sz w:val="24"/>
          <w:szCs w:val="24"/>
        </w:rPr>
      </w:pPr>
      <w:r w:rsidRPr="00B04AE6">
        <w:rPr>
          <w:b/>
          <w:color w:val="000000"/>
          <w:sz w:val="24"/>
          <w:szCs w:val="24"/>
        </w:rPr>
        <w:t>Nabytki</w:t>
      </w:r>
    </w:p>
    <w:p w:rsidR="00B04AE6" w:rsidRPr="00B04AE6" w:rsidRDefault="00B04AE6" w:rsidP="00B04AE6">
      <w:pPr>
        <w:tabs>
          <w:tab w:val="left" w:pos="6705"/>
        </w:tabs>
        <w:jc w:val="both"/>
        <w:rPr>
          <w:color w:val="000000"/>
          <w:sz w:val="24"/>
          <w:szCs w:val="24"/>
        </w:rPr>
      </w:pPr>
      <w:r w:rsidRPr="00B04AE6">
        <w:rPr>
          <w:color w:val="000000"/>
          <w:sz w:val="24"/>
          <w:szCs w:val="24"/>
        </w:rPr>
        <w:t>Istotne nabytki dokonane przez Muzeum Okręgowe w Nowym Sączu w 2004 r., to elementy wyposażenia cerkwi i kościoła, przede wszystkim paramenty, bielizna liturgiczna, pacyfikał itp. Zakupiony został również dawny karawan wiejski, do wyposażenia zespołu kościelnego, ponadto eksponaty potrzebne do urządzenia dworu szlacheckiego, szkoły oraz uzupełniające kolekcję działu etnografii, w tym trzy bardzo interesujące instrumenty muzyczne: rzadki typ heligonki z początku XX w., basy wykonane w jednej ze wsi lachowskich oraz „gajdica” z terenu góralszczyzny.</w:t>
      </w:r>
    </w:p>
    <w:p w:rsidR="00B04AE6" w:rsidRPr="00B04AE6" w:rsidRDefault="00B04AE6" w:rsidP="00B04AE6">
      <w:pPr>
        <w:tabs>
          <w:tab w:val="left" w:pos="6705"/>
        </w:tabs>
        <w:jc w:val="both"/>
        <w:rPr>
          <w:color w:val="000000"/>
          <w:sz w:val="24"/>
          <w:szCs w:val="24"/>
        </w:rPr>
      </w:pPr>
    </w:p>
    <w:p w:rsidR="00B04AE6" w:rsidRPr="00B04AE6" w:rsidRDefault="00B04AE6" w:rsidP="00B04AE6">
      <w:pPr>
        <w:tabs>
          <w:tab w:val="left" w:pos="6705"/>
        </w:tabs>
        <w:jc w:val="both"/>
        <w:rPr>
          <w:b/>
          <w:color w:val="000000"/>
          <w:sz w:val="24"/>
          <w:szCs w:val="24"/>
        </w:rPr>
      </w:pPr>
      <w:r w:rsidRPr="00B04AE6">
        <w:rPr>
          <w:b/>
          <w:color w:val="000000"/>
          <w:sz w:val="24"/>
          <w:szCs w:val="24"/>
        </w:rPr>
        <w:t>Istotne dokonania konserwatorskie</w:t>
      </w:r>
    </w:p>
    <w:p w:rsidR="00B04AE6" w:rsidRPr="00B04AE6" w:rsidRDefault="00B04AE6" w:rsidP="00B04AE6">
      <w:pPr>
        <w:tabs>
          <w:tab w:val="left" w:pos="6705"/>
        </w:tabs>
        <w:jc w:val="both"/>
        <w:rPr>
          <w:color w:val="000000"/>
          <w:sz w:val="24"/>
          <w:szCs w:val="24"/>
        </w:rPr>
      </w:pPr>
      <w:r w:rsidRPr="00B04AE6">
        <w:rPr>
          <w:color w:val="000000"/>
          <w:sz w:val="24"/>
          <w:szCs w:val="24"/>
        </w:rPr>
        <w:t>W 2004 r. została dokonana renowacja polichromii ściennych w XVIII w. kościele z Łososiny Dolnej (Adam Faglio z Wiśnicza Nowego), przeprowadzono konserwację pięciu ołtarzy kościelnych, dwóch konfesjonałów i ławy kolatorskiej (Anna Koszarska z firmy „Renesans” z Krakowa). Wykonana też została konserwacja i rewitalizacja organów w kościele z Łososiny, pochodzących z pocz. XX w., z wytwórni organmistrza Tomasza Falla ze Szczerzyca (firma Tomasza Nowaka z Krakowa).</w:t>
      </w:r>
    </w:p>
    <w:p w:rsidR="00B04AE6" w:rsidRPr="00B04AE6" w:rsidRDefault="00B04AE6" w:rsidP="00B04AE6">
      <w:pPr>
        <w:tabs>
          <w:tab w:val="left" w:pos="6705"/>
        </w:tabs>
        <w:jc w:val="both"/>
        <w:rPr>
          <w:color w:val="000000"/>
          <w:sz w:val="24"/>
          <w:szCs w:val="24"/>
        </w:rPr>
      </w:pPr>
    </w:p>
    <w:p w:rsidR="00B04AE6" w:rsidRPr="00B04AE6" w:rsidRDefault="00B04AE6" w:rsidP="00B04AE6">
      <w:pPr>
        <w:tabs>
          <w:tab w:val="left" w:pos="6705"/>
        </w:tabs>
        <w:jc w:val="both"/>
        <w:rPr>
          <w:b/>
          <w:color w:val="000000"/>
          <w:sz w:val="24"/>
          <w:szCs w:val="24"/>
        </w:rPr>
      </w:pPr>
      <w:r w:rsidRPr="00B04AE6">
        <w:rPr>
          <w:b/>
          <w:color w:val="000000"/>
          <w:sz w:val="24"/>
          <w:szCs w:val="24"/>
        </w:rPr>
        <w:t>Imprezy folklorystyczne</w:t>
      </w:r>
    </w:p>
    <w:p w:rsidR="00B04AE6" w:rsidRPr="00B04AE6" w:rsidRDefault="00B04AE6" w:rsidP="00B04AE6">
      <w:pPr>
        <w:tabs>
          <w:tab w:val="left" w:pos="6705"/>
        </w:tabs>
        <w:jc w:val="both"/>
        <w:rPr>
          <w:color w:val="000000"/>
          <w:sz w:val="24"/>
          <w:szCs w:val="24"/>
        </w:rPr>
      </w:pPr>
      <w:r w:rsidRPr="00B04AE6">
        <w:rPr>
          <w:color w:val="000000"/>
          <w:sz w:val="24"/>
          <w:szCs w:val="24"/>
        </w:rPr>
        <w:t xml:space="preserve">- </w:t>
      </w:r>
      <w:r w:rsidRPr="00B04AE6">
        <w:rPr>
          <w:b/>
          <w:i/>
          <w:color w:val="000000"/>
          <w:sz w:val="24"/>
          <w:szCs w:val="24"/>
        </w:rPr>
        <w:t>Piknik europejski</w:t>
      </w:r>
      <w:r w:rsidRPr="00B04AE6">
        <w:rPr>
          <w:color w:val="000000"/>
          <w:sz w:val="24"/>
          <w:szCs w:val="24"/>
        </w:rPr>
        <w:t>, 1 maja; pokazy rzemiosł wiejskich, degustacja potraw regionalnych, muzyka i tańce Sądecczyzny</w:t>
      </w:r>
    </w:p>
    <w:p w:rsidR="00B04AE6" w:rsidRPr="00B04AE6" w:rsidRDefault="00B04AE6" w:rsidP="00B04AE6">
      <w:pPr>
        <w:tabs>
          <w:tab w:val="left" w:pos="6705"/>
        </w:tabs>
        <w:jc w:val="both"/>
        <w:rPr>
          <w:color w:val="000000"/>
          <w:sz w:val="24"/>
          <w:szCs w:val="24"/>
        </w:rPr>
      </w:pPr>
      <w:r w:rsidRPr="00B04AE6">
        <w:rPr>
          <w:color w:val="000000"/>
          <w:sz w:val="24"/>
          <w:szCs w:val="24"/>
        </w:rPr>
        <w:t xml:space="preserve">- </w:t>
      </w:r>
      <w:r w:rsidRPr="00B04AE6">
        <w:rPr>
          <w:b/>
          <w:i/>
          <w:color w:val="000000"/>
          <w:sz w:val="24"/>
          <w:szCs w:val="24"/>
        </w:rPr>
        <w:t>Wiosna muzeów</w:t>
      </w:r>
      <w:r w:rsidRPr="00B04AE6">
        <w:rPr>
          <w:color w:val="000000"/>
          <w:sz w:val="24"/>
          <w:szCs w:val="24"/>
        </w:rPr>
        <w:t>, 2 maja; opowieści o kulturze Lachów Sądeckich, Górali i Łemków, o tradycyjnych obrzędach weselnych, wiosennych i domowych, o rodzinach dawnych właścicieli chałup skansenowskich, o kulturze dworskiej</w:t>
      </w:r>
    </w:p>
    <w:p w:rsidR="00B04AE6" w:rsidRPr="00B04AE6" w:rsidRDefault="00B04AE6" w:rsidP="00B04AE6">
      <w:pPr>
        <w:tabs>
          <w:tab w:val="left" w:pos="6705"/>
        </w:tabs>
        <w:jc w:val="both"/>
        <w:rPr>
          <w:color w:val="000000"/>
          <w:sz w:val="24"/>
          <w:szCs w:val="24"/>
        </w:rPr>
      </w:pPr>
      <w:r w:rsidRPr="00B04AE6">
        <w:rPr>
          <w:color w:val="000000"/>
          <w:sz w:val="24"/>
          <w:szCs w:val="24"/>
        </w:rPr>
        <w:t xml:space="preserve">- </w:t>
      </w:r>
      <w:r w:rsidRPr="00B04AE6">
        <w:rPr>
          <w:b/>
          <w:i/>
          <w:color w:val="000000"/>
          <w:sz w:val="24"/>
          <w:szCs w:val="24"/>
        </w:rPr>
        <w:t>Dzień Dziecka w skansenie</w:t>
      </w:r>
      <w:r w:rsidRPr="00B04AE6">
        <w:rPr>
          <w:color w:val="000000"/>
          <w:sz w:val="24"/>
          <w:szCs w:val="24"/>
        </w:rPr>
        <w:t>, 1 czerwca; pokazy rzemiosła i rękodzieła ludowego, pokazy tradycyjnych zajęć domowych, występy zespołów dziecięcych i młodzieżowych, pokazy samoobrony i technik interwencyjnych, pokazy uzbrojenia i walk bronią historyczną</w:t>
      </w:r>
    </w:p>
    <w:p w:rsidR="00B04AE6" w:rsidRPr="00B04AE6" w:rsidRDefault="00B04AE6" w:rsidP="00B04AE6">
      <w:pPr>
        <w:tabs>
          <w:tab w:val="left" w:pos="6705"/>
        </w:tabs>
        <w:jc w:val="both"/>
        <w:rPr>
          <w:color w:val="000000"/>
          <w:sz w:val="24"/>
          <w:szCs w:val="24"/>
        </w:rPr>
      </w:pPr>
      <w:r w:rsidRPr="00B04AE6">
        <w:rPr>
          <w:color w:val="000000"/>
          <w:sz w:val="24"/>
          <w:szCs w:val="24"/>
        </w:rPr>
        <w:t xml:space="preserve">- </w:t>
      </w:r>
      <w:r w:rsidRPr="00B04AE6">
        <w:rPr>
          <w:b/>
          <w:i/>
          <w:color w:val="000000"/>
          <w:sz w:val="24"/>
          <w:szCs w:val="24"/>
        </w:rPr>
        <w:t>Na bacówce</w:t>
      </w:r>
      <w:r w:rsidRPr="00B04AE6">
        <w:rPr>
          <w:color w:val="000000"/>
          <w:sz w:val="24"/>
          <w:szCs w:val="24"/>
        </w:rPr>
        <w:t>, 10 lipca; pokazy dojenia owiec i wyrobu serów owczych, pokaz prac przy obróbce wełny i wyrobie akcesoriów pasterskich, prezentacja folkloru góralskiego i pasterskiego</w:t>
      </w:r>
    </w:p>
    <w:p w:rsidR="00B04AE6" w:rsidRPr="00B04AE6" w:rsidRDefault="00B04AE6" w:rsidP="00B04AE6">
      <w:pPr>
        <w:tabs>
          <w:tab w:val="left" w:pos="6705"/>
        </w:tabs>
        <w:jc w:val="both"/>
        <w:rPr>
          <w:color w:val="000000"/>
          <w:sz w:val="24"/>
          <w:szCs w:val="24"/>
        </w:rPr>
      </w:pPr>
      <w:r w:rsidRPr="00B04AE6">
        <w:rPr>
          <w:color w:val="000000"/>
          <w:sz w:val="24"/>
          <w:szCs w:val="24"/>
        </w:rPr>
        <w:t>- 17 lipca, impreza towarzysząca uroczystości przywrócenia do kultu cerkwi greckokatolickiej z Czarnego; koncert chóru cerkiewnego im. Maksyma Berezowskiego, zespołu folkowego z Lublina „Orkiestra św. Mikołaja” i koncert pieśni rusińskich w wykonaniu Julii Doszny, pieśniarki z Łosia k. Gorlic, także - degustacja potraw regionalnych</w:t>
      </w:r>
    </w:p>
    <w:p w:rsidR="00B04AE6" w:rsidRPr="00B04AE6" w:rsidRDefault="00B04AE6" w:rsidP="00B04AE6">
      <w:pPr>
        <w:tabs>
          <w:tab w:val="left" w:pos="6705"/>
        </w:tabs>
        <w:jc w:val="both"/>
        <w:rPr>
          <w:color w:val="000000"/>
          <w:sz w:val="24"/>
          <w:szCs w:val="24"/>
        </w:rPr>
      </w:pPr>
      <w:r w:rsidRPr="00B04AE6">
        <w:rPr>
          <w:color w:val="000000"/>
          <w:sz w:val="24"/>
          <w:szCs w:val="24"/>
        </w:rPr>
        <w:t xml:space="preserve">- </w:t>
      </w:r>
      <w:r w:rsidRPr="00B04AE6">
        <w:rPr>
          <w:b/>
          <w:i/>
          <w:color w:val="000000"/>
          <w:sz w:val="24"/>
          <w:szCs w:val="24"/>
        </w:rPr>
        <w:t>Etno-fest</w:t>
      </w:r>
      <w:r w:rsidRPr="00B04AE6">
        <w:rPr>
          <w:color w:val="000000"/>
          <w:sz w:val="24"/>
          <w:szCs w:val="24"/>
        </w:rPr>
        <w:t>, 21 sierpnia; „Muzyczna podróż dookoła świata” – koncerty muzyki różnych ludów świata (indyjska, perska, afrykańska, inne), pokazy kultury i folkloru indiańskiego, pokaz slajdów z Himalajów, warsztaty (stemple z Nepalu, Tybetu i Chin, rzeźba, tradycyjne instrumenty australijskie, bębny Azji i Afryki, artystyczne zdobienie szkła, garncarstwo), plenery/wystawy (instrumenty etniczne Europy, Azji i Australii, malowidła naskalne, pierwotne metody wytwarzania papieru, ikony współczesne)</w:t>
      </w:r>
    </w:p>
    <w:p w:rsidR="00B04AE6" w:rsidRPr="00B04AE6" w:rsidRDefault="00B04AE6" w:rsidP="00B04AE6">
      <w:pPr>
        <w:tabs>
          <w:tab w:val="left" w:pos="6705"/>
        </w:tabs>
        <w:jc w:val="both"/>
        <w:rPr>
          <w:color w:val="000000"/>
          <w:sz w:val="24"/>
          <w:szCs w:val="24"/>
        </w:rPr>
      </w:pPr>
      <w:r w:rsidRPr="00B04AE6">
        <w:rPr>
          <w:color w:val="000000"/>
          <w:sz w:val="24"/>
          <w:szCs w:val="24"/>
        </w:rPr>
        <w:t xml:space="preserve">- 14 września, impreza towarzysząca uroczystości przywrócenia do kultu kościoła rzymskokatolickiego z Łososiny Dolnej; koncerty organowe w kościele, występy zespołów regionalnych, orkiestry dętej, przejazd banderii konnej w strojach Lachów Sądeckich, </w:t>
      </w:r>
      <w:r w:rsidRPr="00B04AE6">
        <w:rPr>
          <w:color w:val="000000"/>
          <w:sz w:val="24"/>
          <w:szCs w:val="24"/>
        </w:rPr>
        <w:lastRenderedPageBreak/>
        <w:t>wystawa wieńców dożynkowych, kiermasz sztuki i rękodzieła ludowego, płodów rolnych i sadowniczych, miodów, kramy odpustowe, degustacja potraw regionalnych itp.</w:t>
      </w:r>
    </w:p>
    <w:p w:rsidR="00B04AE6" w:rsidRPr="00B04AE6" w:rsidRDefault="00B04AE6" w:rsidP="00B04AE6">
      <w:pPr>
        <w:tabs>
          <w:tab w:val="left" w:pos="6705"/>
        </w:tabs>
        <w:jc w:val="both"/>
        <w:rPr>
          <w:color w:val="000000"/>
          <w:sz w:val="24"/>
          <w:szCs w:val="24"/>
        </w:rPr>
      </w:pPr>
      <w:r w:rsidRPr="00B04AE6">
        <w:rPr>
          <w:color w:val="000000"/>
          <w:sz w:val="24"/>
          <w:szCs w:val="24"/>
        </w:rPr>
        <w:t>- Impreza edukacyjna dla szkół nt. ubiorów ludowych grup etnograficznych Sądecczyzny, 24 września.</w:t>
      </w:r>
    </w:p>
    <w:p w:rsidR="00B04AE6" w:rsidRPr="00B04AE6" w:rsidRDefault="00B04AE6" w:rsidP="00B04AE6">
      <w:pPr>
        <w:tabs>
          <w:tab w:val="left" w:pos="6705"/>
        </w:tabs>
        <w:jc w:val="both"/>
        <w:rPr>
          <w:color w:val="000000"/>
          <w:sz w:val="24"/>
          <w:szCs w:val="24"/>
        </w:rPr>
      </w:pPr>
    </w:p>
    <w:p w:rsidR="00B04AE6" w:rsidRPr="00B04AE6" w:rsidRDefault="00B04AE6" w:rsidP="00B04AE6">
      <w:pPr>
        <w:tabs>
          <w:tab w:val="left" w:pos="6705"/>
        </w:tabs>
        <w:jc w:val="both"/>
        <w:rPr>
          <w:b/>
          <w:color w:val="000000"/>
          <w:sz w:val="24"/>
          <w:szCs w:val="24"/>
        </w:rPr>
      </w:pPr>
      <w:r w:rsidRPr="00B04AE6">
        <w:rPr>
          <w:b/>
          <w:color w:val="000000"/>
          <w:sz w:val="24"/>
          <w:szCs w:val="24"/>
        </w:rPr>
        <w:t>Badania terenowe</w:t>
      </w:r>
    </w:p>
    <w:p w:rsidR="00B04AE6" w:rsidRPr="00B04AE6" w:rsidRDefault="00B04AE6" w:rsidP="00B04AE6">
      <w:pPr>
        <w:tabs>
          <w:tab w:val="left" w:pos="6705"/>
        </w:tabs>
        <w:jc w:val="both"/>
        <w:rPr>
          <w:color w:val="000000"/>
          <w:sz w:val="24"/>
          <w:szCs w:val="24"/>
        </w:rPr>
      </w:pPr>
      <w:r w:rsidRPr="00B04AE6">
        <w:rPr>
          <w:color w:val="000000"/>
          <w:sz w:val="24"/>
          <w:szCs w:val="24"/>
        </w:rPr>
        <w:t>Prowadzenie badań terenowych (przy współpracy z Instytutem Etnologii i Antropologii Kulturowej Uniwersytetu Jagiellońskiego) przez studentów etnologii nad zagadnieniem rzemiosła ludowego Sądecczyzny. Badania mają charakter penetracyjny, są prowadzone trzeci rok, a celem ich jest zarejestrowania stanu współczesnego rzemiosła ludowego we wszystkich wsiach sądeckich.</w:t>
      </w:r>
    </w:p>
    <w:p w:rsidR="00B04AE6" w:rsidRPr="00B04AE6" w:rsidRDefault="00B04AE6" w:rsidP="00B04AE6">
      <w:pPr>
        <w:tabs>
          <w:tab w:val="left" w:pos="6705"/>
        </w:tabs>
        <w:jc w:val="right"/>
        <w:rPr>
          <w:color w:val="000000"/>
          <w:sz w:val="24"/>
          <w:szCs w:val="24"/>
        </w:rPr>
      </w:pPr>
      <w:r w:rsidRPr="00B04AE6">
        <w:rPr>
          <w:color w:val="000000"/>
          <w:sz w:val="24"/>
          <w:szCs w:val="24"/>
        </w:rPr>
        <w:t>Magdalena Kroh</w:t>
      </w:r>
    </w:p>
    <w:p w:rsidR="00B04AE6" w:rsidRPr="00B04AE6" w:rsidRDefault="00B04AE6" w:rsidP="00B04AE6">
      <w:pPr>
        <w:spacing w:line="413" w:lineRule="exact"/>
        <w:ind w:left="5"/>
        <w:jc w:val="both"/>
        <w:rPr>
          <w:color w:val="000000"/>
          <w:sz w:val="24"/>
          <w:szCs w:val="24"/>
        </w:rPr>
      </w:pPr>
    </w:p>
    <w:p w:rsidR="00B04AE6" w:rsidRPr="00B04AE6" w:rsidRDefault="00B04AE6" w:rsidP="00B04AE6">
      <w:pPr>
        <w:spacing w:line="413" w:lineRule="exact"/>
        <w:ind w:left="5"/>
        <w:jc w:val="both"/>
        <w:rPr>
          <w:color w:val="000000"/>
          <w:sz w:val="24"/>
          <w:szCs w:val="24"/>
        </w:rPr>
      </w:pPr>
    </w:p>
    <w:p w:rsidR="00B04AE6" w:rsidRPr="00B04AE6" w:rsidRDefault="00B04AE6" w:rsidP="00B04AE6">
      <w:pPr>
        <w:spacing w:line="413" w:lineRule="exact"/>
        <w:ind w:left="5"/>
        <w:jc w:val="both"/>
        <w:rPr>
          <w:color w:val="000000"/>
          <w:sz w:val="24"/>
          <w:szCs w:val="24"/>
        </w:rPr>
      </w:pPr>
    </w:p>
    <w:p w:rsidR="00B04AE6" w:rsidRPr="00B04AE6" w:rsidRDefault="00B04AE6" w:rsidP="00B04AE6">
      <w:pPr>
        <w:rPr>
          <w:sz w:val="24"/>
          <w:szCs w:val="24"/>
        </w:rPr>
      </w:pPr>
    </w:p>
    <w:p w:rsidR="00B04AE6" w:rsidRPr="00B04AE6" w:rsidRDefault="00B04AE6" w:rsidP="00B04AE6">
      <w:pPr>
        <w:spacing w:line="278" w:lineRule="exact"/>
        <w:ind w:left="5"/>
        <w:jc w:val="center"/>
        <w:rPr>
          <w:b/>
          <w:bCs/>
          <w:color w:val="000000"/>
          <w:sz w:val="24"/>
          <w:szCs w:val="24"/>
        </w:rPr>
      </w:pPr>
      <w:r w:rsidRPr="00B04AE6">
        <w:rPr>
          <w:b/>
          <w:bCs/>
          <w:color w:val="000000"/>
          <w:sz w:val="24"/>
          <w:szCs w:val="24"/>
        </w:rPr>
        <w:t>Nadwiślański Park Etnograficzny w Wygiełzowie</w:t>
      </w:r>
    </w:p>
    <w:p w:rsidR="00B04AE6" w:rsidRPr="00B04AE6" w:rsidRDefault="00B04AE6" w:rsidP="00B04AE6">
      <w:pPr>
        <w:spacing w:line="278" w:lineRule="exact"/>
        <w:ind w:left="5"/>
        <w:jc w:val="center"/>
        <w:rPr>
          <w:b/>
          <w:color w:val="000000"/>
          <w:sz w:val="24"/>
          <w:szCs w:val="24"/>
        </w:rPr>
      </w:pPr>
      <w:r w:rsidRPr="00B04AE6">
        <w:rPr>
          <w:b/>
          <w:color w:val="000000"/>
          <w:sz w:val="24"/>
          <w:szCs w:val="24"/>
        </w:rPr>
        <w:t>Oddział Muzeum w Chrzanowie im. I. i M. Mazarakich</w:t>
      </w:r>
    </w:p>
    <w:p w:rsidR="00B04AE6" w:rsidRPr="00B04AE6" w:rsidRDefault="00B04AE6" w:rsidP="00B04AE6">
      <w:pPr>
        <w:spacing w:line="278" w:lineRule="exact"/>
        <w:ind w:left="5"/>
        <w:rPr>
          <w:b/>
          <w:color w:val="000000"/>
          <w:sz w:val="24"/>
          <w:szCs w:val="24"/>
        </w:rPr>
      </w:pPr>
    </w:p>
    <w:p w:rsidR="00B04AE6" w:rsidRPr="00B04AE6" w:rsidRDefault="00B04AE6" w:rsidP="00B04AE6">
      <w:pPr>
        <w:spacing w:line="278" w:lineRule="exact"/>
        <w:ind w:left="5"/>
        <w:jc w:val="both"/>
        <w:rPr>
          <w:b/>
          <w:color w:val="000000"/>
          <w:sz w:val="24"/>
          <w:szCs w:val="24"/>
        </w:rPr>
      </w:pPr>
      <w:r w:rsidRPr="00B04AE6">
        <w:rPr>
          <w:b/>
          <w:color w:val="000000"/>
          <w:sz w:val="24"/>
          <w:szCs w:val="24"/>
        </w:rPr>
        <w:t>Nowe realizacje</w:t>
      </w:r>
    </w:p>
    <w:p w:rsidR="00B04AE6" w:rsidRPr="00B04AE6" w:rsidRDefault="00B04AE6" w:rsidP="00B04AE6">
      <w:pPr>
        <w:spacing w:line="278" w:lineRule="exact"/>
        <w:ind w:left="5"/>
        <w:jc w:val="both"/>
        <w:rPr>
          <w:b/>
          <w:color w:val="000000"/>
          <w:sz w:val="24"/>
          <w:szCs w:val="24"/>
        </w:rPr>
      </w:pPr>
    </w:p>
    <w:p w:rsidR="00B04AE6" w:rsidRPr="00B04AE6" w:rsidRDefault="00B04AE6" w:rsidP="00B04AE6">
      <w:pPr>
        <w:spacing w:line="278" w:lineRule="exact"/>
        <w:ind w:left="5"/>
        <w:jc w:val="both"/>
        <w:rPr>
          <w:color w:val="000000"/>
          <w:sz w:val="24"/>
          <w:szCs w:val="24"/>
        </w:rPr>
      </w:pPr>
      <w:r w:rsidRPr="00B04AE6">
        <w:rPr>
          <w:b/>
          <w:color w:val="000000"/>
          <w:sz w:val="24"/>
          <w:szCs w:val="24"/>
        </w:rPr>
        <w:t>Przeniesione budynki</w:t>
      </w:r>
      <w:r w:rsidRPr="00B04AE6">
        <w:rPr>
          <w:color w:val="000000"/>
          <w:sz w:val="24"/>
          <w:szCs w:val="24"/>
        </w:rPr>
        <w:t>:</w:t>
      </w:r>
    </w:p>
    <w:p w:rsidR="00B04AE6" w:rsidRPr="00B04AE6" w:rsidRDefault="00B04AE6" w:rsidP="00B04AE6">
      <w:pPr>
        <w:spacing w:line="278" w:lineRule="exact"/>
        <w:ind w:left="5"/>
        <w:jc w:val="both"/>
        <w:rPr>
          <w:color w:val="000000"/>
          <w:sz w:val="24"/>
          <w:szCs w:val="24"/>
        </w:rPr>
      </w:pPr>
      <w:r w:rsidRPr="00B04AE6">
        <w:rPr>
          <w:color w:val="000000"/>
          <w:sz w:val="24"/>
          <w:szCs w:val="24"/>
        </w:rPr>
        <w:t>- Kontynuowano prace przy rekonstrukcji wnętrz XVIII w. dworu z Drogimi; zbudowano 4 piece kaflowe i 2 kominki ceglane tynkowane, położono parkiety dębowe, wykonano kamienną posadzkę w portyku oraz obłożono piaskowcem schody zewnętrzne, trwa adaptacja poddasza na cele magazynowo-biurowe i na potrzeby pokoi gościnnych</w:t>
      </w:r>
    </w:p>
    <w:p w:rsidR="00B04AE6" w:rsidRPr="00B04AE6" w:rsidRDefault="00B04AE6" w:rsidP="00B04AE6">
      <w:pPr>
        <w:spacing w:line="278" w:lineRule="exact"/>
        <w:ind w:left="5"/>
        <w:jc w:val="both"/>
        <w:rPr>
          <w:color w:val="000000"/>
          <w:sz w:val="24"/>
          <w:szCs w:val="24"/>
        </w:rPr>
      </w:pPr>
      <w:r w:rsidRPr="00B04AE6">
        <w:rPr>
          <w:color w:val="000000"/>
          <w:sz w:val="24"/>
          <w:szCs w:val="24"/>
        </w:rPr>
        <w:t>- W młynie z Sadka (pow. limanowski) rozpoczęto prace przy rekonstrukcji pieca kurnego, na podstawie dokumentacji użyczonej przez kolegów z Sądeckiego Parku Etnograficznego</w:t>
      </w:r>
    </w:p>
    <w:p w:rsidR="00B04AE6" w:rsidRPr="00B04AE6" w:rsidRDefault="00B04AE6" w:rsidP="00B04AE6">
      <w:pPr>
        <w:spacing w:line="278" w:lineRule="exact"/>
        <w:ind w:left="5"/>
        <w:jc w:val="both"/>
        <w:rPr>
          <w:color w:val="000000"/>
          <w:sz w:val="24"/>
          <w:szCs w:val="24"/>
        </w:rPr>
      </w:pPr>
    </w:p>
    <w:p w:rsidR="00B04AE6" w:rsidRPr="00B04AE6" w:rsidRDefault="00B04AE6" w:rsidP="00B04AE6">
      <w:pPr>
        <w:spacing w:line="278" w:lineRule="exact"/>
        <w:ind w:left="5"/>
        <w:jc w:val="both"/>
        <w:rPr>
          <w:b/>
          <w:color w:val="000000"/>
          <w:sz w:val="24"/>
          <w:szCs w:val="24"/>
        </w:rPr>
      </w:pPr>
      <w:r w:rsidRPr="00B04AE6">
        <w:rPr>
          <w:b/>
          <w:color w:val="000000"/>
          <w:sz w:val="24"/>
          <w:szCs w:val="24"/>
        </w:rPr>
        <w:t>Wystawy czasowe</w:t>
      </w:r>
    </w:p>
    <w:p w:rsidR="00B04AE6" w:rsidRPr="00B04AE6" w:rsidRDefault="00B04AE6" w:rsidP="00B04AE6">
      <w:pPr>
        <w:spacing w:line="278" w:lineRule="exact"/>
        <w:ind w:left="5"/>
        <w:jc w:val="both"/>
        <w:rPr>
          <w:color w:val="000000"/>
          <w:sz w:val="24"/>
          <w:szCs w:val="24"/>
        </w:rPr>
      </w:pPr>
      <w:r w:rsidRPr="00B04AE6">
        <w:rPr>
          <w:color w:val="000000"/>
          <w:sz w:val="24"/>
          <w:szCs w:val="24"/>
        </w:rPr>
        <w:t>W Nadwiślańskim Parku Etnograficznym w Wygiełzowie:</w:t>
      </w:r>
    </w:p>
    <w:p w:rsidR="00B04AE6" w:rsidRPr="00B04AE6" w:rsidRDefault="00B04AE6" w:rsidP="00B04AE6">
      <w:pPr>
        <w:spacing w:line="278" w:lineRule="exact"/>
        <w:ind w:left="5"/>
        <w:jc w:val="both"/>
        <w:rPr>
          <w:color w:val="000000"/>
          <w:sz w:val="24"/>
          <w:szCs w:val="24"/>
        </w:rPr>
      </w:pPr>
      <w:r w:rsidRPr="00B04AE6">
        <w:rPr>
          <w:color w:val="000000"/>
          <w:sz w:val="24"/>
          <w:szCs w:val="24"/>
        </w:rPr>
        <w:t xml:space="preserve"> - Wystawa fotograficzna plenerowa z planu filmowego „Historii Karola”, (filmu, który był realizowany m.in. w Nadwiślańskim Parku Etnograficznym), czerwiec-wrzesień 2005 r.</w:t>
      </w:r>
    </w:p>
    <w:p w:rsidR="00B04AE6" w:rsidRPr="00B04AE6" w:rsidRDefault="00B04AE6" w:rsidP="00B04AE6">
      <w:pPr>
        <w:spacing w:line="278" w:lineRule="exact"/>
        <w:ind w:left="5"/>
        <w:jc w:val="both"/>
        <w:rPr>
          <w:color w:val="000000"/>
          <w:sz w:val="24"/>
          <w:szCs w:val="24"/>
        </w:rPr>
      </w:pPr>
      <w:r w:rsidRPr="00B04AE6">
        <w:rPr>
          <w:color w:val="000000"/>
          <w:sz w:val="24"/>
          <w:szCs w:val="24"/>
        </w:rPr>
        <w:t xml:space="preserve">- </w:t>
      </w:r>
      <w:r w:rsidRPr="00B04AE6">
        <w:rPr>
          <w:b/>
          <w:i/>
          <w:color w:val="000000"/>
          <w:sz w:val="24"/>
          <w:szCs w:val="24"/>
        </w:rPr>
        <w:t>Impresje malarskie Doroty Martens</w:t>
      </w:r>
      <w:r w:rsidRPr="00B04AE6">
        <w:rPr>
          <w:color w:val="000000"/>
          <w:sz w:val="24"/>
          <w:szCs w:val="24"/>
        </w:rPr>
        <w:t>, maj-wrzesień 2005 r.</w:t>
      </w:r>
    </w:p>
    <w:p w:rsidR="00B04AE6" w:rsidRPr="00B04AE6" w:rsidRDefault="00B04AE6" w:rsidP="00B04AE6">
      <w:pPr>
        <w:spacing w:line="278" w:lineRule="exact"/>
        <w:ind w:left="5"/>
        <w:jc w:val="both"/>
        <w:rPr>
          <w:color w:val="000000"/>
          <w:sz w:val="24"/>
          <w:szCs w:val="24"/>
        </w:rPr>
      </w:pPr>
      <w:r w:rsidRPr="00B04AE6">
        <w:rPr>
          <w:color w:val="000000"/>
          <w:sz w:val="24"/>
          <w:szCs w:val="24"/>
        </w:rPr>
        <w:t xml:space="preserve">- </w:t>
      </w:r>
      <w:r w:rsidRPr="00B04AE6">
        <w:rPr>
          <w:b/>
          <w:i/>
          <w:color w:val="000000"/>
          <w:sz w:val="24"/>
          <w:szCs w:val="24"/>
        </w:rPr>
        <w:t>Motywy muzyczne w ekslibrisie Józefa T. Czosnki</w:t>
      </w:r>
      <w:r w:rsidRPr="00B04AE6">
        <w:rPr>
          <w:color w:val="000000"/>
          <w:sz w:val="24"/>
          <w:szCs w:val="24"/>
        </w:rPr>
        <w:t>, sierpień-wrzesień 2005 r.</w:t>
      </w:r>
    </w:p>
    <w:p w:rsidR="00B04AE6" w:rsidRPr="00B04AE6" w:rsidRDefault="00B04AE6" w:rsidP="00B04AE6">
      <w:pPr>
        <w:spacing w:line="278" w:lineRule="exact"/>
        <w:ind w:left="5"/>
        <w:jc w:val="both"/>
        <w:rPr>
          <w:color w:val="000000"/>
          <w:sz w:val="24"/>
          <w:szCs w:val="24"/>
        </w:rPr>
      </w:pPr>
      <w:r w:rsidRPr="00B04AE6">
        <w:rPr>
          <w:color w:val="000000"/>
          <w:sz w:val="24"/>
          <w:szCs w:val="24"/>
        </w:rPr>
        <w:t>W oddziale wystaw czasowych w Domu Urbańczyka w Chrzanowie, wystawy przygotowane przez pracowników NPE:</w:t>
      </w:r>
    </w:p>
    <w:p w:rsidR="00B04AE6" w:rsidRPr="00B04AE6" w:rsidRDefault="00B04AE6" w:rsidP="00B04AE6">
      <w:pPr>
        <w:spacing w:line="278" w:lineRule="exact"/>
        <w:ind w:left="5"/>
        <w:jc w:val="both"/>
        <w:rPr>
          <w:b/>
          <w:i/>
          <w:color w:val="000000"/>
          <w:sz w:val="24"/>
          <w:szCs w:val="24"/>
        </w:rPr>
      </w:pPr>
      <w:r w:rsidRPr="00B04AE6">
        <w:rPr>
          <w:color w:val="000000"/>
          <w:sz w:val="24"/>
          <w:szCs w:val="24"/>
        </w:rPr>
        <w:t xml:space="preserve">- </w:t>
      </w:r>
      <w:r w:rsidRPr="00B04AE6">
        <w:rPr>
          <w:b/>
          <w:i/>
          <w:color w:val="000000"/>
          <w:sz w:val="24"/>
          <w:szCs w:val="24"/>
        </w:rPr>
        <w:t>Od solidarności do wolności</w:t>
      </w:r>
    </w:p>
    <w:p w:rsidR="00B04AE6" w:rsidRPr="00B04AE6" w:rsidRDefault="00B04AE6" w:rsidP="00B04AE6">
      <w:pPr>
        <w:spacing w:line="278" w:lineRule="exact"/>
        <w:ind w:left="5"/>
        <w:jc w:val="both"/>
        <w:rPr>
          <w:b/>
          <w:i/>
          <w:color w:val="000000"/>
          <w:sz w:val="24"/>
          <w:szCs w:val="24"/>
        </w:rPr>
      </w:pPr>
      <w:r w:rsidRPr="00B04AE6">
        <w:rPr>
          <w:color w:val="000000"/>
          <w:sz w:val="24"/>
          <w:szCs w:val="24"/>
        </w:rPr>
        <w:t xml:space="preserve">- </w:t>
      </w:r>
      <w:r w:rsidRPr="00B04AE6">
        <w:rPr>
          <w:b/>
          <w:i/>
          <w:color w:val="000000"/>
          <w:sz w:val="24"/>
          <w:szCs w:val="24"/>
        </w:rPr>
        <w:t>Kierunek – Nowy Świat</w:t>
      </w:r>
    </w:p>
    <w:p w:rsidR="00B04AE6" w:rsidRPr="00B04AE6" w:rsidRDefault="00B04AE6" w:rsidP="00B04AE6">
      <w:pPr>
        <w:spacing w:line="278" w:lineRule="exact"/>
        <w:ind w:left="5"/>
        <w:jc w:val="both"/>
        <w:rPr>
          <w:color w:val="000000"/>
          <w:sz w:val="24"/>
          <w:szCs w:val="24"/>
        </w:rPr>
      </w:pPr>
    </w:p>
    <w:p w:rsidR="00B04AE6" w:rsidRPr="00B04AE6" w:rsidRDefault="00B04AE6" w:rsidP="00B04AE6">
      <w:pPr>
        <w:spacing w:line="278" w:lineRule="exact"/>
        <w:ind w:left="5"/>
        <w:jc w:val="both"/>
        <w:rPr>
          <w:color w:val="000000"/>
          <w:sz w:val="24"/>
          <w:szCs w:val="24"/>
        </w:rPr>
      </w:pPr>
      <w:r w:rsidRPr="00B04AE6">
        <w:rPr>
          <w:color w:val="000000"/>
          <w:sz w:val="24"/>
          <w:szCs w:val="24"/>
        </w:rPr>
        <w:t>Ofertę lekcji muzealnych wzbogacono o nowy temat: „</w:t>
      </w:r>
      <w:r w:rsidRPr="00B04AE6">
        <w:rPr>
          <w:i/>
          <w:color w:val="000000"/>
          <w:sz w:val="24"/>
          <w:szCs w:val="24"/>
        </w:rPr>
        <w:t>W szkole naszych dziadków</w:t>
      </w:r>
      <w:r w:rsidRPr="00B04AE6">
        <w:rPr>
          <w:color w:val="000000"/>
          <w:sz w:val="24"/>
          <w:szCs w:val="24"/>
        </w:rPr>
        <w:t xml:space="preserve">”. Program lekcji obejmuje praktyczne zajęcia pisania na tabliczce łupkowej, krótką lekcję dyscypliny i zwyczajów szkolnych. Szkoła wiejska pokazana jest jako miejsce nauki i odpoczynku dzieci od ciężkiej pracy w gospodarstwie chłopskim. Nie brak tu zabaw dziecięcych, w tym nauki chodzenia na szczudłach. </w:t>
      </w:r>
    </w:p>
    <w:p w:rsidR="00B04AE6" w:rsidRPr="00B04AE6" w:rsidRDefault="00B04AE6" w:rsidP="00B04AE6">
      <w:pPr>
        <w:spacing w:line="278" w:lineRule="exact"/>
        <w:ind w:left="5"/>
        <w:jc w:val="both"/>
        <w:rPr>
          <w:color w:val="000000"/>
          <w:sz w:val="24"/>
          <w:szCs w:val="24"/>
        </w:rPr>
      </w:pPr>
    </w:p>
    <w:p w:rsidR="00B04AE6" w:rsidRPr="00B04AE6" w:rsidRDefault="00B04AE6" w:rsidP="00B04AE6">
      <w:pPr>
        <w:spacing w:line="278" w:lineRule="exact"/>
        <w:ind w:left="5"/>
        <w:jc w:val="both"/>
        <w:rPr>
          <w:b/>
          <w:color w:val="000000"/>
          <w:sz w:val="24"/>
          <w:szCs w:val="24"/>
        </w:rPr>
      </w:pPr>
      <w:r w:rsidRPr="00B04AE6">
        <w:rPr>
          <w:b/>
          <w:color w:val="000000"/>
          <w:sz w:val="24"/>
          <w:szCs w:val="24"/>
        </w:rPr>
        <w:t>Ważne dla zbiorów muzeum nabytki</w:t>
      </w:r>
    </w:p>
    <w:p w:rsidR="00B04AE6" w:rsidRPr="00B04AE6" w:rsidRDefault="00B04AE6" w:rsidP="00B04AE6">
      <w:pPr>
        <w:spacing w:line="278" w:lineRule="exact"/>
        <w:ind w:left="5"/>
        <w:jc w:val="both"/>
        <w:rPr>
          <w:color w:val="000000"/>
          <w:sz w:val="24"/>
          <w:szCs w:val="24"/>
        </w:rPr>
      </w:pPr>
      <w:r w:rsidRPr="00B04AE6">
        <w:rPr>
          <w:color w:val="000000"/>
          <w:sz w:val="24"/>
          <w:szCs w:val="24"/>
        </w:rPr>
        <w:t xml:space="preserve">W 2005 r. zbiory NPE powiększono o 154 pozycje inwentarzowe, w tym 149 dary i 5 zakupów. Do najcenniejszych nabytków należą meble przeznaczone do wyposażenia dworu: </w:t>
      </w:r>
      <w:r w:rsidRPr="00B04AE6">
        <w:rPr>
          <w:color w:val="000000"/>
          <w:sz w:val="24"/>
          <w:szCs w:val="24"/>
        </w:rPr>
        <w:lastRenderedPageBreak/>
        <w:t>serwantka w stylu neorokoko, z 1. poł. XIX w. oraz  komplet gabinetowy, tapicerowany skórą, składający się z: kanapy, 2 foteli i stolika, datowane na 1. ćwierć XX w.</w:t>
      </w:r>
    </w:p>
    <w:p w:rsidR="00B04AE6" w:rsidRPr="00B04AE6" w:rsidRDefault="00B04AE6" w:rsidP="00B04AE6">
      <w:pPr>
        <w:spacing w:line="278" w:lineRule="exact"/>
        <w:ind w:left="5"/>
        <w:jc w:val="both"/>
        <w:rPr>
          <w:color w:val="000000"/>
          <w:sz w:val="24"/>
          <w:szCs w:val="24"/>
        </w:rPr>
      </w:pPr>
    </w:p>
    <w:p w:rsidR="00B04AE6" w:rsidRPr="00B04AE6" w:rsidRDefault="00B04AE6" w:rsidP="00B04AE6">
      <w:pPr>
        <w:tabs>
          <w:tab w:val="center" w:pos="4537"/>
        </w:tabs>
        <w:spacing w:line="278" w:lineRule="exact"/>
        <w:ind w:left="5"/>
        <w:jc w:val="both"/>
        <w:rPr>
          <w:b/>
          <w:color w:val="000000"/>
          <w:sz w:val="24"/>
          <w:szCs w:val="24"/>
        </w:rPr>
      </w:pPr>
      <w:r w:rsidRPr="00B04AE6">
        <w:rPr>
          <w:b/>
          <w:color w:val="000000"/>
          <w:sz w:val="24"/>
          <w:szCs w:val="24"/>
        </w:rPr>
        <w:t>Istotne dokonania konserwatorskie</w:t>
      </w:r>
    </w:p>
    <w:p w:rsidR="00B04AE6" w:rsidRPr="00B04AE6" w:rsidRDefault="00B04AE6" w:rsidP="00B04AE6">
      <w:pPr>
        <w:tabs>
          <w:tab w:val="center" w:pos="4537"/>
        </w:tabs>
        <w:spacing w:line="278" w:lineRule="exact"/>
        <w:ind w:left="5"/>
        <w:jc w:val="both"/>
        <w:rPr>
          <w:color w:val="000000"/>
          <w:sz w:val="24"/>
          <w:szCs w:val="24"/>
        </w:rPr>
      </w:pPr>
      <w:r w:rsidRPr="00B04AE6">
        <w:rPr>
          <w:color w:val="000000"/>
          <w:sz w:val="24"/>
          <w:szCs w:val="24"/>
        </w:rPr>
        <w:t>- Wykonano konserwację malowanych kafli z dwóch pieców dworskich</w:t>
      </w:r>
    </w:p>
    <w:p w:rsidR="00B04AE6" w:rsidRPr="00B04AE6" w:rsidRDefault="00B04AE6" w:rsidP="00B04AE6">
      <w:pPr>
        <w:tabs>
          <w:tab w:val="center" w:pos="4537"/>
        </w:tabs>
        <w:spacing w:line="278" w:lineRule="exact"/>
        <w:ind w:left="5"/>
        <w:jc w:val="both"/>
        <w:rPr>
          <w:color w:val="000000"/>
          <w:sz w:val="24"/>
          <w:szCs w:val="24"/>
        </w:rPr>
      </w:pPr>
      <w:r w:rsidRPr="00B04AE6">
        <w:rPr>
          <w:color w:val="000000"/>
          <w:sz w:val="24"/>
          <w:szCs w:val="24"/>
        </w:rPr>
        <w:t>- Rozpoczęto prace renowacyjno-konserwacyjne przy stylowych meblach: szafach, krzesłach, fotelach, komodach itp., przeznaczonych do wyposażenia wnętrz dworskich</w:t>
      </w:r>
    </w:p>
    <w:p w:rsidR="00B04AE6" w:rsidRPr="00B04AE6" w:rsidRDefault="00B04AE6" w:rsidP="00B04AE6">
      <w:pPr>
        <w:tabs>
          <w:tab w:val="center" w:pos="4537"/>
        </w:tabs>
        <w:spacing w:line="278" w:lineRule="exact"/>
        <w:ind w:left="5"/>
        <w:jc w:val="both"/>
        <w:rPr>
          <w:color w:val="000000"/>
          <w:sz w:val="24"/>
          <w:szCs w:val="24"/>
        </w:rPr>
      </w:pPr>
      <w:r w:rsidRPr="00B04AE6">
        <w:rPr>
          <w:color w:val="000000"/>
          <w:sz w:val="24"/>
          <w:szCs w:val="24"/>
        </w:rPr>
        <w:t>- Wymieniono słomianą strzechę na chałupie z Przeciszowa.</w:t>
      </w:r>
    </w:p>
    <w:p w:rsidR="00B04AE6" w:rsidRPr="00B04AE6" w:rsidRDefault="00B04AE6" w:rsidP="00B04AE6">
      <w:pPr>
        <w:tabs>
          <w:tab w:val="center" w:pos="4537"/>
        </w:tabs>
        <w:spacing w:line="278" w:lineRule="exact"/>
        <w:ind w:left="5"/>
        <w:jc w:val="both"/>
        <w:rPr>
          <w:color w:val="000000"/>
          <w:sz w:val="24"/>
          <w:szCs w:val="24"/>
        </w:rPr>
      </w:pPr>
    </w:p>
    <w:p w:rsidR="00B04AE6" w:rsidRPr="00B04AE6" w:rsidRDefault="00B04AE6" w:rsidP="00B04AE6">
      <w:pPr>
        <w:tabs>
          <w:tab w:val="center" w:pos="4537"/>
        </w:tabs>
        <w:spacing w:line="278" w:lineRule="exact"/>
        <w:ind w:left="5"/>
        <w:jc w:val="both"/>
        <w:rPr>
          <w:color w:val="000000"/>
          <w:sz w:val="24"/>
          <w:szCs w:val="24"/>
        </w:rPr>
      </w:pPr>
    </w:p>
    <w:p w:rsidR="00B04AE6" w:rsidRPr="00B04AE6" w:rsidRDefault="00B04AE6" w:rsidP="00B04AE6">
      <w:pPr>
        <w:tabs>
          <w:tab w:val="center" w:pos="4537"/>
        </w:tabs>
        <w:spacing w:line="278" w:lineRule="exact"/>
        <w:ind w:left="5"/>
        <w:jc w:val="both"/>
        <w:rPr>
          <w:b/>
          <w:color w:val="000000"/>
          <w:sz w:val="24"/>
          <w:szCs w:val="24"/>
        </w:rPr>
      </w:pPr>
      <w:r w:rsidRPr="00B04AE6">
        <w:rPr>
          <w:b/>
          <w:color w:val="000000"/>
          <w:sz w:val="24"/>
          <w:szCs w:val="24"/>
        </w:rPr>
        <w:t>Udział w konferencjach, sesjach, spotkaniach naukowych itp.</w:t>
      </w:r>
    </w:p>
    <w:p w:rsidR="00B04AE6" w:rsidRPr="00B04AE6" w:rsidRDefault="00B04AE6" w:rsidP="00B04AE6">
      <w:pPr>
        <w:tabs>
          <w:tab w:val="center" w:pos="4537"/>
        </w:tabs>
        <w:spacing w:line="278" w:lineRule="exact"/>
        <w:ind w:left="5"/>
        <w:jc w:val="both"/>
        <w:rPr>
          <w:color w:val="000000"/>
          <w:sz w:val="24"/>
          <w:szCs w:val="24"/>
        </w:rPr>
      </w:pPr>
      <w:r w:rsidRPr="00B04AE6">
        <w:rPr>
          <w:color w:val="000000"/>
          <w:sz w:val="24"/>
          <w:szCs w:val="24"/>
        </w:rPr>
        <w:t>Pracownicy merytoryczni uczestniczyli w konferencjach skansenowskich organizowanych przez Górnośląski Park Etnograficzny w Chorzowie, Sądecki Park Etnograficzny w Nowym Sączu (wygłoszono dwa komunikaty), Uniwersytet Jagielloński w Krakowie oraz brali udział w sesjach PTL w Krakowie.</w:t>
      </w:r>
    </w:p>
    <w:p w:rsidR="00B04AE6" w:rsidRPr="00B04AE6" w:rsidRDefault="00B04AE6" w:rsidP="00B04AE6">
      <w:pPr>
        <w:tabs>
          <w:tab w:val="center" w:pos="4537"/>
        </w:tabs>
        <w:spacing w:line="278" w:lineRule="exact"/>
        <w:ind w:left="5"/>
        <w:jc w:val="both"/>
        <w:rPr>
          <w:color w:val="000000"/>
          <w:sz w:val="24"/>
          <w:szCs w:val="24"/>
        </w:rPr>
      </w:pPr>
    </w:p>
    <w:p w:rsidR="00B04AE6" w:rsidRPr="00B04AE6" w:rsidRDefault="00B04AE6" w:rsidP="00B04AE6">
      <w:pPr>
        <w:tabs>
          <w:tab w:val="center" w:pos="4537"/>
        </w:tabs>
        <w:spacing w:line="278" w:lineRule="exact"/>
        <w:ind w:left="5"/>
        <w:jc w:val="both"/>
        <w:rPr>
          <w:b/>
          <w:color w:val="000000"/>
          <w:sz w:val="24"/>
          <w:szCs w:val="24"/>
        </w:rPr>
      </w:pPr>
      <w:r w:rsidRPr="00B04AE6">
        <w:rPr>
          <w:b/>
          <w:color w:val="000000"/>
          <w:sz w:val="24"/>
          <w:szCs w:val="24"/>
        </w:rPr>
        <w:t>Muzealne imprezy folklorystyczne</w:t>
      </w:r>
    </w:p>
    <w:p w:rsidR="00B04AE6" w:rsidRPr="00B04AE6" w:rsidRDefault="00B04AE6" w:rsidP="00B04AE6">
      <w:pPr>
        <w:tabs>
          <w:tab w:val="center" w:pos="4537"/>
        </w:tabs>
        <w:spacing w:line="278" w:lineRule="exact"/>
        <w:ind w:left="5"/>
        <w:jc w:val="both"/>
        <w:rPr>
          <w:color w:val="000000"/>
          <w:sz w:val="24"/>
          <w:szCs w:val="24"/>
        </w:rPr>
      </w:pPr>
      <w:r w:rsidRPr="00B04AE6">
        <w:rPr>
          <w:color w:val="000000"/>
          <w:sz w:val="24"/>
          <w:szCs w:val="24"/>
        </w:rPr>
        <w:t xml:space="preserve">- </w:t>
      </w:r>
      <w:r w:rsidRPr="00B04AE6">
        <w:rPr>
          <w:b/>
          <w:i/>
          <w:color w:val="000000"/>
          <w:sz w:val="24"/>
          <w:szCs w:val="24"/>
        </w:rPr>
        <w:t>XI Konkurs Potraw Regionalnych</w:t>
      </w:r>
      <w:r w:rsidRPr="00B04AE6">
        <w:rPr>
          <w:color w:val="000000"/>
          <w:sz w:val="24"/>
          <w:szCs w:val="24"/>
        </w:rPr>
        <w:t>, 22 maja 2005 r.</w:t>
      </w:r>
    </w:p>
    <w:p w:rsidR="00B04AE6" w:rsidRPr="00B04AE6" w:rsidRDefault="00B04AE6" w:rsidP="00B04AE6">
      <w:pPr>
        <w:tabs>
          <w:tab w:val="center" w:pos="4537"/>
        </w:tabs>
        <w:spacing w:line="278" w:lineRule="exact"/>
        <w:ind w:left="5"/>
        <w:jc w:val="both"/>
        <w:rPr>
          <w:color w:val="000000"/>
          <w:sz w:val="24"/>
          <w:szCs w:val="24"/>
        </w:rPr>
      </w:pPr>
      <w:r w:rsidRPr="00B04AE6">
        <w:rPr>
          <w:color w:val="000000"/>
          <w:sz w:val="24"/>
          <w:szCs w:val="24"/>
        </w:rPr>
        <w:t xml:space="preserve">- </w:t>
      </w:r>
      <w:r w:rsidRPr="00B04AE6">
        <w:rPr>
          <w:b/>
          <w:i/>
          <w:color w:val="000000"/>
          <w:sz w:val="24"/>
          <w:szCs w:val="24"/>
        </w:rPr>
        <w:t>XI Przegląd Zespołów Obrzędowych</w:t>
      </w:r>
      <w:r w:rsidRPr="00B04AE6">
        <w:rPr>
          <w:color w:val="000000"/>
          <w:sz w:val="24"/>
          <w:szCs w:val="24"/>
        </w:rPr>
        <w:t>, 12 czerwca 2005 r.</w:t>
      </w:r>
    </w:p>
    <w:p w:rsidR="00B04AE6" w:rsidRPr="00B04AE6" w:rsidRDefault="00B04AE6" w:rsidP="00B04AE6">
      <w:pPr>
        <w:tabs>
          <w:tab w:val="center" w:pos="4537"/>
        </w:tabs>
        <w:spacing w:line="278" w:lineRule="exact"/>
        <w:ind w:left="5"/>
        <w:jc w:val="both"/>
        <w:rPr>
          <w:color w:val="000000"/>
          <w:sz w:val="24"/>
          <w:szCs w:val="24"/>
        </w:rPr>
      </w:pPr>
      <w:r w:rsidRPr="00B04AE6">
        <w:rPr>
          <w:color w:val="000000"/>
          <w:sz w:val="24"/>
          <w:szCs w:val="24"/>
        </w:rPr>
        <w:t xml:space="preserve">- </w:t>
      </w:r>
      <w:r w:rsidRPr="00B04AE6">
        <w:rPr>
          <w:b/>
          <w:i/>
          <w:color w:val="000000"/>
          <w:sz w:val="24"/>
          <w:szCs w:val="24"/>
        </w:rPr>
        <w:t>Tradycyjny odpust</w:t>
      </w:r>
      <w:r w:rsidRPr="00B04AE6">
        <w:rPr>
          <w:color w:val="000000"/>
          <w:sz w:val="24"/>
          <w:szCs w:val="24"/>
        </w:rPr>
        <w:t xml:space="preserve">, 18 września; połączony z finałowym koncertem XV Międzynarodowego Festiwalu Muzyki Kameralnej i Organowej w kościele z Ryczowa. Festiwalowe koncerty odbywały się przez 6 kolejnych niedziel, począwszy od 14 sierpnia. </w:t>
      </w:r>
    </w:p>
    <w:p w:rsidR="00B04AE6" w:rsidRPr="00B04AE6" w:rsidRDefault="00B04AE6" w:rsidP="00B04AE6">
      <w:pPr>
        <w:tabs>
          <w:tab w:val="center" w:pos="4537"/>
        </w:tabs>
        <w:spacing w:line="278" w:lineRule="exact"/>
        <w:ind w:left="5"/>
        <w:jc w:val="both"/>
        <w:rPr>
          <w:color w:val="000000"/>
          <w:sz w:val="24"/>
          <w:szCs w:val="24"/>
        </w:rPr>
      </w:pPr>
      <w:r w:rsidRPr="00B04AE6">
        <w:rPr>
          <w:color w:val="000000"/>
          <w:sz w:val="24"/>
          <w:szCs w:val="24"/>
        </w:rPr>
        <w:t>Cyklicznym imprezom folklorystycznym towarzyszyły prezentacje tradycyjnych rzemiosł, zajęć domowych i gospodarskich, a także pokazy różnych form rozrywki. Zwiedzający aktywnie włączali się do zabawy, samorzutnie rywalizując w młóceniu cepami, strzelaniu z bata czy chodzeniu na szczudłach. Odbywały się również występy estradowe zespołów folklorystycznych oraz kiermasz sztuki ludowej.</w:t>
      </w:r>
    </w:p>
    <w:p w:rsidR="00B04AE6" w:rsidRPr="00B04AE6" w:rsidRDefault="00B04AE6" w:rsidP="00B04AE6">
      <w:pPr>
        <w:tabs>
          <w:tab w:val="center" w:pos="4537"/>
        </w:tabs>
        <w:spacing w:line="278" w:lineRule="exact"/>
        <w:ind w:left="5"/>
        <w:jc w:val="both"/>
        <w:rPr>
          <w:color w:val="000000"/>
          <w:sz w:val="24"/>
          <w:szCs w:val="24"/>
        </w:rPr>
      </w:pPr>
    </w:p>
    <w:p w:rsidR="00B04AE6" w:rsidRPr="00B04AE6" w:rsidRDefault="00B04AE6" w:rsidP="00B04AE6">
      <w:pPr>
        <w:tabs>
          <w:tab w:val="center" w:pos="4537"/>
        </w:tabs>
        <w:spacing w:line="278" w:lineRule="exact"/>
        <w:ind w:left="5"/>
        <w:jc w:val="both"/>
        <w:rPr>
          <w:b/>
          <w:color w:val="000000"/>
          <w:sz w:val="24"/>
          <w:szCs w:val="24"/>
        </w:rPr>
      </w:pPr>
      <w:r w:rsidRPr="00B04AE6">
        <w:rPr>
          <w:b/>
          <w:color w:val="000000"/>
          <w:sz w:val="24"/>
          <w:szCs w:val="24"/>
        </w:rPr>
        <w:t>Inne</w:t>
      </w:r>
    </w:p>
    <w:p w:rsidR="00B04AE6" w:rsidRPr="00B04AE6" w:rsidRDefault="00B04AE6" w:rsidP="00B04AE6">
      <w:pPr>
        <w:tabs>
          <w:tab w:val="center" w:pos="4537"/>
        </w:tabs>
        <w:spacing w:line="278" w:lineRule="exact"/>
        <w:ind w:left="5"/>
        <w:jc w:val="both"/>
        <w:rPr>
          <w:color w:val="000000"/>
          <w:sz w:val="24"/>
          <w:szCs w:val="24"/>
        </w:rPr>
      </w:pPr>
      <w:r w:rsidRPr="00B04AE6">
        <w:rPr>
          <w:color w:val="000000"/>
          <w:sz w:val="24"/>
          <w:szCs w:val="24"/>
        </w:rPr>
        <w:t xml:space="preserve">- Wydawnictwa: B. Graboń, J. Adamczyk, Z. Mazur, </w:t>
      </w:r>
      <w:r w:rsidRPr="00B04AE6">
        <w:rPr>
          <w:i/>
          <w:color w:val="000000"/>
          <w:sz w:val="24"/>
          <w:szCs w:val="24"/>
        </w:rPr>
        <w:t>Przydrożne kapliczki, krzyże i figury. Balin, Luszowice, Okradziejówka, Płaza, Pogorzyce, Źrebce</w:t>
      </w:r>
      <w:r w:rsidRPr="00B04AE6">
        <w:rPr>
          <w:color w:val="000000"/>
          <w:sz w:val="24"/>
          <w:szCs w:val="24"/>
        </w:rPr>
        <w:t>, Chrzanów, 2005</w:t>
      </w:r>
    </w:p>
    <w:p w:rsidR="00B04AE6" w:rsidRPr="00B04AE6" w:rsidRDefault="00B04AE6" w:rsidP="00B04AE6">
      <w:pPr>
        <w:tabs>
          <w:tab w:val="center" w:pos="4537"/>
        </w:tabs>
        <w:spacing w:line="278" w:lineRule="exact"/>
        <w:ind w:left="5"/>
        <w:jc w:val="both"/>
        <w:rPr>
          <w:color w:val="000000"/>
          <w:sz w:val="24"/>
          <w:szCs w:val="24"/>
        </w:rPr>
      </w:pPr>
      <w:r w:rsidRPr="00B04AE6">
        <w:rPr>
          <w:color w:val="000000"/>
          <w:sz w:val="24"/>
          <w:szCs w:val="24"/>
        </w:rPr>
        <w:t>- Wśród lekcji muzealnych typu warsztatowego największym powodzeniem, niezmiennie od lat, cieszyła się lekcja : „Nie święci garnki lepią”. W następnej kolejności: „Od ziarna do chleba”. Łącznie zrealizowano 551 lekcji.</w:t>
      </w:r>
    </w:p>
    <w:p w:rsidR="00B04AE6" w:rsidRPr="00B04AE6" w:rsidRDefault="00B04AE6" w:rsidP="00B04AE6">
      <w:pPr>
        <w:tabs>
          <w:tab w:val="center" w:pos="4537"/>
        </w:tabs>
        <w:spacing w:line="278" w:lineRule="exact"/>
        <w:ind w:left="5"/>
        <w:jc w:val="both"/>
        <w:rPr>
          <w:color w:val="000000"/>
          <w:sz w:val="24"/>
          <w:szCs w:val="24"/>
        </w:rPr>
      </w:pPr>
    </w:p>
    <w:p w:rsidR="00B04AE6" w:rsidRPr="00B04AE6" w:rsidRDefault="00B04AE6" w:rsidP="00B04AE6">
      <w:pPr>
        <w:tabs>
          <w:tab w:val="center" w:pos="4537"/>
        </w:tabs>
        <w:spacing w:line="278" w:lineRule="exact"/>
        <w:ind w:left="5"/>
        <w:jc w:val="both"/>
        <w:rPr>
          <w:color w:val="000000"/>
          <w:sz w:val="24"/>
          <w:szCs w:val="24"/>
        </w:rPr>
      </w:pPr>
      <w:r w:rsidRPr="00B04AE6">
        <w:rPr>
          <w:b/>
          <w:color w:val="000000"/>
          <w:sz w:val="24"/>
          <w:szCs w:val="24"/>
        </w:rPr>
        <w:t>Frekwencja</w:t>
      </w:r>
      <w:r w:rsidRPr="00B04AE6">
        <w:rPr>
          <w:color w:val="000000"/>
          <w:sz w:val="24"/>
          <w:szCs w:val="24"/>
        </w:rPr>
        <w:t xml:space="preserve"> </w:t>
      </w:r>
    </w:p>
    <w:p w:rsidR="00B04AE6" w:rsidRPr="00B04AE6" w:rsidRDefault="00B04AE6" w:rsidP="00B04AE6">
      <w:pPr>
        <w:tabs>
          <w:tab w:val="center" w:pos="4537"/>
        </w:tabs>
        <w:spacing w:line="278" w:lineRule="exact"/>
        <w:ind w:left="5"/>
        <w:jc w:val="both"/>
        <w:rPr>
          <w:color w:val="000000"/>
          <w:sz w:val="24"/>
          <w:szCs w:val="24"/>
        </w:rPr>
      </w:pPr>
      <w:r w:rsidRPr="00B04AE6">
        <w:rPr>
          <w:color w:val="000000"/>
          <w:sz w:val="24"/>
          <w:szCs w:val="24"/>
        </w:rPr>
        <w:t>w NPE wyniosła 43 280 osób.</w:t>
      </w:r>
    </w:p>
    <w:p w:rsidR="00B04AE6" w:rsidRPr="00B04AE6" w:rsidRDefault="00B04AE6" w:rsidP="00B04AE6">
      <w:pPr>
        <w:tabs>
          <w:tab w:val="center" w:pos="4537"/>
        </w:tabs>
        <w:spacing w:line="278" w:lineRule="exact"/>
        <w:ind w:left="5"/>
        <w:jc w:val="right"/>
        <w:rPr>
          <w:color w:val="000000"/>
          <w:sz w:val="24"/>
          <w:szCs w:val="24"/>
        </w:rPr>
      </w:pPr>
      <w:r w:rsidRPr="00B04AE6">
        <w:rPr>
          <w:color w:val="000000"/>
          <w:sz w:val="24"/>
          <w:szCs w:val="24"/>
        </w:rPr>
        <w:t>Henryka Haduch</w:t>
      </w:r>
    </w:p>
    <w:p w:rsidR="00B04AE6" w:rsidRPr="00B04AE6" w:rsidRDefault="00B04AE6" w:rsidP="00B04AE6">
      <w:pPr>
        <w:spacing w:line="278" w:lineRule="exact"/>
        <w:ind w:left="5"/>
        <w:rPr>
          <w:color w:val="000000"/>
          <w:sz w:val="24"/>
          <w:szCs w:val="24"/>
        </w:rPr>
      </w:pPr>
    </w:p>
    <w:p w:rsidR="00B04AE6" w:rsidRPr="00B04AE6" w:rsidRDefault="00B04AE6" w:rsidP="00B04AE6">
      <w:pPr>
        <w:spacing w:line="278" w:lineRule="exact"/>
        <w:ind w:left="5"/>
        <w:rPr>
          <w:color w:val="000000"/>
          <w:sz w:val="24"/>
          <w:szCs w:val="24"/>
        </w:rPr>
      </w:pPr>
    </w:p>
    <w:p w:rsidR="00B04AE6" w:rsidRPr="00B04AE6" w:rsidRDefault="00B04AE6" w:rsidP="00B04AE6">
      <w:pPr>
        <w:spacing w:line="278" w:lineRule="exact"/>
        <w:ind w:left="5"/>
        <w:rPr>
          <w:color w:val="000000"/>
          <w:sz w:val="24"/>
          <w:szCs w:val="24"/>
        </w:rPr>
      </w:pPr>
    </w:p>
    <w:p w:rsidR="00B04AE6" w:rsidRPr="00B04AE6" w:rsidRDefault="00B04AE6" w:rsidP="00B04AE6">
      <w:pPr>
        <w:spacing w:line="278" w:lineRule="exact"/>
        <w:ind w:left="5"/>
        <w:rPr>
          <w:color w:val="000000"/>
          <w:sz w:val="24"/>
          <w:szCs w:val="24"/>
        </w:rPr>
      </w:pPr>
    </w:p>
    <w:p w:rsidR="00B04AE6" w:rsidRPr="00B04AE6" w:rsidRDefault="00B04AE6" w:rsidP="00B04AE6">
      <w:pPr>
        <w:jc w:val="center"/>
        <w:rPr>
          <w:b/>
          <w:bCs/>
          <w:iCs/>
          <w:color w:val="000000"/>
          <w:sz w:val="24"/>
          <w:szCs w:val="24"/>
        </w:rPr>
      </w:pPr>
      <w:r w:rsidRPr="00B04AE6">
        <w:rPr>
          <w:b/>
          <w:bCs/>
          <w:iCs/>
          <w:color w:val="000000"/>
          <w:sz w:val="24"/>
          <w:szCs w:val="24"/>
        </w:rPr>
        <w:t>Muzeum Budownictwa Ludowego w Sanoku</w:t>
      </w:r>
    </w:p>
    <w:p w:rsidR="00B04AE6" w:rsidRPr="00B04AE6" w:rsidRDefault="00B04AE6" w:rsidP="00B04AE6">
      <w:pPr>
        <w:jc w:val="both"/>
        <w:rPr>
          <w:bCs/>
          <w:iCs/>
          <w:color w:val="000000"/>
          <w:sz w:val="24"/>
          <w:szCs w:val="24"/>
        </w:rPr>
      </w:pPr>
    </w:p>
    <w:p w:rsidR="00B04AE6" w:rsidRPr="00B04AE6" w:rsidRDefault="00B04AE6" w:rsidP="00B04AE6">
      <w:pPr>
        <w:jc w:val="both"/>
        <w:rPr>
          <w:b/>
          <w:bCs/>
          <w:iCs/>
          <w:color w:val="000000"/>
          <w:sz w:val="24"/>
          <w:szCs w:val="24"/>
        </w:rPr>
      </w:pPr>
      <w:r w:rsidRPr="00B04AE6">
        <w:rPr>
          <w:b/>
          <w:bCs/>
          <w:iCs/>
          <w:color w:val="000000"/>
          <w:sz w:val="24"/>
          <w:szCs w:val="24"/>
        </w:rPr>
        <w:t>Nowe realizacje</w:t>
      </w:r>
    </w:p>
    <w:p w:rsidR="00B04AE6" w:rsidRPr="00B04AE6" w:rsidRDefault="00B04AE6" w:rsidP="00B04AE6">
      <w:pPr>
        <w:jc w:val="both"/>
        <w:rPr>
          <w:b/>
          <w:bCs/>
          <w:iCs/>
          <w:color w:val="000000"/>
          <w:sz w:val="24"/>
          <w:szCs w:val="24"/>
        </w:rPr>
      </w:pPr>
    </w:p>
    <w:p w:rsidR="00B04AE6" w:rsidRPr="00B04AE6" w:rsidRDefault="00B04AE6" w:rsidP="00B04AE6">
      <w:pPr>
        <w:jc w:val="both"/>
        <w:rPr>
          <w:bCs/>
          <w:iCs/>
          <w:color w:val="000000"/>
          <w:sz w:val="24"/>
          <w:szCs w:val="24"/>
        </w:rPr>
      </w:pPr>
      <w:r w:rsidRPr="00B04AE6">
        <w:rPr>
          <w:b/>
          <w:bCs/>
          <w:iCs/>
          <w:color w:val="000000"/>
          <w:sz w:val="24"/>
          <w:szCs w:val="24"/>
        </w:rPr>
        <w:t>Przeniesione budynki</w:t>
      </w:r>
      <w:r w:rsidRPr="00B04AE6">
        <w:rPr>
          <w:bCs/>
          <w:iCs/>
          <w:color w:val="000000"/>
          <w:sz w:val="24"/>
          <w:szCs w:val="24"/>
        </w:rPr>
        <w:t>:</w:t>
      </w:r>
    </w:p>
    <w:p w:rsidR="00B04AE6" w:rsidRPr="00B04AE6" w:rsidRDefault="00B04AE6" w:rsidP="00B04AE6">
      <w:pPr>
        <w:jc w:val="both"/>
        <w:rPr>
          <w:bCs/>
          <w:iCs/>
          <w:color w:val="000000"/>
          <w:sz w:val="24"/>
          <w:szCs w:val="24"/>
        </w:rPr>
      </w:pPr>
      <w:r w:rsidRPr="00B04AE6">
        <w:rPr>
          <w:bCs/>
          <w:iCs/>
          <w:color w:val="000000"/>
          <w:sz w:val="24"/>
          <w:szCs w:val="24"/>
        </w:rPr>
        <w:t>- Zrekonstruowano w stanie surowym chałupę pogórzańską z Lutczy k. Brzozowa, z ok. 1880 r.</w:t>
      </w:r>
    </w:p>
    <w:p w:rsidR="00B04AE6" w:rsidRPr="00B04AE6" w:rsidRDefault="00B04AE6" w:rsidP="00B04AE6">
      <w:pPr>
        <w:jc w:val="both"/>
        <w:rPr>
          <w:bCs/>
          <w:iCs/>
          <w:color w:val="000000"/>
          <w:sz w:val="24"/>
          <w:szCs w:val="24"/>
        </w:rPr>
      </w:pPr>
      <w:r w:rsidRPr="00B04AE6">
        <w:rPr>
          <w:bCs/>
          <w:iCs/>
          <w:color w:val="000000"/>
          <w:sz w:val="24"/>
          <w:szCs w:val="24"/>
        </w:rPr>
        <w:lastRenderedPageBreak/>
        <w:t xml:space="preserve">- Wykonano fundamenty pod XIX w. dwór ze Święcan k. Biecza; zakonserwowane elementy konstrukcyjne dworu składowane są na terenie muzeum </w:t>
      </w:r>
    </w:p>
    <w:p w:rsidR="00B04AE6" w:rsidRPr="00B04AE6" w:rsidRDefault="00B04AE6" w:rsidP="00B04AE6">
      <w:pPr>
        <w:jc w:val="both"/>
        <w:rPr>
          <w:bCs/>
          <w:iCs/>
          <w:color w:val="000000"/>
          <w:sz w:val="24"/>
          <w:szCs w:val="24"/>
        </w:rPr>
      </w:pPr>
      <w:r w:rsidRPr="00B04AE6">
        <w:rPr>
          <w:bCs/>
          <w:iCs/>
          <w:color w:val="000000"/>
          <w:sz w:val="24"/>
          <w:szCs w:val="24"/>
        </w:rPr>
        <w:t>- Przywrócono do używalności młyn z Woli Komborskiej, z 2. poł. XIX w.; zrekonstruowano „młynówkę”, wał i koryto, pogłębiono i wyczyszczono „wydymacz”, wykonano drogi dojazdowe i dwa mostki</w:t>
      </w:r>
    </w:p>
    <w:p w:rsidR="00B04AE6" w:rsidRPr="00B04AE6" w:rsidRDefault="00B04AE6" w:rsidP="00B04AE6">
      <w:pPr>
        <w:jc w:val="both"/>
        <w:rPr>
          <w:bCs/>
          <w:iCs/>
          <w:color w:val="000000"/>
          <w:sz w:val="24"/>
          <w:szCs w:val="24"/>
        </w:rPr>
      </w:pPr>
      <w:r w:rsidRPr="00B04AE6">
        <w:rPr>
          <w:bCs/>
          <w:iCs/>
          <w:color w:val="000000"/>
          <w:sz w:val="24"/>
          <w:szCs w:val="24"/>
        </w:rPr>
        <w:t>- Oddano do użytku kuźnię z Haczowa, z 1855 r., z całym wyposażeniem</w:t>
      </w:r>
    </w:p>
    <w:p w:rsidR="00B04AE6" w:rsidRPr="00B04AE6" w:rsidRDefault="00B04AE6" w:rsidP="00B04AE6">
      <w:pPr>
        <w:jc w:val="both"/>
        <w:rPr>
          <w:bCs/>
          <w:iCs/>
          <w:color w:val="000000"/>
          <w:sz w:val="24"/>
          <w:szCs w:val="24"/>
        </w:rPr>
      </w:pPr>
      <w:r w:rsidRPr="00B04AE6">
        <w:rPr>
          <w:bCs/>
          <w:iCs/>
          <w:color w:val="000000"/>
          <w:sz w:val="24"/>
          <w:szCs w:val="24"/>
        </w:rPr>
        <w:t>- Utworzono lapidarium przy kościele z Bączala Dolnego, z 1667 r.</w:t>
      </w:r>
    </w:p>
    <w:p w:rsidR="00B04AE6" w:rsidRPr="00B04AE6" w:rsidRDefault="00B04AE6" w:rsidP="00B04AE6">
      <w:pPr>
        <w:jc w:val="both"/>
        <w:rPr>
          <w:bCs/>
          <w:iCs/>
          <w:color w:val="000000"/>
          <w:sz w:val="24"/>
          <w:szCs w:val="24"/>
        </w:rPr>
      </w:pPr>
      <w:r w:rsidRPr="00B04AE6">
        <w:rPr>
          <w:bCs/>
          <w:iCs/>
          <w:color w:val="000000"/>
          <w:sz w:val="24"/>
          <w:szCs w:val="24"/>
        </w:rPr>
        <w:t>- Całkowita wymiana gontowego przykrycia dachu na budynku plebani z Ropy, z ok. 1865 r.</w:t>
      </w:r>
    </w:p>
    <w:p w:rsidR="00B04AE6" w:rsidRPr="00B04AE6" w:rsidRDefault="00B04AE6" w:rsidP="00B04AE6">
      <w:pPr>
        <w:jc w:val="both"/>
        <w:rPr>
          <w:bCs/>
          <w:iCs/>
          <w:color w:val="000000"/>
          <w:sz w:val="24"/>
          <w:szCs w:val="24"/>
        </w:rPr>
      </w:pPr>
      <w:r w:rsidRPr="00B04AE6">
        <w:rPr>
          <w:bCs/>
          <w:iCs/>
          <w:color w:val="000000"/>
          <w:sz w:val="24"/>
          <w:szCs w:val="24"/>
        </w:rPr>
        <w:t>- Prowadzono w szerokim zakresie bieżące prace remontowe i zabezpieczające budynków: wymieniano i naprawiano słomiane pokrycia dachowe, remontowano odgromienia,  malowano elewacje, wykonywano nowe ogrodzenia, płoty i polepy.</w:t>
      </w:r>
    </w:p>
    <w:p w:rsidR="00B04AE6" w:rsidRPr="00B04AE6" w:rsidRDefault="00B04AE6" w:rsidP="00B04AE6">
      <w:pPr>
        <w:jc w:val="both"/>
        <w:rPr>
          <w:bCs/>
          <w:iCs/>
          <w:color w:val="000000"/>
          <w:sz w:val="24"/>
          <w:szCs w:val="24"/>
        </w:rPr>
      </w:pPr>
    </w:p>
    <w:p w:rsidR="00B04AE6" w:rsidRPr="00B04AE6" w:rsidRDefault="00B04AE6" w:rsidP="00B04AE6">
      <w:pPr>
        <w:jc w:val="both"/>
        <w:rPr>
          <w:bCs/>
          <w:iCs/>
          <w:color w:val="000000"/>
          <w:sz w:val="24"/>
          <w:szCs w:val="24"/>
        </w:rPr>
      </w:pPr>
      <w:r w:rsidRPr="00B04AE6">
        <w:rPr>
          <w:b/>
          <w:bCs/>
          <w:iCs/>
          <w:color w:val="000000"/>
          <w:sz w:val="24"/>
          <w:szCs w:val="24"/>
        </w:rPr>
        <w:t>Wystawy stałe</w:t>
      </w:r>
      <w:r w:rsidRPr="00B04AE6">
        <w:rPr>
          <w:bCs/>
          <w:iCs/>
          <w:color w:val="000000"/>
          <w:sz w:val="24"/>
          <w:szCs w:val="24"/>
        </w:rPr>
        <w:t>:</w:t>
      </w:r>
    </w:p>
    <w:p w:rsidR="00B04AE6" w:rsidRPr="00B04AE6" w:rsidRDefault="00B04AE6" w:rsidP="00B04AE6">
      <w:pPr>
        <w:jc w:val="both"/>
        <w:rPr>
          <w:bCs/>
          <w:iCs/>
          <w:color w:val="000000"/>
          <w:sz w:val="24"/>
          <w:szCs w:val="24"/>
        </w:rPr>
      </w:pPr>
      <w:r w:rsidRPr="00B04AE6">
        <w:rPr>
          <w:b/>
          <w:bCs/>
          <w:iCs/>
          <w:color w:val="000000"/>
          <w:sz w:val="24"/>
          <w:szCs w:val="24"/>
        </w:rPr>
        <w:t xml:space="preserve">- </w:t>
      </w:r>
      <w:r w:rsidRPr="00B04AE6">
        <w:rPr>
          <w:b/>
          <w:bCs/>
          <w:i/>
          <w:iCs/>
          <w:color w:val="000000"/>
          <w:sz w:val="24"/>
          <w:szCs w:val="24"/>
        </w:rPr>
        <w:t>Ikona karpacka</w:t>
      </w:r>
      <w:r w:rsidRPr="00B04AE6">
        <w:rPr>
          <w:bCs/>
          <w:iCs/>
          <w:color w:val="000000"/>
          <w:sz w:val="24"/>
          <w:szCs w:val="24"/>
        </w:rPr>
        <w:t>; na wystawie zgromadzono ponad 200 najcenniejszych ikon ze zbiorów MBL</w:t>
      </w:r>
    </w:p>
    <w:p w:rsidR="00B04AE6" w:rsidRPr="00B04AE6" w:rsidRDefault="00B04AE6" w:rsidP="00B04AE6">
      <w:pPr>
        <w:jc w:val="both"/>
        <w:rPr>
          <w:bCs/>
          <w:iCs/>
          <w:color w:val="000000"/>
          <w:sz w:val="24"/>
          <w:szCs w:val="24"/>
        </w:rPr>
      </w:pPr>
      <w:r w:rsidRPr="00B04AE6">
        <w:rPr>
          <w:bCs/>
          <w:iCs/>
          <w:color w:val="000000"/>
          <w:sz w:val="24"/>
          <w:szCs w:val="24"/>
        </w:rPr>
        <w:t xml:space="preserve">- </w:t>
      </w:r>
      <w:r w:rsidRPr="00B04AE6">
        <w:rPr>
          <w:b/>
          <w:bCs/>
          <w:i/>
          <w:iCs/>
          <w:color w:val="000000"/>
          <w:sz w:val="24"/>
          <w:szCs w:val="24"/>
        </w:rPr>
        <w:t>Szkoła w przeszłości</w:t>
      </w:r>
      <w:r w:rsidRPr="00B04AE6">
        <w:rPr>
          <w:bCs/>
          <w:iCs/>
          <w:color w:val="000000"/>
          <w:sz w:val="24"/>
          <w:szCs w:val="24"/>
        </w:rPr>
        <w:t>; wystawa poświęcona historii szkolnictwa sanockiego kuratorium oświaty, udostępniono zdjęcia, dokumenty, podręczniki, pomoce naukowe.</w:t>
      </w:r>
    </w:p>
    <w:p w:rsidR="00B04AE6" w:rsidRPr="00B04AE6" w:rsidRDefault="00B04AE6" w:rsidP="00B04AE6">
      <w:pPr>
        <w:jc w:val="both"/>
        <w:rPr>
          <w:bCs/>
          <w:iCs/>
          <w:color w:val="000000"/>
          <w:sz w:val="24"/>
          <w:szCs w:val="24"/>
        </w:rPr>
      </w:pPr>
      <w:r w:rsidRPr="00B04AE6">
        <w:rPr>
          <w:b/>
          <w:bCs/>
          <w:iCs/>
          <w:color w:val="000000"/>
          <w:sz w:val="24"/>
          <w:szCs w:val="24"/>
        </w:rPr>
        <w:t>Wystawy czasowe</w:t>
      </w:r>
      <w:r w:rsidRPr="00B04AE6">
        <w:rPr>
          <w:bCs/>
          <w:iCs/>
          <w:color w:val="000000"/>
          <w:sz w:val="24"/>
          <w:szCs w:val="24"/>
        </w:rPr>
        <w:t>:</w:t>
      </w:r>
    </w:p>
    <w:p w:rsidR="00B04AE6" w:rsidRPr="00B04AE6" w:rsidRDefault="00B04AE6" w:rsidP="00B04AE6">
      <w:pPr>
        <w:jc w:val="both"/>
        <w:rPr>
          <w:bCs/>
          <w:iCs/>
          <w:color w:val="000000"/>
          <w:sz w:val="24"/>
          <w:szCs w:val="24"/>
        </w:rPr>
      </w:pPr>
      <w:r w:rsidRPr="00B04AE6">
        <w:rPr>
          <w:bCs/>
          <w:iCs/>
          <w:color w:val="000000"/>
          <w:sz w:val="24"/>
          <w:szCs w:val="24"/>
        </w:rPr>
        <w:t xml:space="preserve">- </w:t>
      </w:r>
      <w:r w:rsidRPr="00B04AE6">
        <w:rPr>
          <w:b/>
          <w:bCs/>
          <w:i/>
          <w:iCs/>
          <w:color w:val="000000"/>
          <w:sz w:val="24"/>
          <w:szCs w:val="24"/>
        </w:rPr>
        <w:t>Nasz wiek XX … Ale są jeszcze sprawy drobne</w:t>
      </w:r>
      <w:r w:rsidRPr="00B04AE6">
        <w:rPr>
          <w:bCs/>
          <w:iCs/>
          <w:color w:val="000000"/>
          <w:sz w:val="24"/>
          <w:szCs w:val="24"/>
        </w:rPr>
        <w:t>; wystawa prezentuje przedmioty codziennego użytku: niezbędne w kuchni, stanowiące wyposażenie saloniku, służące do utrzymania higieny osobistej, zabawki dziecięce, odtworzony został także wygląd sklepiku kolonialnego z przełomu XIX i XX w.</w:t>
      </w:r>
    </w:p>
    <w:p w:rsidR="00B04AE6" w:rsidRPr="00B04AE6" w:rsidRDefault="00B04AE6" w:rsidP="00B04AE6">
      <w:pPr>
        <w:jc w:val="both"/>
        <w:rPr>
          <w:bCs/>
          <w:iCs/>
          <w:color w:val="000000"/>
          <w:sz w:val="24"/>
          <w:szCs w:val="24"/>
        </w:rPr>
      </w:pPr>
      <w:r w:rsidRPr="00B04AE6">
        <w:rPr>
          <w:bCs/>
          <w:iCs/>
          <w:color w:val="000000"/>
          <w:sz w:val="24"/>
          <w:szCs w:val="24"/>
        </w:rPr>
        <w:t xml:space="preserve">- </w:t>
      </w:r>
      <w:r w:rsidRPr="00B04AE6">
        <w:rPr>
          <w:b/>
          <w:bCs/>
          <w:i/>
          <w:iCs/>
          <w:color w:val="000000"/>
          <w:sz w:val="24"/>
          <w:szCs w:val="24"/>
        </w:rPr>
        <w:t>Rzemiosło w galicyjskim miasteczku</w:t>
      </w:r>
      <w:r w:rsidRPr="00B04AE6">
        <w:rPr>
          <w:bCs/>
          <w:iCs/>
          <w:color w:val="000000"/>
          <w:sz w:val="24"/>
          <w:szCs w:val="24"/>
        </w:rPr>
        <w:t>; wystawa ukazuje warsztaty pracy: krawca, fryzjera, stolarza, szewca, fotografa, modniarki i grzebieniarza, pokazane zostały także przedmioty do wyrobu świec i liczne fotografie z epoki.</w:t>
      </w:r>
    </w:p>
    <w:p w:rsidR="00B04AE6" w:rsidRPr="00B04AE6" w:rsidRDefault="00B04AE6" w:rsidP="00B04AE6">
      <w:pPr>
        <w:jc w:val="both"/>
        <w:rPr>
          <w:bCs/>
          <w:iCs/>
          <w:color w:val="000000"/>
          <w:sz w:val="24"/>
          <w:szCs w:val="24"/>
        </w:rPr>
      </w:pPr>
      <w:r w:rsidRPr="00B04AE6">
        <w:rPr>
          <w:bCs/>
          <w:iCs/>
          <w:color w:val="000000"/>
          <w:sz w:val="24"/>
          <w:szCs w:val="24"/>
        </w:rPr>
        <w:t>Wszystkim wystawom towarzyszą informatory-katalogi, wydane przez Muzeum.</w:t>
      </w:r>
    </w:p>
    <w:p w:rsidR="00B04AE6" w:rsidRPr="00B04AE6" w:rsidRDefault="00B04AE6" w:rsidP="00B04AE6">
      <w:pPr>
        <w:jc w:val="both"/>
        <w:rPr>
          <w:bCs/>
          <w:iCs/>
          <w:color w:val="000000"/>
          <w:sz w:val="24"/>
          <w:szCs w:val="24"/>
        </w:rPr>
      </w:pPr>
    </w:p>
    <w:p w:rsidR="00B04AE6" w:rsidRPr="00B04AE6" w:rsidRDefault="00B04AE6" w:rsidP="00B04AE6">
      <w:pPr>
        <w:jc w:val="both"/>
        <w:rPr>
          <w:b/>
          <w:bCs/>
          <w:iCs/>
          <w:color w:val="000000"/>
          <w:sz w:val="24"/>
          <w:szCs w:val="24"/>
        </w:rPr>
      </w:pPr>
      <w:r w:rsidRPr="00B04AE6">
        <w:rPr>
          <w:b/>
          <w:bCs/>
          <w:iCs/>
          <w:color w:val="000000"/>
          <w:sz w:val="24"/>
          <w:szCs w:val="24"/>
        </w:rPr>
        <w:t>Ważne dla zbiorów muzeum nabytki</w:t>
      </w:r>
    </w:p>
    <w:p w:rsidR="00B04AE6" w:rsidRPr="00B04AE6" w:rsidRDefault="00B04AE6" w:rsidP="00B04AE6">
      <w:pPr>
        <w:jc w:val="both"/>
        <w:rPr>
          <w:bCs/>
          <w:iCs/>
          <w:color w:val="000000"/>
          <w:sz w:val="24"/>
          <w:szCs w:val="24"/>
        </w:rPr>
      </w:pPr>
      <w:r w:rsidRPr="00B04AE6">
        <w:rPr>
          <w:bCs/>
          <w:iCs/>
          <w:color w:val="000000"/>
          <w:sz w:val="24"/>
          <w:szCs w:val="24"/>
        </w:rPr>
        <w:t>- Zakupiono zabytkowy trak z Huwnik k. Przemyśla, z pocz. XX w.; wyrób wiedeńskiej firmy „Topham”, który zmagazynowany został w muzeum, z przeznaczeniem do tartaku ze Zdyni</w:t>
      </w:r>
    </w:p>
    <w:p w:rsidR="00B04AE6" w:rsidRPr="00B04AE6" w:rsidRDefault="00B04AE6" w:rsidP="00B04AE6">
      <w:pPr>
        <w:jc w:val="both"/>
        <w:rPr>
          <w:bCs/>
          <w:iCs/>
          <w:color w:val="000000"/>
          <w:sz w:val="24"/>
          <w:szCs w:val="24"/>
        </w:rPr>
      </w:pPr>
      <w:r w:rsidRPr="00B04AE6">
        <w:rPr>
          <w:bCs/>
          <w:iCs/>
          <w:color w:val="000000"/>
          <w:sz w:val="24"/>
          <w:szCs w:val="24"/>
        </w:rPr>
        <w:t>- Przeniesiono, zakonserwowano i zmagazynowano kamienną kapliczkę z miejscowości Łazy (dar), która w najbliższym czasie zostanie odtworzona w Parku Etnograficznym</w:t>
      </w:r>
    </w:p>
    <w:p w:rsidR="00B04AE6" w:rsidRPr="00B04AE6" w:rsidRDefault="00B04AE6" w:rsidP="00B04AE6">
      <w:pPr>
        <w:jc w:val="both"/>
        <w:rPr>
          <w:bCs/>
          <w:iCs/>
          <w:color w:val="000000"/>
          <w:sz w:val="24"/>
          <w:szCs w:val="24"/>
        </w:rPr>
      </w:pPr>
      <w:r w:rsidRPr="00B04AE6">
        <w:rPr>
          <w:bCs/>
          <w:iCs/>
          <w:color w:val="000000"/>
          <w:sz w:val="24"/>
          <w:szCs w:val="24"/>
        </w:rPr>
        <w:t>- Zakupiono kilimy, które przewidziane są do wyposażenia dworu ze Święcan.</w:t>
      </w:r>
    </w:p>
    <w:p w:rsidR="00B04AE6" w:rsidRPr="00B04AE6" w:rsidRDefault="00B04AE6" w:rsidP="00B04AE6">
      <w:pPr>
        <w:jc w:val="both"/>
        <w:rPr>
          <w:bCs/>
          <w:iCs/>
          <w:color w:val="000000"/>
          <w:sz w:val="24"/>
          <w:szCs w:val="24"/>
        </w:rPr>
      </w:pPr>
    </w:p>
    <w:p w:rsidR="00B04AE6" w:rsidRPr="00B04AE6" w:rsidRDefault="00B04AE6" w:rsidP="00B04AE6">
      <w:pPr>
        <w:jc w:val="both"/>
        <w:rPr>
          <w:b/>
          <w:bCs/>
          <w:iCs/>
          <w:color w:val="000000"/>
          <w:sz w:val="24"/>
          <w:szCs w:val="24"/>
        </w:rPr>
      </w:pPr>
      <w:r w:rsidRPr="00B04AE6">
        <w:rPr>
          <w:b/>
          <w:bCs/>
          <w:iCs/>
          <w:color w:val="000000"/>
          <w:sz w:val="24"/>
          <w:szCs w:val="24"/>
        </w:rPr>
        <w:t>Istotne dokonania konserwatorskie</w:t>
      </w:r>
    </w:p>
    <w:p w:rsidR="00B04AE6" w:rsidRPr="00B04AE6" w:rsidRDefault="00B04AE6" w:rsidP="00B04AE6">
      <w:pPr>
        <w:jc w:val="both"/>
        <w:rPr>
          <w:bCs/>
          <w:iCs/>
          <w:color w:val="000000"/>
          <w:sz w:val="24"/>
          <w:szCs w:val="24"/>
        </w:rPr>
      </w:pPr>
      <w:r w:rsidRPr="00B04AE6">
        <w:rPr>
          <w:bCs/>
          <w:iCs/>
          <w:color w:val="000000"/>
          <w:sz w:val="24"/>
          <w:szCs w:val="24"/>
        </w:rPr>
        <w:t>- W greckokatolickiej cerkwi z Ropek, z 1801 r., konserwatorzy wykonali techniczno-estetyczną rekonstrukcję XIX w. polichromii w części ołtarzowej świątyni i w nawie głównej; był to czwarty etap prac konserwatorskich. Dotychczasowe prace konserwatorskie prowadzone były przez Krakowską Pracownię Konserwatorską rodziny Stawowiaków „Krak-Konst”, w zamierzeniach na rok bieżący jest dalsza rekonstrukcja polichromii w babińcu i przedsionku cerkwi</w:t>
      </w:r>
    </w:p>
    <w:p w:rsidR="00B04AE6" w:rsidRPr="00B04AE6" w:rsidRDefault="00B04AE6" w:rsidP="00B04AE6">
      <w:pPr>
        <w:jc w:val="both"/>
        <w:rPr>
          <w:bCs/>
          <w:iCs/>
          <w:color w:val="000000"/>
          <w:sz w:val="24"/>
          <w:szCs w:val="24"/>
        </w:rPr>
      </w:pPr>
      <w:r w:rsidRPr="00B04AE6">
        <w:rPr>
          <w:bCs/>
          <w:iCs/>
          <w:color w:val="000000"/>
          <w:sz w:val="24"/>
          <w:szCs w:val="24"/>
        </w:rPr>
        <w:t>- Muzealna pracownia konserwatorska prowadzi konserwację oryginalnego ikonostasu autorstwa Bogdańskich, datowanego na 1891 r., który będzie umieszczony w cerkwi z Ropek</w:t>
      </w:r>
    </w:p>
    <w:p w:rsidR="00B04AE6" w:rsidRPr="00B04AE6" w:rsidRDefault="00B04AE6" w:rsidP="00B04AE6">
      <w:pPr>
        <w:jc w:val="both"/>
        <w:rPr>
          <w:bCs/>
          <w:iCs/>
          <w:color w:val="000000"/>
          <w:sz w:val="24"/>
          <w:szCs w:val="24"/>
        </w:rPr>
      </w:pPr>
      <w:r w:rsidRPr="00B04AE6">
        <w:rPr>
          <w:bCs/>
          <w:iCs/>
          <w:color w:val="000000"/>
          <w:sz w:val="24"/>
          <w:szCs w:val="24"/>
        </w:rPr>
        <w:t>- Trwają prace związane z konserwacją i rekonstrukcją mebli, w które wyposażony zostanie dwór ze Święcan.</w:t>
      </w:r>
    </w:p>
    <w:p w:rsidR="00B04AE6" w:rsidRPr="00B04AE6" w:rsidRDefault="00B04AE6" w:rsidP="00B04AE6">
      <w:pPr>
        <w:jc w:val="both"/>
        <w:rPr>
          <w:bCs/>
          <w:iCs/>
          <w:color w:val="000000"/>
          <w:sz w:val="24"/>
          <w:szCs w:val="24"/>
        </w:rPr>
      </w:pPr>
    </w:p>
    <w:p w:rsidR="00B04AE6" w:rsidRPr="00B04AE6" w:rsidRDefault="00B04AE6" w:rsidP="00B04AE6">
      <w:pPr>
        <w:jc w:val="both"/>
        <w:rPr>
          <w:bCs/>
          <w:iCs/>
          <w:color w:val="000000"/>
          <w:sz w:val="24"/>
          <w:szCs w:val="24"/>
        </w:rPr>
      </w:pPr>
      <w:r w:rsidRPr="00B04AE6">
        <w:rPr>
          <w:b/>
          <w:bCs/>
          <w:iCs/>
          <w:color w:val="000000"/>
          <w:sz w:val="24"/>
          <w:szCs w:val="24"/>
        </w:rPr>
        <w:t>Udział w konferencjach, sesjach, spotkaniach naukowych itp.</w:t>
      </w:r>
    </w:p>
    <w:p w:rsidR="00B04AE6" w:rsidRPr="00B04AE6" w:rsidRDefault="00B04AE6" w:rsidP="00B04AE6">
      <w:pPr>
        <w:jc w:val="both"/>
        <w:rPr>
          <w:bCs/>
          <w:iCs/>
          <w:color w:val="000000"/>
          <w:sz w:val="24"/>
          <w:szCs w:val="24"/>
        </w:rPr>
      </w:pPr>
      <w:r w:rsidRPr="00B04AE6">
        <w:rPr>
          <w:bCs/>
          <w:iCs/>
          <w:color w:val="000000"/>
          <w:sz w:val="24"/>
          <w:szCs w:val="24"/>
        </w:rPr>
        <w:t>- Międzynarodowa Konferencja Skansenowska: „Rola muzeów na wolnym powietrzu w przekazywaniu kulturowego dziedzictwa regionu”, Chorzów, 22-24 czerwca 2005 r.; uczestniczyli: J. Ginalski, H. Ossadnik, M. Kolczykiewicz, D. Blin-Olbert, M. Marciniak</w:t>
      </w:r>
    </w:p>
    <w:p w:rsidR="00B04AE6" w:rsidRPr="00B04AE6" w:rsidRDefault="00B04AE6" w:rsidP="00B04AE6">
      <w:pPr>
        <w:jc w:val="both"/>
        <w:rPr>
          <w:bCs/>
          <w:iCs/>
          <w:color w:val="000000"/>
          <w:sz w:val="24"/>
          <w:szCs w:val="24"/>
        </w:rPr>
      </w:pPr>
      <w:r w:rsidRPr="00B04AE6">
        <w:rPr>
          <w:bCs/>
          <w:iCs/>
          <w:color w:val="000000"/>
          <w:sz w:val="24"/>
          <w:szCs w:val="24"/>
        </w:rPr>
        <w:lastRenderedPageBreak/>
        <w:t>- Międzynarodowa Konferencja Skansenowska: „Specyfika kultury karpackiej i jej prezentacja w skansenach pogranicza polsko-słowackiego”, Nowy Sącz, 18-21 września 2005 r.; uczestniczyli: J. Ginalski, A. Kryda, D. Blin-Olbert, M. Marciniak, H. Ossadnik</w:t>
      </w:r>
    </w:p>
    <w:p w:rsidR="00B04AE6" w:rsidRPr="00B04AE6" w:rsidRDefault="00B04AE6" w:rsidP="00B04AE6">
      <w:pPr>
        <w:jc w:val="both"/>
        <w:rPr>
          <w:bCs/>
          <w:iCs/>
          <w:color w:val="000000"/>
          <w:sz w:val="24"/>
          <w:szCs w:val="24"/>
        </w:rPr>
      </w:pPr>
      <w:r w:rsidRPr="00B04AE6">
        <w:rPr>
          <w:bCs/>
          <w:iCs/>
          <w:color w:val="000000"/>
          <w:sz w:val="24"/>
          <w:szCs w:val="24"/>
        </w:rPr>
        <w:t>- Konferencja Skansenowska: „Organizacja Parku Etnograficznego w Jastrzębiu-Bziu”, Kraków, 22-24 czerwca 2005 r.; uczestniczyła: D. Blin-Olbert</w:t>
      </w:r>
    </w:p>
    <w:p w:rsidR="00B04AE6" w:rsidRPr="00B04AE6" w:rsidRDefault="00B04AE6" w:rsidP="00B04AE6">
      <w:pPr>
        <w:jc w:val="both"/>
        <w:rPr>
          <w:bCs/>
          <w:iCs/>
          <w:color w:val="000000"/>
          <w:sz w:val="24"/>
          <w:szCs w:val="24"/>
        </w:rPr>
      </w:pPr>
      <w:r w:rsidRPr="00B04AE6">
        <w:rPr>
          <w:bCs/>
          <w:iCs/>
          <w:color w:val="000000"/>
          <w:sz w:val="24"/>
          <w:szCs w:val="24"/>
        </w:rPr>
        <w:t>- Interdyscyplinarna Konferencja: „Las w kulturze polskiej”, zorganizowana przez Uniwersytet Warmińsko-Mazurski, Olsztyn, maj 2005 r.: uczestniczyła: M. Marciniak.</w:t>
      </w:r>
    </w:p>
    <w:p w:rsidR="00B04AE6" w:rsidRPr="00B04AE6" w:rsidRDefault="00B04AE6" w:rsidP="00B04AE6">
      <w:pPr>
        <w:jc w:val="both"/>
        <w:rPr>
          <w:bCs/>
          <w:iCs/>
          <w:color w:val="000000"/>
          <w:sz w:val="24"/>
          <w:szCs w:val="24"/>
        </w:rPr>
      </w:pPr>
    </w:p>
    <w:p w:rsidR="00B04AE6" w:rsidRPr="00B04AE6" w:rsidRDefault="00B04AE6" w:rsidP="00B04AE6">
      <w:pPr>
        <w:jc w:val="both"/>
        <w:rPr>
          <w:b/>
          <w:bCs/>
          <w:iCs/>
          <w:color w:val="000000"/>
          <w:sz w:val="24"/>
          <w:szCs w:val="24"/>
        </w:rPr>
      </w:pPr>
      <w:r w:rsidRPr="00B04AE6">
        <w:rPr>
          <w:b/>
          <w:bCs/>
          <w:iCs/>
          <w:color w:val="000000"/>
          <w:sz w:val="24"/>
          <w:szCs w:val="24"/>
        </w:rPr>
        <w:t>Muzealne imprezy folklorystyczne</w:t>
      </w:r>
    </w:p>
    <w:p w:rsidR="00B04AE6" w:rsidRPr="00B04AE6" w:rsidRDefault="00B04AE6" w:rsidP="00B04AE6">
      <w:pPr>
        <w:jc w:val="both"/>
        <w:rPr>
          <w:bCs/>
          <w:iCs/>
          <w:color w:val="000000"/>
          <w:sz w:val="24"/>
          <w:szCs w:val="24"/>
        </w:rPr>
      </w:pPr>
      <w:r w:rsidRPr="00B04AE6">
        <w:rPr>
          <w:bCs/>
          <w:iCs/>
          <w:color w:val="000000"/>
          <w:sz w:val="24"/>
          <w:szCs w:val="24"/>
        </w:rPr>
        <w:t xml:space="preserve">- </w:t>
      </w:r>
      <w:r w:rsidRPr="00B04AE6">
        <w:rPr>
          <w:b/>
          <w:bCs/>
          <w:i/>
          <w:iCs/>
          <w:color w:val="000000"/>
          <w:sz w:val="24"/>
          <w:szCs w:val="24"/>
        </w:rPr>
        <w:t>Jarmark Folklorystyczny</w:t>
      </w:r>
      <w:r w:rsidRPr="00B04AE6">
        <w:rPr>
          <w:bCs/>
          <w:iCs/>
          <w:color w:val="000000"/>
          <w:sz w:val="24"/>
          <w:szCs w:val="24"/>
        </w:rPr>
        <w:t>, 29 maja 2005 r., 32 edycja imprezy; występy zespołów pieśni i tańca z Polski i Słowacji, pokazy twórczości ludowej, rzemiosła, degustacja regionalnych potraw</w:t>
      </w:r>
    </w:p>
    <w:p w:rsidR="00B04AE6" w:rsidRPr="00B04AE6" w:rsidRDefault="00B04AE6" w:rsidP="00B04AE6">
      <w:pPr>
        <w:jc w:val="both"/>
        <w:rPr>
          <w:bCs/>
          <w:iCs/>
          <w:color w:val="000000"/>
          <w:sz w:val="24"/>
          <w:szCs w:val="24"/>
        </w:rPr>
      </w:pPr>
      <w:r w:rsidRPr="00B04AE6">
        <w:rPr>
          <w:bCs/>
          <w:iCs/>
          <w:color w:val="000000"/>
          <w:sz w:val="24"/>
          <w:szCs w:val="24"/>
        </w:rPr>
        <w:t xml:space="preserve">- </w:t>
      </w:r>
      <w:r w:rsidRPr="00B04AE6">
        <w:rPr>
          <w:b/>
          <w:bCs/>
          <w:i/>
          <w:iCs/>
          <w:color w:val="000000"/>
          <w:sz w:val="24"/>
          <w:szCs w:val="24"/>
        </w:rPr>
        <w:t>XIII Światowy Festiwal Polonijnych Zespołów Folklorystycznych, Rzeszów 2005</w:t>
      </w:r>
      <w:r w:rsidRPr="00B04AE6">
        <w:rPr>
          <w:bCs/>
          <w:iCs/>
          <w:color w:val="000000"/>
          <w:sz w:val="24"/>
          <w:szCs w:val="24"/>
        </w:rPr>
        <w:t>, 23 lipca 2005 r.; w ramach festiwalu w skansenowskim amfiteatrze odbył się koncert zespołów polonijnych z Francji, Czech, USA i Polski</w:t>
      </w:r>
    </w:p>
    <w:p w:rsidR="00B04AE6" w:rsidRPr="00B04AE6" w:rsidRDefault="00B04AE6" w:rsidP="00B04AE6">
      <w:pPr>
        <w:jc w:val="both"/>
        <w:rPr>
          <w:bCs/>
          <w:iCs/>
          <w:color w:val="000000"/>
          <w:sz w:val="24"/>
          <w:szCs w:val="24"/>
        </w:rPr>
      </w:pPr>
      <w:r w:rsidRPr="00B04AE6">
        <w:rPr>
          <w:bCs/>
          <w:iCs/>
          <w:color w:val="000000"/>
          <w:sz w:val="24"/>
          <w:szCs w:val="24"/>
        </w:rPr>
        <w:t xml:space="preserve">- </w:t>
      </w:r>
      <w:r w:rsidRPr="00B04AE6">
        <w:rPr>
          <w:b/>
          <w:bCs/>
          <w:i/>
          <w:iCs/>
          <w:color w:val="000000"/>
          <w:sz w:val="24"/>
          <w:szCs w:val="24"/>
        </w:rPr>
        <w:t>Folkowe pożegnanie lata</w:t>
      </w:r>
      <w:r w:rsidRPr="00B04AE6">
        <w:rPr>
          <w:bCs/>
          <w:iCs/>
          <w:color w:val="000000"/>
          <w:sz w:val="24"/>
          <w:szCs w:val="24"/>
        </w:rPr>
        <w:t>, 25 września 2005 r.; połączone z bezpłatnym zwiedzaniem skansenu, pokazami rzemiosła, degustacjami regionalnego jadła i występami zespołów folkowych.</w:t>
      </w:r>
    </w:p>
    <w:p w:rsidR="00B04AE6" w:rsidRPr="00B04AE6" w:rsidRDefault="00B04AE6" w:rsidP="00B04AE6">
      <w:pPr>
        <w:jc w:val="both"/>
        <w:rPr>
          <w:bCs/>
          <w:iCs/>
          <w:color w:val="000000"/>
          <w:sz w:val="24"/>
          <w:szCs w:val="24"/>
        </w:rPr>
      </w:pPr>
    </w:p>
    <w:p w:rsidR="00B04AE6" w:rsidRPr="00B04AE6" w:rsidRDefault="00B04AE6" w:rsidP="00B04AE6">
      <w:pPr>
        <w:jc w:val="both"/>
        <w:rPr>
          <w:b/>
          <w:bCs/>
          <w:iCs/>
          <w:color w:val="000000"/>
          <w:sz w:val="24"/>
          <w:szCs w:val="24"/>
        </w:rPr>
      </w:pPr>
      <w:r w:rsidRPr="00B04AE6">
        <w:rPr>
          <w:b/>
          <w:bCs/>
          <w:iCs/>
          <w:color w:val="000000"/>
          <w:sz w:val="24"/>
          <w:szCs w:val="24"/>
        </w:rPr>
        <w:t>Inne</w:t>
      </w:r>
    </w:p>
    <w:p w:rsidR="00B04AE6" w:rsidRPr="00B04AE6" w:rsidRDefault="00B04AE6" w:rsidP="00B04AE6">
      <w:pPr>
        <w:jc w:val="both"/>
        <w:rPr>
          <w:bCs/>
          <w:iCs/>
          <w:color w:val="000000"/>
          <w:sz w:val="24"/>
          <w:szCs w:val="24"/>
        </w:rPr>
      </w:pPr>
      <w:r w:rsidRPr="00B04AE6">
        <w:rPr>
          <w:bCs/>
          <w:iCs/>
          <w:color w:val="000000"/>
          <w:sz w:val="24"/>
          <w:szCs w:val="24"/>
        </w:rPr>
        <w:t>Muzeum wydało barwną mapę Parku Etnograficznego z aktualnym stanem zagospodarowania przestrzennego i skróconym opisem wszystkich obiektów, w dwóch wersjach językowych, angielskiej i francuskiej. Wznowiono także przewodnik po muzeum w polskiej wersji językowej, folder reklamowy i widokówki z muzeum i wystawy ikon.</w:t>
      </w:r>
    </w:p>
    <w:p w:rsidR="00B04AE6" w:rsidRPr="00B04AE6" w:rsidRDefault="00B04AE6" w:rsidP="00B04AE6">
      <w:pPr>
        <w:jc w:val="both"/>
        <w:rPr>
          <w:bCs/>
          <w:iCs/>
          <w:color w:val="000000"/>
          <w:sz w:val="24"/>
          <w:szCs w:val="24"/>
        </w:rPr>
      </w:pPr>
    </w:p>
    <w:p w:rsidR="00B04AE6" w:rsidRPr="00B04AE6" w:rsidRDefault="00B04AE6" w:rsidP="00B04AE6">
      <w:pPr>
        <w:jc w:val="both"/>
        <w:rPr>
          <w:b/>
          <w:bCs/>
          <w:iCs/>
          <w:color w:val="000000"/>
          <w:sz w:val="24"/>
          <w:szCs w:val="24"/>
        </w:rPr>
      </w:pPr>
      <w:r w:rsidRPr="00B04AE6">
        <w:rPr>
          <w:b/>
          <w:bCs/>
          <w:iCs/>
          <w:color w:val="000000"/>
          <w:sz w:val="24"/>
          <w:szCs w:val="24"/>
        </w:rPr>
        <w:t>Sprawy personalne</w:t>
      </w:r>
    </w:p>
    <w:p w:rsidR="00B04AE6" w:rsidRPr="00B04AE6" w:rsidRDefault="00B04AE6" w:rsidP="00B04AE6">
      <w:pPr>
        <w:jc w:val="both"/>
        <w:rPr>
          <w:bCs/>
          <w:iCs/>
          <w:color w:val="000000"/>
          <w:sz w:val="24"/>
          <w:szCs w:val="24"/>
        </w:rPr>
      </w:pPr>
      <w:r w:rsidRPr="00B04AE6">
        <w:rPr>
          <w:bCs/>
          <w:iCs/>
          <w:color w:val="000000"/>
          <w:sz w:val="24"/>
          <w:szCs w:val="24"/>
        </w:rPr>
        <w:t>W 2005 r. w muzeum zatrudniony został mgr inż. arch. Arkadiusz Kryda, absolwent Politechniki Szczecińskiej, który odpowiedzialny jest za prace budowlano-remontowe w Parku Etnograficznym oraz Aleksander Rysz, asystent konserwatorski, w Pracowni Konserwatorskiej, 2 osoby do kasy i jeden pracownik w brygadzie remontowo-budowlanej.</w:t>
      </w:r>
    </w:p>
    <w:p w:rsidR="00B04AE6" w:rsidRPr="00B04AE6" w:rsidRDefault="00B04AE6" w:rsidP="00B04AE6">
      <w:pPr>
        <w:jc w:val="right"/>
        <w:rPr>
          <w:bCs/>
          <w:iCs/>
          <w:color w:val="000000"/>
          <w:sz w:val="24"/>
          <w:szCs w:val="24"/>
        </w:rPr>
      </w:pPr>
      <w:r w:rsidRPr="00B04AE6">
        <w:rPr>
          <w:bCs/>
          <w:iCs/>
          <w:color w:val="000000"/>
          <w:sz w:val="24"/>
          <w:szCs w:val="24"/>
        </w:rPr>
        <w:t>Małgorzata Kolczykiewicz</w:t>
      </w:r>
    </w:p>
    <w:p w:rsidR="00B04AE6" w:rsidRPr="00B04AE6" w:rsidRDefault="00B04AE6" w:rsidP="00B04AE6">
      <w:pPr>
        <w:jc w:val="both"/>
        <w:rPr>
          <w:bCs/>
          <w:iCs/>
          <w:color w:val="000000"/>
          <w:sz w:val="24"/>
          <w:szCs w:val="24"/>
        </w:rPr>
      </w:pPr>
    </w:p>
    <w:p w:rsidR="00B04AE6" w:rsidRPr="00B04AE6" w:rsidRDefault="00B04AE6" w:rsidP="00B04AE6">
      <w:pPr>
        <w:jc w:val="both"/>
        <w:rPr>
          <w:bCs/>
          <w:iCs/>
          <w:color w:val="000000"/>
          <w:sz w:val="24"/>
          <w:szCs w:val="24"/>
        </w:rPr>
      </w:pPr>
    </w:p>
    <w:p w:rsidR="00B04AE6" w:rsidRPr="00B04AE6" w:rsidRDefault="00B04AE6" w:rsidP="00B04AE6">
      <w:pPr>
        <w:jc w:val="both"/>
        <w:rPr>
          <w:bCs/>
          <w:iCs/>
          <w:color w:val="000000"/>
          <w:sz w:val="24"/>
          <w:szCs w:val="24"/>
        </w:rPr>
      </w:pPr>
    </w:p>
    <w:p w:rsidR="00B04AE6" w:rsidRPr="00B04AE6" w:rsidRDefault="00B04AE6" w:rsidP="00B04AE6">
      <w:pPr>
        <w:jc w:val="both"/>
        <w:rPr>
          <w:bCs/>
          <w:iCs/>
          <w:color w:val="000000"/>
          <w:sz w:val="24"/>
          <w:szCs w:val="24"/>
        </w:rPr>
      </w:pPr>
    </w:p>
    <w:p w:rsidR="00B04AE6" w:rsidRPr="00B04AE6" w:rsidRDefault="00B04AE6" w:rsidP="00B04AE6">
      <w:pPr>
        <w:jc w:val="center"/>
        <w:rPr>
          <w:b/>
          <w:color w:val="000000"/>
          <w:position w:val="6"/>
          <w:sz w:val="24"/>
          <w:szCs w:val="24"/>
        </w:rPr>
      </w:pPr>
      <w:r w:rsidRPr="00B04AE6">
        <w:rPr>
          <w:b/>
          <w:color w:val="000000"/>
          <w:position w:val="6"/>
          <w:sz w:val="24"/>
          <w:szCs w:val="24"/>
        </w:rPr>
        <w:t>Muzeum Kultury Ludowej w Kolbuszowej</w:t>
      </w:r>
    </w:p>
    <w:p w:rsidR="00B04AE6" w:rsidRPr="00B04AE6" w:rsidRDefault="00B04AE6" w:rsidP="00B04AE6">
      <w:pPr>
        <w:jc w:val="both"/>
        <w:rPr>
          <w:b/>
          <w:color w:val="000000"/>
          <w:position w:val="6"/>
          <w:sz w:val="24"/>
          <w:szCs w:val="24"/>
        </w:rPr>
      </w:pPr>
    </w:p>
    <w:p w:rsidR="00B04AE6" w:rsidRPr="00B04AE6" w:rsidRDefault="00B04AE6" w:rsidP="00B04AE6">
      <w:pPr>
        <w:jc w:val="both"/>
        <w:rPr>
          <w:b/>
          <w:color w:val="000000"/>
          <w:position w:val="6"/>
          <w:sz w:val="24"/>
          <w:szCs w:val="24"/>
        </w:rPr>
      </w:pPr>
      <w:r w:rsidRPr="00B04AE6">
        <w:rPr>
          <w:b/>
          <w:color w:val="000000"/>
          <w:position w:val="6"/>
          <w:sz w:val="24"/>
          <w:szCs w:val="24"/>
        </w:rPr>
        <w:t>Nowe realizacje</w:t>
      </w:r>
    </w:p>
    <w:p w:rsidR="00B04AE6" w:rsidRPr="00B04AE6" w:rsidRDefault="00B04AE6" w:rsidP="00B04AE6">
      <w:pPr>
        <w:jc w:val="both"/>
        <w:rPr>
          <w:b/>
          <w:color w:val="000000"/>
          <w:position w:val="6"/>
          <w:sz w:val="24"/>
          <w:szCs w:val="24"/>
        </w:rPr>
      </w:pPr>
    </w:p>
    <w:p w:rsidR="00B04AE6" w:rsidRPr="00B04AE6" w:rsidRDefault="00B04AE6" w:rsidP="00B04AE6">
      <w:pPr>
        <w:jc w:val="both"/>
        <w:rPr>
          <w:b/>
          <w:color w:val="000000"/>
          <w:position w:val="6"/>
          <w:sz w:val="24"/>
          <w:szCs w:val="24"/>
        </w:rPr>
      </w:pPr>
      <w:r w:rsidRPr="00B04AE6">
        <w:rPr>
          <w:b/>
          <w:color w:val="000000"/>
          <w:position w:val="6"/>
          <w:sz w:val="24"/>
          <w:szCs w:val="24"/>
        </w:rPr>
        <w:t>Przeniesione budynki:</w:t>
      </w:r>
    </w:p>
    <w:p w:rsidR="00B04AE6" w:rsidRPr="00B04AE6" w:rsidRDefault="00B04AE6" w:rsidP="00B04AE6">
      <w:pPr>
        <w:jc w:val="both"/>
        <w:rPr>
          <w:color w:val="000000"/>
          <w:position w:val="6"/>
          <w:sz w:val="24"/>
          <w:szCs w:val="24"/>
        </w:rPr>
      </w:pPr>
      <w:r w:rsidRPr="00B04AE6">
        <w:rPr>
          <w:color w:val="000000"/>
          <w:position w:val="6"/>
          <w:sz w:val="24"/>
          <w:szCs w:val="24"/>
        </w:rPr>
        <w:t>- Spichlerz z Markowej – odtworzony w zagrodzie Szylarów na zrekonstruowanym murowanym podpiwniczeniu</w:t>
      </w:r>
    </w:p>
    <w:p w:rsidR="00B04AE6" w:rsidRPr="00B04AE6" w:rsidRDefault="00B04AE6" w:rsidP="00B04AE6">
      <w:pPr>
        <w:jc w:val="both"/>
        <w:rPr>
          <w:color w:val="000000"/>
          <w:position w:val="6"/>
          <w:sz w:val="24"/>
          <w:szCs w:val="24"/>
        </w:rPr>
      </w:pPr>
      <w:r w:rsidRPr="00B04AE6">
        <w:rPr>
          <w:color w:val="000000"/>
          <w:position w:val="6"/>
          <w:sz w:val="24"/>
          <w:szCs w:val="24"/>
        </w:rPr>
        <w:t>- Olejarnia z Brzyskiej Woli, wraz z wyposażeniem – przeniesiona do muzeum w grudniu 2004 r., otwarcie i pierwsze tłoczenie oleju z siemienia lnianego odbyło się 24 września podczas „Dni otwartych” w skansenie</w:t>
      </w:r>
    </w:p>
    <w:p w:rsidR="00B04AE6" w:rsidRPr="00B04AE6" w:rsidRDefault="00B04AE6" w:rsidP="00B04AE6">
      <w:pPr>
        <w:jc w:val="both"/>
        <w:rPr>
          <w:color w:val="000000"/>
          <w:position w:val="6"/>
          <w:sz w:val="24"/>
          <w:szCs w:val="24"/>
        </w:rPr>
      </w:pPr>
      <w:r w:rsidRPr="00B04AE6">
        <w:rPr>
          <w:color w:val="000000"/>
          <w:position w:val="6"/>
          <w:sz w:val="24"/>
          <w:szCs w:val="24"/>
        </w:rPr>
        <w:t>- Garncarnia z Łążka Garncarskiego – odtworzona na terenie muzeum; rekonstrukcja pieca i wyposażenie planowane na wiosnę 2006 r.</w:t>
      </w:r>
    </w:p>
    <w:p w:rsidR="00B04AE6" w:rsidRPr="00B04AE6" w:rsidRDefault="00B04AE6" w:rsidP="00B04AE6">
      <w:pPr>
        <w:jc w:val="both"/>
        <w:rPr>
          <w:b/>
          <w:color w:val="000000"/>
          <w:position w:val="6"/>
          <w:sz w:val="24"/>
          <w:szCs w:val="24"/>
        </w:rPr>
      </w:pPr>
    </w:p>
    <w:p w:rsidR="00B04AE6" w:rsidRPr="00B04AE6" w:rsidRDefault="00B04AE6" w:rsidP="00B04AE6">
      <w:pPr>
        <w:jc w:val="both"/>
        <w:rPr>
          <w:color w:val="000000"/>
          <w:position w:val="6"/>
          <w:sz w:val="24"/>
          <w:szCs w:val="24"/>
        </w:rPr>
      </w:pPr>
      <w:r w:rsidRPr="00B04AE6">
        <w:rPr>
          <w:b/>
          <w:color w:val="000000"/>
          <w:position w:val="6"/>
          <w:sz w:val="24"/>
          <w:szCs w:val="24"/>
        </w:rPr>
        <w:t>Wystawy stałe</w:t>
      </w:r>
      <w:r w:rsidRPr="00B04AE6">
        <w:rPr>
          <w:color w:val="000000"/>
          <w:position w:val="6"/>
          <w:sz w:val="24"/>
          <w:szCs w:val="24"/>
        </w:rPr>
        <w:t>:</w:t>
      </w:r>
    </w:p>
    <w:p w:rsidR="00B04AE6" w:rsidRPr="00B04AE6" w:rsidRDefault="00B04AE6" w:rsidP="00B04AE6">
      <w:pPr>
        <w:jc w:val="both"/>
        <w:rPr>
          <w:color w:val="000000"/>
          <w:position w:val="6"/>
          <w:sz w:val="24"/>
          <w:szCs w:val="24"/>
        </w:rPr>
      </w:pPr>
      <w:r w:rsidRPr="00B04AE6">
        <w:rPr>
          <w:b/>
          <w:color w:val="000000"/>
          <w:position w:val="6"/>
          <w:sz w:val="24"/>
          <w:szCs w:val="24"/>
        </w:rPr>
        <w:lastRenderedPageBreak/>
        <w:t xml:space="preserve">- </w:t>
      </w:r>
      <w:r w:rsidRPr="00B04AE6">
        <w:rPr>
          <w:b/>
          <w:i/>
          <w:color w:val="000000"/>
          <w:position w:val="6"/>
          <w:sz w:val="24"/>
          <w:szCs w:val="24"/>
        </w:rPr>
        <w:t xml:space="preserve">Jak powstaje skansen </w:t>
      </w:r>
      <w:r w:rsidRPr="00B04AE6">
        <w:rPr>
          <w:color w:val="000000"/>
          <w:position w:val="6"/>
          <w:sz w:val="24"/>
          <w:szCs w:val="24"/>
        </w:rPr>
        <w:t>– wystawa „prezentacyjna”, zrealizowana w pomieszczeniach chałupy z Żołyni, w sektorze recepcyjnym</w:t>
      </w:r>
    </w:p>
    <w:p w:rsidR="00B04AE6" w:rsidRPr="00B04AE6" w:rsidRDefault="00B04AE6" w:rsidP="00B04AE6">
      <w:pPr>
        <w:jc w:val="both"/>
        <w:rPr>
          <w:color w:val="000000"/>
          <w:position w:val="6"/>
          <w:sz w:val="24"/>
          <w:szCs w:val="24"/>
        </w:rPr>
      </w:pPr>
      <w:r w:rsidRPr="00B04AE6">
        <w:rPr>
          <w:color w:val="000000"/>
          <w:position w:val="6"/>
          <w:sz w:val="24"/>
          <w:szCs w:val="24"/>
        </w:rPr>
        <w:t xml:space="preserve">- </w:t>
      </w:r>
      <w:r w:rsidRPr="00B04AE6">
        <w:rPr>
          <w:b/>
          <w:i/>
          <w:color w:val="000000"/>
          <w:position w:val="6"/>
          <w:sz w:val="24"/>
          <w:szCs w:val="24"/>
        </w:rPr>
        <w:t>Izba posła ludowego Jana Sobka z Handzlówki</w:t>
      </w:r>
      <w:r w:rsidRPr="00B04AE6">
        <w:rPr>
          <w:color w:val="000000"/>
          <w:position w:val="6"/>
          <w:sz w:val="24"/>
          <w:szCs w:val="24"/>
        </w:rPr>
        <w:t xml:space="preserve"> – aranżacja dwóch pomieszczeń w chałupie z Budziwoja. Jan Sobek (1880-1955) był działaczem społecznym, spółdzielczym, posłem przez dwie kadencje w okresie międzywojennym. Wyposażenie pomieszczeń oraz księgozbiór (124 woluminy) zostały zakupione od rodziny w 2004 r.</w:t>
      </w:r>
    </w:p>
    <w:p w:rsidR="00B04AE6" w:rsidRPr="00B04AE6" w:rsidRDefault="00B04AE6" w:rsidP="00B04AE6">
      <w:pPr>
        <w:jc w:val="both"/>
        <w:rPr>
          <w:color w:val="000000"/>
          <w:position w:val="6"/>
          <w:sz w:val="24"/>
          <w:szCs w:val="24"/>
        </w:rPr>
      </w:pPr>
      <w:r w:rsidRPr="00B04AE6">
        <w:rPr>
          <w:color w:val="000000"/>
          <w:position w:val="6"/>
          <w:sz w:val="24"/>
          <w:szCs w:val="24"/>
        </w:rPr>
        <w:t xml:space="preserve">- </w:t>
      </w:r>
      <w:r w:rsidRPr="00B04AE6">
        <w:rPr>
          <w:b/>
          <w:i/>
          <w:color w:val="000000"/>
          <w:position w:val="6"/>
          <w:sz w:val="24"/>
          <w:szCs w:val="24"/>
        </w:rPr>
        <w:t xml:space="preserve">Strój ludowy Lasowiaków i Rzeszowiaków </w:t>
      </w:r>
      <w:r w:rsidRPr="00B04AE6">
        <w:rPr>
          <w:color w:val="000000"/>
          <w:position w:val="6"/>
          <w:sz w:val="24"/>
          <w:szCs w:val="24"/>
        </w:rPr>
        <w:t>– wystawa w budynku szkoły z Trzebosi</w:t>
      </w:r>
    </w:p>
    <w:p w:rsidR="00B04AE6" w:rsidRPr="00B04AE6" w:rsidRDefault="00B04AE6" w:rsidP="00B04AE6">
      <w:pPr>
        <w:jc w:val="both"/>
        <w:rPr>
          <w:color w:val="000000"/>
          <w:position w:val="6"/>
          <w:sz w:val="24"/>
          <w:szCs w:val="24"/>
        </w:rPr>
      </w:pPr>
      <w:r w:rsidRPr="00B04AE6">
        <w:rPr>
          <w:b/>
          <w:color w:val="000000"/>
          <w:position w:val="6"/>
          <w:sz w:val="24"/>
          <w:szCs w:val="24"/>
        </w:rPr>
        <w:t>Wystawy czasowe</w:t>
      </w:r>
      <w:r w:rsidRPr="00B04AE6">
        <w:rPr>
          <w:color w:val="000000"/>
          <w:position w:val="6"/>
          <w:sz w:val="24"/>
          <w:szCs w:val="24"/>
        </w:rPr>
        <w:t>:</w:t>
      </w:r>
    </w:p>
    <w:p w:rsidR="00B04AE6" w:rsidRPr="00B04AE6" w:rsidRDefault="00B04AE6" w:rsidP="00B04AE6">
      <w:pPr>
        <w:jc w:val="both"/>
        <w:rPr>
          <w:color w:val="000000"/>
          <w:position w:val="6"/>
          <w:sz w:val="24"/>
          <w:szCs w:val="24"/>
        </w:rPr>
      </w:pPr>
      <w:r w:rsidRPr="00B04AE6">
        <w:rPr>
          <w:color w:val="000000"/>
          <w:position w:val="6"/>
          <w:sz w:val="24"/>
          <w:szCs w:val="24"/>
        </w:rPr>
        <w:t xml:space="preserve">- </w:t>
      </w:r>
      <w:r w:rsidRPr="00B04AE6">
        <w:rPr>
          <w:b/>
          <w:i/>
          <w:color w:val="000000"/>
          <w:position w:val="6"/>
          <w:sz w:val="24"/>
          <w:szCs w:val="24"/>
        </w:rPr>
        <w:t xml:space="preserve">Towarzystwo Szkoły Ludowej </w:t>
      </w:r>
      <w:r w:rsidRPr="00B04AE6">
        <w:rPr>
          <w:color w:val="000000"/>
          <w:position w:val="6"/>
          <w:sz w:val="24"/>
          <w:szCs w:val="24"/>
        </w:rPr>
        <w:t>– wystawa Muzeum Historii Polskiego Ruchu Ludowego, uzupełniona przez zbiory własne, prezentowana w budynku szkoły z Trzebosi</w:t>
      </w:r>
    </w:p>
    <w:p w:rsidR="00B04AE6" w:rsidRPr="00B04AE6" w:rsidRDefault="00B04AE6" w:rsidP="00B04AE6">
      <w:pPr>
        <w:jc w:val="both"/>
        <w:rPr>
          <w:color w:val="000000"/>
          <w:position w:val="6"/>
          <w:sz w:val="24"/>
          <w:szCs w:val="24"/>
        </w:rPr>
      </w:pPr>
      <w:r w:rsidRPr="00B04AE6">
        <w:rPr>
          <w:color w:val="000000"/>
          <w:position w:val="6"/>
          <w:sz w:val="24"/>
          <w:szCs w:val="24"/>
        </w:rPr>
        <w:t xml:space="preserve">- </w:t>
      </w:r>
      <w:r w:rsidRPr="00B04AE6">
        <w:rPr>
          <w:b/>
          <w:i/>
          <w:color w:val="000000"/>
          <w:position w:val="6"/>
          <w:sz w:val="24"/>
          <w:szCs w:val="24"/>
        </w:rPr>
        <w:t>Gniazda rodowe Lubomirskich</w:t>
      </w:r>
      <w:r w:rsidRPr="00B04AE6">
        <w:rPr>
          <w:color w:val="000000"/>
          <w:position w:val="6"/>
          <w:sz w:val="24"/>
          <w:szCs w:val="24"/>
        </w:rPr>
        <w:t>, maj – czerwiec 2005 r. Wystawa fotograficzna Adama Krzywy pozyskana z Muzeum Regionalnego w Stalowej Woli, prezentowana w sali wystawowej w dawnej synagodze</w:t>
      </w:r>
    </w:p>
    <w:p w:rsidR="00B04AE6" w:rsidRPr="00B04AE6" w:rsidRDefault="00B04AE6" w:rsidP="00B04AE6">
      <w:pPr>
        <w:jc w:val="both"/>
        <w:rPr>
          <w:color w:val="000000"/>
          <w:position w:val="6"/>
          <w:sz w:val="24"/>
          <w:szCs w:val="24"/>
        </w:rPr>
      </w:pPr>
      <w:r w:rsidRPr="00B04AE6">
        <w:rPr>
          <w:color w:val="000000"/>
          <w:position w:val="6"/>
          <w:sz w:val="24"/>
          <w:szCs w:val="24"/>
        </w:rPr>
        <w:t xml:space="preserve">- </w:t>
      </w:r>
      <w:r w:rsidRPr="00B04AE6">
        <w:rPr>
          <w:b/>
          <w:i/>
          <w:color w:val="000000"/>
          <w:position w:val="6"/>
          <w:sz w:val="24"/>
          <w:szCs w:val="24"/>
        </w:rPr>
        <w:t>Natura i krajobrazy Izraela</w:t>
      </w:r>
      <w:r w:rsidRPr="00B04AE6">
        <w:rPr>
          <w:color w:val="000000"/>
          <w:position w:val="6"/>
          <w:sz w:val="24"/>
          <w:szCs w:val="24"/>
        </w:rPr>
        <w:t>, lipiec 2005 r. Wystawa fotograficzna Shai Ginott, sprowadzona w ramach Wielokulturowego Festiwalu „Galicja”, prezentowana w sali wystawowej w dawnej synagodze</w:t>
      </w:r>
    </w:p>
    <w:p w:rsidR="00B04AE6" w:rsidRPr="00B04AE6" w:rsidRDefault="00B04AE6" w:rsidP="00B04AE6">
      <w:pPr>
        <w:jc w:val="both"/>
        <w:rPr>
          <w:color w:val="000000"/>
          <w:position w:val="6"/>
          <w:sz w:val="24"/>
          <w:szCs w:val="24"/>
        </w:rPr>
      </w:pPr>
      <w:r w:rsidRPr="00B04AE6">
        <w:rPr>
          <w:color w:val="000000"/>
          <w:position w:val="6"/>
          <w:sz w:val="24"/>
          <w:szCs w:val="24"/>
        </w:rPr>
        <w:t xml:space="preserve">- </w:t>
      </w:r>
      <w:r w:rsidRPr="00B04AE6">
        <w:rPr>
          <w:b/>
          <w:i/>
          <w:color w:val="000000"/>
          <w:position w:val="6"/>
          <w:sz w:val="24"/>
          <w:szCs w:val="24"/>
        </w:rPr>
        <w:t>Pielgrzymki polskie Jana Pawła II w fotografii Adama Bujaka</w:t>
      </w:r>
      <w:r w:rsidRPr="00B04AE6">
        <w:rPr>
          <w:color w:val="000000"/>
          <w:position w:val="6"/>
          <w:sz w:val="24"/>
          <w:szCs w:val="24"/>
        </w:rPr>
        <w:t>, sierpień – wrzesień 2005 r., prezentowana w sali wystawowej w dawnej synagodze</w:t>
      </w:r>
    </w:p>
    <w:p w:rsidR="00B04AE6" w:rsidRPr="00B04AE6" w:rsidRDefault="00B04AE6" w:rsidP="00B04AE6">
      <w:pPr>
        <w:jc w:val="both"/>
        <w:rPr>
          <w:color w:val="000000"/>
          <w:position w:val="6"/>
          <w:sz w:val="24"/>
          <w:szCs w:val="24"/>
        </w:rPr>
      </w:pPr>
      <w:r w:rsidRPr="00B04AE6">
        <w:rPr>
          <w:color w:val="000000"/>
          <w:position w:val="6"/>
          <w:sz w:val="24"/>
          <w:szCs w:val="24"/>
        </w:rPr>
        <w:t xml:space="preserve">- </w:t>
      </w:r>
      <w:r w:rsidRPr="00B04AE6">
        <w:rPr>
          <w:b/>
          <w:i/>
          <w:color w:val="000000"/>
          <w:position w:val="6"/>
          <w:sz w:val="24"/>
          <w:szCs w:val="24"/>
        </w:rPr>
        <w:t>Kolbuszowa 2005</w:t>
      </w:r>
      <w:r w:rsidRPr="00B04AE6">
        <w:rPr>
          <w:color w:val="000000"/>
          <w:position w:val="6"/>
          <w:sz w:val="24"/>
          <w:szCs w:val="24"/>
        </w:rPr>
        <w:t>, październik 2005 r. Wystawa poplenerowa ogólnopolskiego pleneru malarskiego zorganizowanego przez związek Polskich Artystów Malarzy i Grafików, Urząd Miejski w Kolbuszowej, Biuro Wystaw Artystycznych w Rzeszowie, przy współpracy MKL; prezentowana w sali wystawowej w dawnej synagodze.</w:t>
      </w:r>
    </w:p>
    <w:p w:rsidR="00B04AE6" w:rsidRPr="00B04AE6" w:rsidRDefault="00B04AE6" w:rsidP="00B04AE6">
      <w:pPr>
        <w:jc w:val="both"/>
        <w:rPr>
          <w:b/>
          <w:color w:val="000000"/>
          <w:position w:val="6"/>
          <w:sz w:val="24"/>
          <w:szCs w:val="24"/>
        </w:rPr>
      </w:pPr>
    </w:p>
    <w:p w:rsidR="00B04AE6" w:rsidRPr="00B04AE6" w:rsidRDefault="00B04AE6" w:rsidP="00B04AE6">
      <w:pPr>
        <w:jc w:val="both"/>
        <w:rPr>
          <w:b/>
          <w:color w:val="000000"/>
          <w:position w:val="6"/>
          <w:sz w:val="24"/>
          <w:szCs w:val="24"/>
        </w:rPr>
      </w:pPr>
      <w:r w:rsidRPr="00B04AE6">
        <w:rPr>
          <w:b/>
          <w:color w:val="000000"/>
          <w:position w:val="6"/>
          <w:sz w:val="24"/>
          <w:szCs w:val="24"/>
        </w:rPr>
        <w:t>Ważne dla zbiorów muzeum nabytki</w:t>
      </w:r>
    </w:p>
    <w:p w:rsidR="00B04AE6" w:rsidRPr="00B04AE6" w:rsidRDefault="00B04AE6" w:rsidP="00B04AE6">
      <w:pPr>
        <w:jc w:val="both"/>
        <w:rPr>
          <w:color w:val="000000"/>
          <w:position w:val="6"/>
          <w:sz w:val="24"/>
          <w:szCs w:val="24"/>
        </w:rPr>
      </w:pPr>
      <w:r w:rsidRPr="00B04AE6">
        <w:rPr>
          <w:color w:val="000000"/>
          <w:position w:val="6"/>
          <w:sz w:val="24"/>
          <w:szCs w:val="24"/>
        </w:rPr>
        <w:t>- Kolekcja narzędzi stolarskich i kołodziejskich (82 sztuki), z warsztatu kołodziejskiego Bronisława Zwierzyńskiego (1878-1979!), ze Ślęzaków</w:t>
      </w:r>
    </w:p>
    <w:p w:rsidR="00B04AE6" w:rsidRPr="00B04AE6" w:rsidRDefault="00B04AE6" w:rsidP="00B04AE6">
      <w:pPr>
        <w:jc w:val="both"/>
        <w:rPr>
          <w:color w:val="000000"/>
          <w:position w:val="6"/>
          <w:sz w:val="24"/>
          <w:szCs w:val="24"/>
        </w:rPr>
      </w:pPr>
      <w:r w:rsidRPr="00B04AE6">
        <w:rPr>
          <w:color w:val="000000"/>
          <w:position w:val="6"/>
          <w:sz w:val="24"/>
          <w:szCs w:val="24"/>
        </w:rPr>
        <w:t xml:space="preserve">- Toki drewniane z Wysokiej  Łańcuckiej, koniec XIX w.; unikalne ze względu na wymiary – </w:t>
      </w:r>
      <w:smartTag w:uri="urn:schemas-microsoft-com:office:smarttags" w:element="metricconverter">
        <w:smartTagPr>
          <w:attr w:name="ProductID" w:val="380 cm"/>
        </w:smartTagPr>
        <w:r w:rsidRPr="00B04AE6">
          <w:rPr>
            <w:color w:val="000000"/>
            <w:position w:val="6"/>
            <w:sz w:val="24"/>
            <w:szCs w:val="24"/>
          </w:rPr>
          <w:t>380 cm</w:t>
        </w:r>
      </w:smartTag>
      <w:r w:rsidRPr="00B04AE6">
        <w:rPr>
          <w:color w:val="000000"/>
          <w:position w:val="6"/>
          <w:sz w:val="24"/>
          <w:szCs w:val="24"/>
        </w:rPr>
        <w:t xml:space="preserve"> x </w:t>
      </w:r>
      <w:smartTag w:uri="urn:schemas-microsoft-com:office:smarttags" w:element="metricconverter">
        <w:smartTagPr>
          <w:attr w:name="ProductID" w:val="96 cm"/>
        </w:smartTagPr>
        <w:r w:rsidRPr="00B04AE6">
          <w:rPr>
            <w:color w:val="000000"/>
            <w:position w:val="6"/>
            <w:sz w:val="24"/>
            <w:szCs w:val="24"/>
          </w:rPr>
          <w:t>96 cm</w:t>
        </w:r>
      </w:smartTag>
      <w:r w:rsidRPr="00B04AE6">
        <w:rPr>
          <w:color w:val="000000"/>
          <w:position w:val="6"/>
          <w:sz w:val="24"/>
          <w:szCs w:val="24"/>
        </w:rPr>
        <w:t xml:space="preserve"> i </w:t>
      </w:r>
      <w:smartTag w:uri="urn:schemas-microsoft-com:office:smarttags" w:element="metricconverter">
        <w:smartTagPr>
          <w:attr w:name="ProductID" w:val="235 cm"/>
        </w:smartTagPr>
        <w:r w:rsidRPr="00B04AE6">
          <w:rPr>
            <w:color w:val="000000"/>
            <w:position w:val="6"/>
            <w:sz w:val="24"/>
            <w:szCs w:val="24"/>
          </w:rPr>
          <w:t>235 cm</w:t>
        </w:r>
      </w:smartTag>
      <w:r w:rsidRPr="00B04AE6">
        <w:rPr>
          <w:color w:val="000000"/>
          <w:position w:val="6"/>
          <w:sz w:val="24"/>
          <w:szCs w:val="24"/>
        </w:rPr>
        <w:t xml:space="preserve"> x </w:t>
      </w:r>
      <w:smartTag w:uri="urn:schemas-microsoft-com:office:smarttags" w:element="metricconverter">
        <w:smartTagPr>
          <w:attr w:name="ProductID" w:val="80 cm"/>
        </w:smartTagPr>
        <w:r w:rsidRPr="00B04AE6">
          <w:rPr>
            <w:color w:val="000000"/>
            <w:position w:val="6"/>
            <w:sz w:val="24"/>
            <w:szCs w:val="24"/>
          </w:rPr>
          <w:t>80 cm</w:t>
        </w:r>
      </w:smartTag>
      <w:r w:rsidRPr="00B04AE6">
        <w:rPr>
          <w:color w:val="000000"/>
          <w:position w:val="6"/>
          <w:sz w:val="24"/>
          <w:szCs w:val="24"/>
        </w:rPr>
        <w:t>.</w:t>
      </w:r>
    </w:p>
    <w:p w:rsidR="00B04AE6" w:rsidRPr="00B04AE6" w:rsidRDefault="00B04AE6" w:rsidP="00B04AE6">
      <w:pPr>
        <w:jc w:val="both"/>
        <w:rPr>
          <w:color w:val="000000"/>
          <w:position w:val="6"/>
          <w:sz w:val="24"/>
          <w:szCs w:val="24"/>
        </w:rPr>
      </w:pPr>
    </w:p>
    <w:p w:rsidR="00B04AE6" w:rsidRPr="00B04AE6" w:rsidRDefault="00B04AE6" w:rsidP="00B04AE6">
      <w:pPr>
        <w:jc w:val="both"/>
        <w:rPr>
          <w:b/>
          <w:color w:val="000000"/>
          <w:position w:val="6"/>
          <w:sz w:val="24"/>
          <w:szCs w:val="24"/>
        </w:rPr>
      </w:pPr>
      <w:r w:rsidRPr="00B04AE6">
        <w:rPr>
          <w:b/>
          <w:color w:val="000000"/>
          <w:position w:val="6"/>
          <w:sz w:val="24"/>
          <w:szCs w:val="24"/>
        </w:rPr>
        <w:t>Istotne dokonania konserwatorskie</w:t>
      </w:r>
    </w:p>
    <w:p w:rsidR="00B04AE6" w:rsidRPr="00B04AE6" w:rsidRDefault="00B04AE6" w:rsidP="00B04AE6">
      <w:pPr>
        <w:jc w:val="both"/>
        <w:rPr>
          <w:color w:val="000000"/>
          <w:position w:val="6"/>
          <w:sz w:val="24"/>
          <w:szCs w:val="24"/>
        </w:rPr>
      </w:pPr>
      <w:r w:rsidRPr="00B04AE6">
        <w:rPr>
          <w:color w:val="000000"/>
          <w:position w:val="6"/>
          <w:sz w:val="24"/>
          <w:szCs w:val="24"/>
        </w:rPr>
        <w:t>- Renowacja komody kolbuszowskiej, wykonana przez studentów SGGW – ASP Warszawa (kierunek – Konserwacja Drewna Zabytkowego), pod nadzorem prof. dr hab. Ireny Swaczyny, podczas praktyk w Muzeum w 2004 i 2005 r.</w:t>
      </w:r>
    </w:p>
    <w:p w:rsidR="00B04AE6" w:rsidRPr="00B04AE6" w:rsidRDefault="00B04AE6" w:rsidP="00B04AE6">
      <w:pPr>
        <w:jc w:val="both"/>
        <w:rPr>
          <w:color w:val="000000"/>
          <w:position w:val="6"/>
          <w:sz w:val="24"/>
          <w:szCs w:val="24"/>
        </w:rPr>
      </w:pPr>
      <w:r w:rsidRPr="00B04AE6">
        <w:rPr>
          <w:color w:val="000000"/>
          <w:position w:val="6"/>
          <w:sz w:val="24"/>
          <w:szCs w:val="24"/>
        </w:rPr>
        <w:t>- Impregnacja trzech dachów gontowych; chałupa z Żołyni, młyn wodny z Żołyni, karczma z Hadli Kańczudzkich</w:t>
      </w:r>
    </w:p>
    <w:p w:rsidR="00B04AE6" w:rsidRPr="00B04AE6" w:rsidRDefault="00B04AE6" w:rsidP="00B04AE6">
      <w:pPr>
        <w:jc w:val="both"/>
        <w:rPr>
          <w:color w:val="000000"/>
          <w:position w:val="6"/>
          <w:sz w:val="24"/>
          <w:szCs w:val="24"/>
        </w:rPr>
      </w:pPr>
      <w:r w:rsidRPr="00B04AE6">
        <w:rPr>
          <w:color w:val="000000"/>
          <w:position w:val="6"/>
          <w:sz w:val="24"/>
          <w:szCs w:val="24"/>
        </w:rPr>
        <w:t>- W pracowni Muzeum poddano renowacji 87 eksponatów.</w:t>
      </w:r>
    </w:p>
    <w:p w:rsidR="00B04AE6" w:rsidRPr="00B04AE6" w:rsidRDefault="00B04AE6" w:rsidP="00B04AE6">
      <w:pPr>
        <w:jc w:val="both"/>
        <w:rPr>
          <w:color w:val="000000"/>
          <w:position w:val="6"/>
          <w:sz w:val="24"/>
          <w:szCs w:val="24"/>
        </w:rPr>
      </w:pPr>
    </w:p>
    <w:p w:rsidR="00B04AE6" w:rsidRPr="00B04AE6" w:rsidRDefault="00B04AE6" w:rsidP="00B04AE6">
      <w:pPr>
        <w:jc w:val="both"/>
        <w:rPr>
          <w:b/>
          <w:color w:val="000000"/>
          <w:position w:val="6"/>
          <w:sz w:val="24"/>
          <w:szCs w:val="24"/>
        </w:rPr>
      </w:pPr>
      <w:r w:rsidRPr="00B04AE6">
        <w:rPr>
          <w:b/>
          <w:color w:val="000000"/>
          <w:position w:val="6"/>
          <w:sz w:val="24"/>
          <w:szCs w:val="24"/>
        </w:rPr>
        <w:t>Udział w konferencjach, sesjach, spotkaniach naukowych itp.</w:t>
      </w:r>
    </w:p>
    <w:p w:rsidR="00B04AE6" w:rsidRPr="00B04AE6" w:rsidRDefault="00B04AE6" w:rsidP="00B04AE6">
      <w:pPr>
        <w:jc w:val="both"/>
        <w:rPr>
          <w:color w:val="000000"/>
          <w:position w:val="6"/>
          <w:sz w:val="24"/>
          <w:szCs w:val="24"/>
        </w:rPr>
      </w:pPr>
      <w:r w:rsidRPr="00B04AE6">
        <w:rPr>
          <w:color w:val="000000"/>
          <w:position w:val="6"/>
          <w:sz w:val="24"/>
          <w:szCs w:val="24"/>
        </w:rPr>
        <w:t>- Posiedzenie Komisji Historycznej Zarządu Głównego Związku Ochotniczych Straży Pożarnych Rzeczypospolitej Polskiej, 6 kwietnia; omawiano m.in. problemy związane z muzealnictwem strażackim. Uczestniczył: Jacek Bardan</w:t>
      </w:r>
    </w:p>
    <w:p w:rsidR="00B04AE6" w:rsidRPr="00B04AE6" w:rsidRDefault="00B04AE6" w:rsidP="00B04AE6">
      <w:pPr>
        <w:jc w:val="both"/>
        <w:rPr>
          <w:color w:val="000000"/>
          <w:position w:val="6"/>
          <w:sz w:val="24"/>
          <w:szCs w:val="24"/>
        </w:rPr>
      </w:pPr>
      <w:r w:rsidRPr="00B04AE6">
        <w:rPr>
          <w:color w:val="000000"/>
          <w:position w:val="6"/>
          <w:sz w:val="24"/>
          <w:szCs w:val="24"/>
        </w:rPr>
        <w:t>- Konferencja etnologiczna w Sandomierzu: „Tradycja z przyszłością”, 15 kwietnia; zorganizowana przez Towarzystwo Naukowe Sandomierskie. Uczestniczyli: Jolanta Dragan i J. Bardan; J. Dragan przedstawiła referat: „</w:t>
      </w:r>
      <w:r w:rsidRPr="00B04AE6">
        <w:rPr>
          <w:i/>
          <w:color w:val="000000"/>
          <w:position w:val="6"/>
          <w:sz w:val="24"/>
          <w:szCs w:val="24"/>
        </w:rPr>
        <w:t>Obrzędy ludowe we wnętrzach skansenowskich, ich realizacja i prezentacja w programach telewizyjnych, radiowych oraz artykułach prasowych. Korzyści i zagrożenia</w:t>
      </w:r>
      <w:r w:rsidRPr="00B04AE6">
        <w:rPr>
          <w:color w:val="000000"/>
          <w:position w:val="6"/>
          <w:sz w:val="24"/>
          <w:szCs w:val="24"/>
        </w:rPr>
        <w:t>”</w:t>
      </w:r>
    </w:p>
    <w:p w:rsidR="00B04AE6" w:rsidRPr="00B04AE6" w:rsidRDefault="00B04AE6" w:rsidP="00B04AE6">
      <w:pPr>
        <w:jc w:val="both"/>
        <w:rPr>
          <w:color w:val="000000"/>
          <w:position w:val="6"/>
          <w:sz w:val="24"/>
          <w:szCs w:val="24"/>
        </w:rPr>
      </w:pPr>
      <w:r w:rsidRPr="00B04AE6">
        <w:rPr>
          <w:color w:val="000000"/>
          <w:position w:val="6"/>
          <w:sz w:val="24"/>
          <w:szCs w:val="24"/>
        </w:rPr>
        <w:t>- Grosseto w Toskanii, Włochy, 9 – 10 maja; spotkanie studyjne w ramach programu europejskiego Interreg III C, ADEP, prezentacja przygotowanego przez Muzeum projektu: „Tradycje naszej Ziemi – ciągłość i trwanie”. Uczestniczyli: J. Bardan, Wojciech Dragan</w:t>
      </w:r>
    </w:p>
    <w:p w:rsidR="00B04AE6" w:rsidRPr="00B04AE6" w:rsidRDefault="00B04AE6" w:rsidP="00B04AE6">
      <w:pPr>
        <w:jc w:val="both"/>
        <w:rPr>
          <w:color w:val="000000"/>
          <w:position w:val="6"/>
          <w:sz w:val="24"/>
          <w:szCs w:val="24"/>
        </w:rPr>
      </w:pPr>
      <w:r w:rsidRPr="00B04AE6">
        <w:rPr>
          <w:color w:val="000000"/>
          <w:position w:val="6"/>
          <w:sz w:val="24"/>
          <w:szCs w:val="24"/>
        </w:rPr>
        <w:lastRenderedPageBreak/>
        <w:t>- Międzynarodowa Konferencja Muzeów na Wolnym Powietrzu, w Górnośląskim Parku Etnograficznym w Chorzowie, 22 – 24 czerwca, na temat: „Rola muzeów na wolnym powietrzu w przekazywaniu kulturowego dziedzictwa regionu”. J. Bardan przedstawił referat: „</w:t>
      </w:r>
      <w:r w:rsidRPr="00B04AE6">
        <w:rPr>
          <w:i/>
          <w:color w:val="000000"/>
          <w:position w:val="6"/>
          <w:sz w:val="24"/>
          <w:szCs w:val="24"/>
        </w:rPr>
        <w:t>Edukacja regionalna dla nauczycieli w Muzeum Kultury Ludowej w Kolbuszowej</w:t>
      </w:r>
      <w:r w:rsidRPr="00B04AE6">
        <w:rPr>
          <w:color w:val="000000"/>
          <w:position w:val="6"/>
          <w:sz w:val="24"/>
          <w:szCs w:val="24"/>
        </w:rPr>
        <w:t>”</w:t>
      </w:r>
    </w:p>
    <w:p w:rsidR="00B04AE6" w:rsidRPr="00B04AE6" w:rsidRDefault="00B04AE6" w:rsidP="00B04AE6">
      <w:pPr>
        <w:jc w:val="both"/>
        <w:rPr>
          <w:color w:val="000000"/>
          <w:position w:val="6"/>
          <w:sz w:val="24"/>
          <w:szCs w:val="24"/>
        </w:rPr>
      </w:pPr>
      <w:r w:rsidRPr="00B04AE6">
        <w:rPr>
          <w:color w:val="000000"/>
          <w:position w:val="6"/>
          <w:sz w:val="24"/>
          <w:szCs w:val="24"/>
        </w:rPr>
        <w:t>- Seminarium etnograficzne zorganizowane przez Muzeum Kultury Ludowej w Kolbuszowej, 16 września, p.t.: „</w:t>
      </w:r>
      <w:r w:rsidRPr="00B04AE6">
        <w:rPr>
          <w:i/>
          <w:color w:val="000000"/>
          <w:position w:val="6"/>
          <w:sz w:val="24"/>
          <w:szCs w:val="24"/>
        </w:rPr>
        <w:t>Las uojciec nas … - walory kulturowe i przyrodnicze naturalnym bogactwem regionu</w:t>
      </w:r>
      <w:r w:rsidRPr="00B04AE6">
        <w:rPr>
          <w:color w:val="000000"/>
          <w:position w:val="6"/>
          <w:sz w:val="24"/>
          <w:szCs w:val="24"/>
        </w:rPr>
        <w:t>”. Seminarium to jest elementem dwuletniego programu pod nazwą: „Tradycje naszej Ziemi – ciągłość i trwanie”, w ramach europejskiego, międzyregionalnego projektu Interreg III C ADEP – „Poprawa jakości terytorium”. Inicjatorem i liderem projektu są władze francuskiego regionu Midi-Pyrénées, do którego dołączyły takie regiony jak: Toskania (Włochy), Nawarra (Hiszpania), Pahjois-Oulu (Finlandia), Order, Midland and Western (Irlandia), a z Polski – Województwo Kujawsko-Pomorskie i Podkarpackie. Program: „Tradycje naszej Ziemi – ciągłość i trwanie” jest realizowany w dwóch obszarach, najpierw poprzez pracę naukowo-badawczą i edytorską ma gromadzić i systematyzować wiedzę o potencjale kulturowym, przyrodniczym i wynikających stąd walorach turystycznych regionu, a następnie na tak wypracowanej podstawie prowadzić działalność popularyzatorską i edukacyjną. Użyte w tytule programu określenie „nasza Ziemia” odnosi się do regionu lasowiackiego.</w:t>
      </w:r>
    </w:p>
    <w:p w:rsidR="00B04AE6" w:rsidRPr="00B04AE6" w:rsidRDefault="00B04AE6" w:rsidP="00B04AE6">
      <w:pPr>
        <w:jc w:val="both"/>
        <w:rPr>
          <w:color w:val="000000"/>
          <w:position w:val="6"/>
          <w:sz w:val="24"/>
          <w:szCs w:val="24"/>
        </w:rPr>
      </w:pPr>
      <w:r w:rsidRPr="00B04AE6">
        <w:rPr>
          <w:color w:val="000000"/>
          <w:position w:val="6"/>
          <w:sz w:val="24"/>
          <w:szCs w:val="24"/>
        </w:rPr>
        <w:t xml:space="preserve">Seminarium skierowane było do szerokiego gremium odbiorców: organizacji turystycznych i właścicieli gospodarstw agroturystycznych, ludzi nauki zajmujących się turystyką i rekreacją, uczniów i nauczycieli klas agroturystycznych, przedsiębiorców zainteresowanych rozwojem tego działu gospodarki w regionie, władz samorządowych i pracowników wydziałów w samorządach odpowiedzialnych za promocję. Podczas jego trwania wykładowcy wygłosili szereg odczytów, w których ukazywali bogactwo regionu lasowiackiego, a przede wszystkim możliwości przetworzenia go w ofertę atrakcyjną dla coraz bardziej wymagającego turysty. Dr Krzysztof Ruszel z Muzeum Etnograficznego w Rzeszowie i mgr J. Dragan z Muzeum Kultury Ludowej w Kolbuszowej przedstawili charakterystykę kultury materialnej i społeczno-duchowej mieszkańców regionu. Prelekcje dr. Zdzisława Bednarza z Akademii Rolniczej w Krakowie i mgr. inż. Bartłomieja Pereta, pracownika Nadleśnictwa Kolbuszowa, przybliżyły słuchaczom walory przyrodnicze regionu, a Janina Olszowy z Kolbuszowej Górnej mówiła o bogactwie tradycji kulinarnych regionu (wykład uzupełniła degustacja potraw kuchni regionalnej), zespoły śpiewacze: </w:t>
      </w:r>
      <w:r w:rsidRPr="00B04AE6">
        <w:rPr>
          <w:i/>
          <w:color w:val="000000"/>
          <w:position w:val="6"/>
          <w:sz w:val="24"/>
          <w:szCs w:val="24"/>
        </w:rPr>
        <w:t>Górniacy</w:t>
      </w:r>
      <w:r w:rsidRPr="00B04AE6">
        <w:rPr>
          <w:color w:val="000000"/>
          <w:position w:val="6"/>
          <w:sz w:val="24"/>
          <w:szCs w:val="24"/>
        </w:rPr>
        <w:t xml:space="preserve"> z Kolbuszowej Górnej, </w:t>
      </w:r>
      <w:r w:rsidRPr="00B04AE6">
        <w:rPr>
          <w:i/>
          <w:color w:val="000000"/>
          <w:position w:val="6"/>
          <w:sz w:val="24"/>
          <w:szCs w:val="24"/>
        </w:rPr>
        <w:t xml:space="preserve">Mazurzanie </w:t>
      </w:r>
      <w:r w:rsidRPr="00B04AE6">
        <w:rPr>
          <w:color w:val="000000"/>
          <w:position w:val="6"/>
          <w:sz w:val="24"/>
          <w:szCs w:val="24"/>
        </w:rPr>
        <w:t>z Mazurów i kapela z Raniżowa prezentowały lokalny folklor słowno-muzyczny</w:t>
      </w:r>
    </w:p>
    <w:p w:rsidR="00B04AE6" w:rsidRPr="00B04AE6" w:rsidRDefault="00B04AE6" w:rsidP="00B04AE6">
      <w:pPr>
        <w:jc w:val="both"/>
        <w:rPr>
          <w:color w:val="000000"/>
          <w:position w:val="6"/>
          <w:sz w:val="24"/>
          <w:szCs w:val="24"/>
        </w:rPr>
      </w:pPr>
      <w:r w:rsidRPr="00B04AE6">
        <w:rPr>
          <w:color w:val="000000"/>
          <w:position w:val="6"/>
          <w:sz w:val="24"/>
          <w:szCs w:val="24"/>
        </w:rPr>
        <w:t>- Międzynarodowa Konferencja: „Specyfika kultury karpackiej i jej prezentacja w skansenach pogranicza polsko-słowackiego”, Nowy Sącz, Zubrzyca Górna, 18 – 21 września. Uczestniczyli: J. Bardan i W. Dragan.</w:t>
      </w:r>
    </w:p>
    <w:p w:rsidR="00B04AE6" w:rsidRPr="00B04AE6" w:rsidRDefault="00B04AE6" w:rsidP="00B04AE6">
      <w:pPr>
        <w:jc w:val="both"/>
        <w:rPr>
          <w:b/>
          <w:color w:val="000000"/>
          <w:position w:val="6"/>
          <w:sz w:val="24"/>
          <w:szCs w:val="24"/>
        </w:rPr>
      </w:pPr>
    </w:p>
    <w:p w:rsidR="00B04AE6" w:rsidRPr="00B04AE6" w:rsidRDefault="00B04AE6" w:rsidP="00B04AE6">
      <w:pPr>
        <w:jc w:val="both"/>
        <w:rPr>
          <w:b/>
          <w:color w:val="000000"/>
          <w:position w:val="6"/>
          <w:sz w:val="24"/>
          <w:szCs w:val="24"/>
        </w:rPr>
      </w:pPr>
      <w:r w:rsidRPr="00B04AE6">
        <w:rPr>
          <w:b/>
          <w:color w:val="000000"/>
          <w:position w:val="6"/>
          <w:sz w:val="24"/>
          <w:szCs w:val="24"/>
        </w:rPr>
        <w:t>Muzealne imprezy folklorystyczne</w:t>
      </w:r>
    </w:p>
    <w:p w:rsidR="00B04AE6" w:rsidRPr="00B04AE6" w:rsidRDefault="00B04AE6" w:rsidP="00B04AE6">
      <w:pPr>
        <w:jc w:val="both"/>
        <w:rPr>
          <w:color w:val="000000"/>
          <w:position w:val="6"/>
          <w:sz w:val="24"/>
          <w:szCs w:val="24"/>
        </w:rPr>
      </w:pPr>
      <w:r w:rsidRPr="00B04AE6">
        <w:rPr>
          <w:color w:val="000000"/>
          <w:position w:val="6"/>
          <w:sz w:val="24"/>
          <w:szCs w:val="24"/>
        </w:rPr>
        <w:t xml:space="preserve">- </w:t>
      </w:r>
      <w:r w:rsidRPr="00B04AE6">
        <w:rPr>
          <w:b/>
          <w:i/>
          <w:color w:val="000000"/>
          <w:position w:val="6"/>
          <w:sz w:val="24"/>
          <w:szCs w:val="24"/>
        </w:rPr>
        <w:t>Przegląd Widowisk Kolędniczych</w:t>
      </w:r>
      <w:r w:rsidRPr="00B04AE6">
        <w:rPr>
          <w:color w:val="000000"/>
          <w:position w:val="6"/>
          <w:sz w:val="24"/>
          <w:szCs w:val="24"/>
        </w:rPr>
        <w:t>, 16 stycznia; organizowany wspólnie przez Miejski Dom Kultury i Muzeum Kultury Ludowej, przy współudziale Wojewódzkiego Domu Kultury w Rzeszowie i Urzędu Miasta w Kolbuszowej. Impreza, oprócz podtrzymania tradycji i jej dokumentowania, ma przypominać i popularyzować ludowe zwyczaje związane z okresem bożonarodzeniowym</w:t>
      </w:r>
    </w:p>
    <w:p w:rsidR="00B04AE6" w:rsidRPr="00B04AE6" w:rsidRDefault="00B04AE6" w:rsidP="00B04AE6">
      <w:pPr>
        <w:jc w:val="both"/>
        <w:rPr>
          <w:color w:val="000000"/>
          <w:position w:val="6"/>
          <w:sz w:val="24"/>
          <w:szCs w:val="24"/>
        </w:rPr>
      </w:pPr>
      <w:r w:rsidRPr="00B04AE6">
        <w:rPr>
          <w:color w:val="000000"/>
          <w:position w:val="6"/>
          <w:sz w:val="24"/>
          <w:szCs w:val="24"/>
        </w:rPr>
        <w:t xml:space="preserve">- </w:t>
      </w:r>
      <w:r w:rsidRPr="00B04AE6">
        <w:rPr>
          <w:b/>
          <w:i/>
          <w:color w:val="000000"/>
          <w:position w:val="6"/>
          <w:sz w:val="24"/>
          <w:szCs w:val="24"/>
        </w:rPr>
        <w:t>Ludowy Kiermasz Wielkanocny</w:t>
      </w:r>
      <w:r w:rsidRPr="00B04AE6">
        <w:rPr>
          <w:color w:val="000000"/>
          <w:position w:val="6"/>
          <w:sz w:val="24"/>
          <w:szCs w:val="24"/>
        </w:rPr>
        <w:t xml:space="preserve">, 13 marca; organizowany z Miejskim Domem Kultury w Kolbuszowej. W imprezie biorą udział twórcy ludowi z terenu działania Muzeum. Przygotowują i przywożą na kiermasz ręcznie wykonane palmy, pisanki, koszyczki, stroiki – przydatne i używane w czasie tradycyjnych Świąt Wielkanocnych. Integralną częścią kiermaszu są konkursy dla dzieci i młodzieży szkolnej na najpiękniejszą palmę, stroik wielkanocny. Zgodnie z formułą kiermaszu – wszystkie prace można zakupić. W czasie </w:t>
      </w:r>
      <w:r w:rsidRPr="00B04AE6">
        <w:rPr>
          <w:color w:val="000000"/>
          <w:position w:val="6"/>
          <w:sz w:val="24"/>
          <w:szCs w:val="24"/>
        </w:rPr>
        <w:lastRenderedPageBreak/>
        <w:t>trwania imprezy odbywają się występy kapel i zespołów obrzędowych. Ideą Kiermaszu jest kultywowanie szeroko rozumianych tradycji Świąt Wielkanocnych</w:t>
      </w:r>
    </w:p>
    <w:p w:rsidR="00B04AE6" w:rsidRPr="00B04AE6" w:rsidRDefault="00B04AE6" w:rsidP="00B04AE6">
      <w:pPr>
        <w:jc w:val="both"/>
        <w:rPr>
          <w:color w:val="000000"/>
          <w:position w:val="6"/>
          <w:sz w:val="24"/>
          <w:szCs w:val="24"/>
        </w:rPr>
      </w:pPr>
      <w:r w:rsidRPr="00B04AE6">
        <w:rPr>
          <w:color w:val="000000"/>
          <w:position w:val="6"/>
          <w:sz w:val="24"/>
          <w:szCs w:val="24"/>
        </w:rPr>
        <w:t xml:space="preserve">- </w:t>
      </w:r>
      <w:r w:rsidRPr="00B04AE6">
        <w:rPr>
          <w:b/>
          <w:i/>
          <w:color w:val="000000"/>
          <w:position w:val="6"/>
          <w:sz w:val="24"/>
          <w:szCs w:val="24"/>
        </w:rPr>
        <w:t>Dzień Dziecka</w:t>
      </w:r>
      <w:r w:rsidRPr="00B04AE6">
        <w:rPr>
          <w:color w:val="000000"/>
          <w:position w:val="6"/>
          <w:sz w:val="24"/>
          <w:szCs w:val="24"/>
        </w:rPr>
        <w:t>,</w:t>
      </w:r>
      <w:r w:rsidRPr="00B04AE6">
        <w:rPr>
          <w:b/>
          <w:i/>
          <w:color w:val="000000"/>
          <w:position w:val="6"/>
          <w:sz w:val="24"/>
          <w:szCs w:val="24"/>
        </w:rPr>
        <w:t xml:space="preserve"> </w:t>
      </w:r>
      <w:r w:rsidRPr="00B04AE6">
        <w:rPr>
          <w:color w:val="000000"/>
          <w:position w:val="6"/>
          <w:sz w:val="24"/>
          <w:szCs w:val="24"/>
        </w:rPr>
        <w:t>w skansenie, 1 czerwca; przegląd ludowych zespołów dziecięcych</w:t>
      </w:r>
    </w:p>
    <w:p w:rsidR="00B04AE6" w:rsidRPr="00B04AE6" w:rsidRDefault="00B04AE6" w:rsidP="00B04AE6">
      <w:pPr>
        <w:jc w:val="both"/>
        <w:rPr>
          <w:color w:val="000000"/>
          <w:position w:val="6"/>
          <w:sz w:val="24"/>
          <w:szCs w:val="24"/>
        </w:rPr>
      </w:pPr>
      <w:r w:rsidRPr="00B04AE6">
        <w:rPr>
          <w:color w:val="000000"/>
          <w:position w:val="6"/>
          <w:sz w:val="24"/>
          <w:szCs w:val="24"/>
        </w:rPr>
        <w:t xml:space="preserve">- </w:t>
      </w:r>
      <w:r w:rsidRPr="00B04AE6">
        <w:rPr>
          <w:b/>
          <w:i/>
          <w:color w:val="000000"/>
          <w:position w:val="6"/>
          <w:sz w:val="24"/>
          <w:szCs w:val="24"/>
        </w:rPr>
        <w:t>Prezentacja Twórczości Ludowej</w:t>
      </w:r>
      <w:r w:rsidRPr="00B04AE6">
        <w:rPr>
          <w:color w:val="000000"/>
          <w:position w:val="6"/>
          <w:sz w:val="24"/>
          <w:szCs w:val="24"/>
        </w:rPr>
        <w:t>, 5 czerwca; całodzienna, plenerowa impreza folklorystyczna, odbywająca się na terenie skansenu od 1997 r., zawsze w pierwszą niedzielę czerwca. Założeniem programowym jest pokazanie zanikających już rzemiosł i przemysłów ludowych oraz autentycznej twórczości ludowej. Pokazom towarzyszy przygotowanie i degustacja potraw regionalnych. Przy wejściu do muzeum zlokalizowana jest scena, gdzie występują zespoły obrzędowe, śpiewacze i kapele</w:t>
      </w:r>
    </w:p>
    <w:p w:rsidR="00B04AE6" w:rsidRPr="00B04AE6" w:rsidRDefault="00B04AE6" w:rsidP="00B04AE6">
      <w:pPr>
        <w:jc w:val="both"/>
        <w:rPr>
          <w:color w:val="000000"/>
          <w:position w:val="6"/>
          <w:sz w:val="24"/>
          <w:szCs w:val="24"/>
        </w:rPr>
      </w:pPr>
      <w:r w:rsidRPr="00B04AE6">
        <w:rPr>
          <w:color w:val="000000"/>
          <w:position w:val="6"/>
          <w:sz w:val="24"/>
          <w:szCs w:val="24"/>
        </w:rPr>
        <w:t xml:space="preserve">- </w:t>
      </w:r>
      <w:r w:rsidRPr="00B04AE6">
        <w:rPr>
          <w:b/>
          <w:i/>
          <w:color w:val="000000"/>
          <w:position w:val="6"/>
          <w:sz w:val="24"/>
          <w:szCs w:val="24"/>
        </w:rPr>
        <w:t>Prezentacja folkloru Rumunii</w:t>
      </w:r>
      <w:r w:rsidRPr="00B04AE6">
        <w:rPr>
          <w:color w:val="000000"/>
          <w:position w:val="6"/>
          <w:sz w:val="24"/>
          <w:szCs w:val="24"/>
        </w:rPr>
        <w:t xml:space="preserve">, 18 czerwca; w ramach Wielokulturowego Festiwalu „Galicja” wystąpił zespół pieśni i tańca </w:t>
      </w:r>
      <w:r w:rsidRPr="00B04AE6">
        <w:rPr>
          <w:i/>
          <w:color w:val="000000"/>
          <w:position w:val="6"/>
          <w:sz w:val="24"/>
          <w:szCs w:val="24"/>
        </w:rPr>
        <w:t>Ardealul</w:t>
      </w:r>
      <w:r w:rsidRPr="00B04AE6">
        <w:rPr>
          <w:color w:val="000000"/>
          <w:position w:val="6"/>
          <w:sz w:val="24"/>
          <w:szCs w:val="24"/>
        </w:rPr>
        <w:t xml:space="preserve"> z miejscowości Ludus, prezentowano wyroby rękodzieła ludowego</w:t>
      </w:r>
    </w:p>
    <w:p w:rsidR="00B04AE6" w:rsidRPr="00B04AE6" w:rsidRDefault="00B04AE6" w:rsidP="00B04AE6">
      <w:pPr>
        <w:jc w:val="both"/>
        <w:rPr>
          <w:color w:val="000000"/>
          <w:position w:val="6"/>
          <w:sz w:val="24"/>
          <w:szCs w:val="24"/>
        </w:rPr>
      </w:pPr>
      <w:r w:rsidRPr="00B04AE6">
        <w:rPr>
          <w:color w:val="000000"/>
          <w:position w:val="6"/>
          <w:sz w:val="24"/>
          <w:szCs w:val="24"/>
        </w:rPr>
        <w:t xml:space="preserve">- </w:t>
      </w:r>
      <w:r w:rsidRPr="00B04AE6">
        <w:rPr>
          <w:b/>
          <w:i/>
          <w:color w:val="000000"/>
          <w:position w:val="6"/>
          <w:sz w:val="24"/>
          <w:szCs w:val="24"/>
        </w:rPr>
        <w:t>Dzień otwarty w skansenie</w:t>
      </w:r>
      <w:r w:rsidRPr="00B04AE6">
        <w:rPr>
          <w:color w:val="000000"/>
          <w:position w:val="6"/>
          <w:sz w:val="24"/>
          <w:szCs w:val="24"/>
        </w:rPr>
        <w:t>, 24 września; zorganizowany w ramach programu Europejskich Dni Dziedzictwa, tego dnia wstęp na teren Parku Etnograficznego był bezpłatny. Zwiedzający mogli obejrzeć wystawy, które w normalnym trybie można zwiedzać tylko z przewodnikiem, ponadto, odbyła się prezentacja pieczenia chleba w chałupie z Cierpisz oraz tłoczenie oleju z siemienia lnianego w olejarni z Brzyskiej Woli.</w:t>
      </w:r>
    </w:p>
    <w:p w:rsidR="00B04AE6" w:rsidRPr="00B04AE6" w:rsidRDefault="00B04AE6" w:rsidP="00B04AE6">
      <w:pPr>
        <w:jc w:val="right"/>
        <w:rPr>
          <w:color w:val="000000"/>
          <w:position w:val="6"/>
          <w:sz w:val="24"/>
          <w:szCs w:val="24"/>
        </w:rPr>
      </w:pPr>
      <w:r w:rsidRPr="00B04AE6">
        <w:rPr>
          <w:color w:val="000000"/>
          <w:position w:val="6"/>
          <w:sz w:val="24"/>
          <w:szCs w:val="24"/>
        </w:rPr>
        <w:t>Jacek Bardan</w:t>
      </w:r>
    </w:p>
    <w:p w:rsidR="00B04AE6" w:rsidRPr="00B04AE6" w:rsidRDefault="00B04AE6" w:rsidP="00B04AE6">
      <w:pPr>
        <w:jc w:val="center"/>
        <w:rPr>
          <w:b/>
          <w:sz w:val="28"/>
          <w:szCs w:val="28"/>
        </w:rPr>
      </w:pPr>
      <w:r>
        <w:rPr>
          <w:color w:val="000000"/>
          <w:position w:val="6"/>
          <w:sz w:val="24"/>
          <w:szCs w:val="24"/>
        </w:rPr>
        <w:br w:type="page"/>
      </w:r>
      <w:r w:rsidRPr="00B04AE6">
        <w:rPr>
          <w:b/>
          <w:sz w:val="28"/>
          <w:szCs w:val="28"/>
        </w:rPr>
        <w:lastRenderedPageBreak/>
        <w:t>Wspomnienie</w:t>
      </w:r>
    </w:p>
    <w:p w:rsidR="00B04AE6" w:rsidRPr="00B04AE6" w:rsidRDefault="00B04AE6" w:rsidP="00B04AE6">
      <w:pPr>
        <w:jc w:val="center"/>
        <w:rPr>
          <w:b/>
          <w:sz w:val="28"/>
          <w:szCs w:val="28"/>
        </w:rPr>
      </w:pPr>
      <w:r w:rsidRPr="00B04AE6">
        <w:rPr>
          <w:b/>
          <w:sz w:val="28"/>
          <w:szCs w:val="28"/>
        </w:rPr>
        <w:t>Henryk Olszański</w:t>
      </w:r>
    </w:p>
    <w:p w:rsidR="00B04AE6" w:rsidRPr="00B04AE6" w:rsidRDefault="00B04AE6" w:rsidP="00B04AE6">
      <w:pPr>
        <w:rPr>
          <w:i/>
          <w:sz w:val="24"/>
          <w:szCs w:val="24"/>
        </w:rPr>
      </w:pPr>
    </w:p>
    <w:p w:rsidR="00B04AE6" w:rsidRPr="00B04AE6" w:rsidRDefault="004902DF" w:rsidP="00B04AE6">
      <w:pPr>
        <w:rPr>
          <w:i/>
          <w:sz w:val="24"/>
          <w:szCs w:val="24"/>
        </w:rPr>
      </w:pPr>
      <w:r>
        <w:rPr>
          <w:i/>
          <w:noProof/>
          <w:sz w:val="24"/>
          <w:szCs w:val="24"/>
        </w:rPr>
        <w:drawing>
          <wp:inline distT="0" distB="0" distL="0" distR="0">
            <wp:extent cx="2495550" cy="3248025"/>
            <wp:effectExtent l="19050" t="0" r="0" b="0"/>
            <wp:docPr id="36" name="Obraz 36" descr="fo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ot 1"/>
                    <pic:cNvPicPr>
                      <a:picLocks noChangeAspect="1" noChangeArrowheads="1"/>
                    </pic:cNvPicPr>
                  </pic:nvPicPr>
                  <pic:blipFill>
                    <a:blip r:embed="rId47"/>
                    <a:srcRect/>
                    <a:stretch>
                      <a:fillRect/>
                    </a:stretch>
                  </pic:blipFill>
                  <pic:spPr bwMode="auto">
                    <a:xfrm>
                      <a:off x="0" y="0"/>
                      <a:ext cx="2495550" cy="3248025"/>
                    </a:xfrm>
                    <a:prstGeom prst="rect">
                      <a:avLst/>
                    </a:prstGeom>
                    <a:noFill/>
                    <a:ln w="9525">
                      <a:noFill/>
                      <a:miter lim="800000"/>
                      <a:headEnd/>
                      <a:tailEnd/>
                    </a:ln>
                  </pic:spPr>
                </pic:pic>
              </a:graphicData>
            </a:graphic>
          </wp:inline>
        </w:drawing>
      </w:r>
      <w:r w:rsidR="00B04AE6" w:rsidRPr="00B04AE6">
        <w:rPr>
          <w:i/>
          <w:sz w:val="24"/>
          <w:szCs w:val="24"/>
        </w:rPr>
        <w:t xml:space="preserve">               </w:t>
      </w:r>
      <w:r>
        <w:rPr>
          <w:i/>
          <w:noProof/>
          <w:sz w:val="24"/>
          <w:szCs w:val="24"/>
        </w:rPr>
        <w:drawing>
          <wp:inline distT="0" distB="0" distL="0" distR="0">
            <wp:extent cx="2505075" cy="3200400"/>
            <wp:effectExtent l="19050" t="0" r="9525" b="0"/>
            <wp:docPr id="37" name="Obraz 37" descr="fot Henryk Olszań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ot Henryk Olszański"/>
                    <pic:cNvPicPr>
                      <a:picLocks noChangeAspect="1" noChangeArrowheads="1"/>
                    </pic:cNvPicPr>
                  </pic:nvPicPr>
                  <pic:blipFill>
                    <a:blip r:embed="rId48"/>
                    <a:srcRect/>
                    <a:stretch>
                      <a:fillRect/>
                    </a:stretch>
                  </pic:blipFill>
                  <pic:spPr bwMode="auto">
                    <a:xfrm>
                      <a:off x="0" y="0"/>
                      <a:ext cx="2505075" cy="3200400"/>
                    </a:xfrm>
                    <a:prstGeom prst="rect">
                      <a:avLst/>
                    </a:prstGeom>
                    <a:noFill/>
                    <a:ln w="9525">
                      <a:noFill/>
                      <a:miter lim="800000"/>
                      <a:headEnd/>
                      <a:tailEnd/>
                    </a:ln>
                  </pic:spPr>
                </pic:pic>
              </a:graphicData>
            </a:graphic>
          </wp:inline>
        </w:drawing>
      </w:r>
    </w:p>
    <w:p w:rsidR="00B04AE6" w:rsidRPr="00B04AE6" w:rsidRDefault="00B04AE6" w:rsidP="00B04AE6">
      <w:pPr>
        <w:ind w:firstLine="720"/>
        <w:jc w:val="both"/>
        <w:rPr>
          <w:sz w:val="24"/>
          <w:szCs w:val="24"/>
        </w:rPr>
      </w:pPr>
      <w:r w:rsidRPr="00B04AE6">
        <w:rPr>
          <w:sz w:val="24"/>
          <w:szCs w:val="24"/>
        </w:rPr>
        <w:t>10 października 2005 r. odszedł od nas na zawsze Henio Olszański, etnograf, wieloletni kierownik Parku Etnograficznego Muzeum Budownictwa Ludowego w Sanoku.</w:t>
      </w:r>
    </w:p>
    <w:p w:rsidR="00B04AE6" w:rsidRPr="00B04AE6" w:rsidRDefault="00B04AE6" w:rsidP="00B04AE6">
      <w:pPr>
        <w:ind w:firstLine="720"/>
        <w:jc w:val="both"/>
        <w:rPr>
          <w:sz w:val="24"/>
          <w:szCs w:val="24"/>
        </w:rPr>
      </w:pPr>
      <w:r w:rsidRPr="00B04AE6">
        <w:rPr>
          <w:sz w:val="24"/>
          <w:szCs w:val="24"/>
        </w:rPr>
        <w:t>Był doskonałym znawcą i miłośnikiem kultury ludowej Podkarpacia, problemów osadnictwa, architektury, przemysłów ludowych, rolnictwa. Jemu w dużym stopniu zawdzięczamy ostateczną zabudowę Parku Etnograficznego, posiadał świetne wyczucie struktury przestrzennej wsi.</w:t>
      </w:r>
    </w:p>
    <w:p w:rsidR="00B04AE6" w:rsidRPr="00B04AE6" w:rsidRDefault="00B04AE6" w:rsidP="00B04AE6">
      <w:pPr>
        <w:ind w:firstLine="720"/>
        <w:jc w:val="both"/>
        <w:rPr>
          <w:sz w:val="24"/>
          <w:szCs w:val="24"/>
        </w:rPr>
      </w:pPr>
      <w:r w:rsidRPr="00B04AE6">
        <w:rPr>
          <w:sz w:val="24"/>
          <w:szCs w:val="24"/>
        </w:rPr>
        <w:t>Urodził się 12 lipca 1939 r. w Kraszkowie k. Ostrowca Świętokrzyskiego – mówił o Sobie, że w cieniu Gór Świętokrzyskich. Kochał to miejsce i ludzi, stanowiło ono Jego mityczny punkt odniesienia. Wszyscy znaliśmy anegdotyczne wydarzenia z życia mieszkańców Kraszkowa opowiadane przez Niego z niezwykłym ciepłem.</w:t>
      </w:r>
    </w:p>
    <w:p w:rsidR="00B04AE6" w:rsidRPr="00B04AE6" w:rsidRDefault="00B04AE6" w:rsidP="00B04AE6">
      <w:pPr>
        <w:ind w:firstLine="720"/>
        <w:jc w:val="both"/>
        <w:rPr>
          <w:sz w:val="24"/>
          <w:szCs w:val="24"/>
        </w:rPr>
      </w:pPr>
      <w:r w:rsidRPr="00B04AE6">
        <w:rPr>
          <w:sz w:val="24"/>
          <w:szCs w:val="24"/>
        </w:rPr>
        <w:t>Złe warunki życia podczas wojny, wysiedlenia i panujący wtedy głód, związane z przemieszczaniem się przez Kraszków linii frontu spowodowały, że nabawił się groźnej choroby, która zaciążyła na całym Jego życiu. Już od szkoły podstawowej dzielił czas na długie pobyty w sanatoriach i krótkie w rodzinnym domu.</w:t>
      </w:r>
    </w:p>
    <w:p w:rsidR="00B04AE6" w:rsidRPr="00B04AE6" w:rsidRDefault="00B04AE6" w:rsidP="00B04AE6">
      <w:pPr>
        <w:ind w:firstLine="720"/>
        <w:jc w:val="both"/>
        <w:rPr>
          <w:sz w:val="24"/>
          <w:szCs w:val="24"/>
        </w:rPr>
      </w:pPr>
      <w:r w:rsidRPr="00B04AE6">
        <w:rPr>
          <w:sz w:val="24"/>
          <w:szCs w:val="24"/>
        </w:rPr>
        <w:t xml:space="preserve">W 1961 r. podjął studia w Katedrze Etnografii Słowian na Uniwersytecie Jagiellońskim w Krakowie. Zasłynął wtedy jako prawdziwy znawca wsi i jej problemów. Po obronie pracy magisterskiej o uprawie ziemi i używanych do tego narzędziach w rodzinnym Kraszkowie, we wrześniu 1966 r. przyjechał do pracy do Sanoka. Podjął ją w Muzeum Budownictwa Ludowego w dziale architektury ludowej. Od początku włączył się w prace przy projekcie zagospodarowania parku etnograficznego. Po zatwierdzeniu projektu realizował go typując obiekty do przeniesienia, prowadząc ich rozbiórki, a potem montaż budynków w muzeum. Jego wiedza na temat budownictwa drewnianego była coraz większa. Szczególne zainteresowanie przemysłami ludowymi pozwoliło Mu przygotować i obronić pracę doktorską o olejarstwie, która wywołała duże zainteresowanie w kręgach muzealnych także poza granicami Polski. Stał się niekwestionowanym autorytetem w zakresie budownictwa przemysłowego, a przede wszystkim – młynów wietrznych. W latach 1980. prowadził badania kultury Zamieszańców – niewielkiej, nieistniejącej już grupy ludności w okolicach Krosna; zebrany materiał posłużył Mu do napisania monografii. W latach 1990. z </w:t>
      </w:r>
      <w:r w:rsidRPr="00B04AE6">
        <w:rPr>
          <w:sz w:val="24"/>
          <w:szCs w:val="24"/>
        </w:rPr>
        <w:lastRenderedPageBreak/>
        <w:t xml:space="preserve">innymi pracownikami muzeum zajmował się kulturą małych miast. Po zakończeniu badań stał się współautorem projektu odtworzenia rynku miasteczka, który będzie realizowany w parku etnograficznym. Prowadzone prace badawcze zaowocowały licznymi opracowaniami naukowymi publikowanymi w wydawnictwach naukowych oraz książkami: </w:t>
      </w:r>
      <w:r w:rsidRPr="00B04AE6">
        <w:rPr>
          <w:i/>
          <w:sz w:val="24"/>
          <w:szCs w:val="24"/>
        </w:rPr>
        <w:t xml:space="preserve">Chłopskie wiatraki Podkarpacia </w:t>
      </w:r>
      <w:r w:rsidRPr="00B04AE6">
        <w:rPr>
          <w:sz w:val="24"/>
          <w:szCs w:val="24"/>
        </w:rPr>
        <w:t xml:space="preserve">i </w:t>
      </w:r>
      <w:r w:rsidRPr="00B04AE6">
        <w:rPr>
          <w:i/>
          <w:sz w:val="24"/>
          <w:szCs w:val="24"/>
        </w:rPr>
        <w:t>Tradycyjne olejarstwo w Polsce</w:t>
      </w:r>
      <w:r w:rsidRPr="00B04AE6">
        <w:rPr>
          <w:sz w:val="24"/>
          <w:szCs w:val="24"/>
        </w:rPr>
        <w:t>.</w:t>
      </w:r>
    </w:p>
    <w:p w:rsidR="00B04AE6" w:rsidRPr="00B04AE6" w:rsidRDefault="00B04AE6" w:rsidP="00B04AE6">
      <w:pPr>
        <w:ind w:firstLine="720"/>
        <w:jc w:val="both"/>
        <w:rPr>
          <w:sz w:val="24"/>
          <w:szCs w:val="24"/>
        </w:rPr>
      </w:pPr>
      <w:r w:rsidRPr="00B04AE6">
        <w:rPr>
          <w:sz w:val="24"/>
          <w:szCs w:val="24"/>
        </w:rPr>
        <w:t>Jego osiągnięcia zawodowe zostały zauważone i docenione. Wyrazem tego było odznaczenie Złotym Krzyżem Zasługi, odznakami: Zasłużony Działacz Kultury, Zasłużony dla Województwa Podkarpackiego, Zasłużony dla Miasta Sanoka oraz Nagrodą im. Franciszka Kotuli.</w:t>
      </w:r>
    </w:p>
    <w:p w:rsidR="00B04AE6" w:rsidRPr="00B04AE6" w:rsidRDefault="00B04AE6" w:rsidP="00B04AE6">
      <w:pPr>
        <w:ind w:firstLine="720"/>
        <w:jc w:val="both"/>
        <w:rPr>
          <w:sz w:val="24"/>
          <w:szCs w:val="24"/>
        </w:rPr>
      </w:pPr>
      <w:r w:rsidRPr="00B04AE6">
        <w:rPr>
          <w:sz w:val="24"/>
          <w:szCs w:val="24"/>
        </w:rPr>
        <w:t>Duże osiągnięcia zawodowe nie zmieniły Go, był człowiekiem bardzo skromnym. Mimo kłopotów ze zdrowiem był pogodny i życzliwy, kochał ludzi. Był powszechnie lubiany. Pod koniec lipca 2004 r. odszedł na emeryturę. Nadal wielokrotnie korzystaliśmy z jego wiedzy i doświadczenia, którymi dzielił się także z młodymi ludźmi, dla których wykładał etnografię regionu w ramach kierunku Kultura Krajów Karpackich, w Wyższej Szkole Zawodowej w Sanoku. Doświadczaliśmy Jego pomocy i życzliwości w kontaktach zawodowych i towarzyskich przez wiele lat. Bardzo nam Ciebie Heniu brak.</w:t>
      </w:r>
    </w:p>
    <w:p w:rsidR="00B04AE6" w:rsidRPr="00B04AE6" w:rsidRDefault="00B04AE6" w:rsidP="00B04AE6">
      <w:pPr>
        <w:jc w:val="both"/>
        <w:rPr>
          <w:sz w:val="24"/>
          <w:szCs w:val="24"/>
        </w:rPr>
      </w:pPr>
    </w:p>
    <w:p w:rsidR="00B04AE6" w:rsidRPr="00B04AE6" w:rsidRDefault="00B04AE6" w:rsidP="00B04AE6">
      <w:pPr>
        <w:jc w:val="right"/>
        <w:rPr>
          <w:sz w:val="24"/>
          <w:szCs w:val="24"/>
        </w:rPr>
      </w:pPr>
      <w:r w:rsidRPr="00B04AE6">
        <w:rPr>
          <w:sz w:val="24"/>
          <w:szCs w:val="24"/>
        </w:rPr>
        <w:t>Dyrektor i Pracownicy Muzeum Budownictwa Ludowego w Sanoku</w:t>
      </w:r>
    </w:p>
    <w:p w:rsidR="00B04AE6" w:rsidRPr="00B04AE6" w:rsidRDefault="00B04AE6" w:rsidP="00B04AE6">
      <w:pPr>
        <w:jc w:val="both"/>
        <w:rPr>
          <w:color w:val="000000"/>
          <w:position w:val="6"/>
          <w:sz w:val="24"/>
          <w:szCs w:val="24"/>
        </w:rPr>
      </w:pPr>
    </w:p>
    <w:p w:rsidR="00B04AE6" w:rsidRPr="00B04AE6" w:rsidRDefault="00B04AE6" w:rsidP="00B04AE6">
      <w:pPr>
        <w:jc w:val="center"/>
        <w:rPr>
          <w:b/>
          <w:sz w:val="24"/>
          <w:szCs w:val="24"/>
        </w:rPr>
      </w:pPr>
      <w:r>
        <w:rPr>
          <w:sz w:val="24"/>
          <w:szCs w:val="24"/>
        </w:rPr>
        <w:br w:type="page"/>
      </w:r>
    </w:p>
    <w:p w:rsidR="00B04AE6" w:rsidRPr="00B04AE6" w:rsidRDefault="00B04AE6" w:rsidP="00B04AE6">
      <w:pPr>
        <w:jc w:val="center"/>
        <w:rPr>
          <w:b/>
          <w:sz w:val="24"/>
          <w:szCs w:val="24"/>
        </w:rPr>
      </w:pPr>
      <w:r w:rsidRPr="00B04AE6">
        <w:rPr>
          <w:b/>
          <w:sz w:val="24"/>
          <w:szCs w:val="24"/>
        </w:rPr>
        <w:lastRenderedPageBreak/>
        <w:t>WALNE ZEBRANIE CZŁONKÓW</w:t>
      </w:r>
    </w:p>
    <w:p w:rsidR="00B04AE6" w:rsidRPr="00B04AE6" w:rsidRDefault="00B04AE6" w:rsidP="00B04AE6">
      <w:pPr>
        <w:jc w:val="center"/>
        <w:rPr>
          <w:b/>
          <w:sz w:val="24"/>
          <w:szCs w:val="24"/>
        </w:rPr>
      </w:pPr>
      <w:r w:rsidRPr="00B04AE6">
        <w:rPr>
          <w:b/>
          <w:sz w:val="24"/>
          <w:szCs w:val="24"/>
        </w:rPr>
        <w:t>STOWARZYSZENIA MUZEÓW</w:t>
      </w:r>
    </w:p>
    <w:p w:rsidR="00B04AE6" w:rsidRPr="00B04AE6" w:rsidRDefault="00B04AE6" w:rsidP="00B04AE6">
      <w:pPr>
        <w:jc w:val="center"/>
        <w:rPr>
          <w:b/>
          <w:sz w:val="24"/>
          <w:szCs w:val="24"/>
        </w:rPr>
      </w:pPr>
      <w:r w:rsidRPr="00B04AE6">
        <w:rPr>
          <w:b/>
          <w:sz w:val="24"/>
          <w:szCs w:val="24"/>
        </w:rPr>
        <w:t>NA WOLNYM POWIETRZU W POLSCE</w:t>
      </w:r>
    </w:p>
    <w:p w:rsidR="00B04AE6" w:rsidRPr="00B04AE6" w:rsidRDefault="00B04AE6" w:rsidP="00B04AE6">
      <w:pPr>
        <w:jc w:val="center"/>
        <w:rPr>
          <w:b/>
          <w:sz w:val="24"/>
          <w:szCs w:val="24"/>
        </w:rPr>
      </w:pPr>
      <w:r w:rsidRPr="00B04AE6">
        <w:rPr>
          <w:b/>
          <w:sz w:val="24"/>
          <w:szCs w:val="24"/>
        </w:rPr>
        <w:t>SKRÓT PROTOKÓŁU</w:t>
      </w:r>
    </w:p>
    <w:p w:rsidR="00B04AE6" w:rsidRPr="00B04AE6" w:rsidRDefault="00B04AE6" w:rsidP="00B04AE6">
      <w:pPr>
        <w:jc w:val="center"/>
        <w:rPr>
          <w:sz w:val="24"/>
          <w:szCs w:val="24"/>
        </w:rPr>
      </w:pPr>
      <w:r w:rsidRPr="00B04AE6">
        <w:rPr>
          <w:sz w:val="24"/>
          <w:szCs w:val="24"/>
        </w:rPr>
        <w:t>z 4 Walnego Zebrania</w:t>
      </w:r>
    </w:p>
    <w:p w:rsidR="00B04AE6" w:rsidRPr="00B04AE6" w:rsidRDefault="00B04AE6" w:rsidP="00B04AE6">
      <w:pPr>
        <w:jc w:val="center"/>
        <w:rPr>
          <w:sz w:val="24"/>
          <w:szCs w:val="24"/>
        </w:rPr>
      </w:pPr>
      <w:r w:rsidRPr="00B04AE6">
        <w:rPr>
          <w:sz w:val="24"/>
          <w:szCs w:val="24"/>
        </w:rPr>
        <w:t>6 październik 2006 – Wdzydze Kiszewskie</w:t>
      </w:r>
    </w:p>
    <w:p w:rsidR="00B04AE6" w:rsidRPr="00B04AE6" w:rsidRDefault="00B04AE6" w:rsidP="00B04AE6">
      <w:pPr>
        <w:rPr>
          <w:sz w:val="24"/>
          <w:szCs w:val="24"/>
        </w:rPr>
      </w:pPr>
    </w:p>
    <w:p w:rsidR="00B04AE6" w:rsidRPr="00B04AE6" w:rsidRDefault="00B04AE6" w:rsidP="00B04AE6">
      <w:pPr>
        <w:ind w:firstLine="540"/>
        <w:jc w:val="both"/>
        <w:rPr>
          <w:sz w:val="24"/>
          <w:szCs w:val="24"/>
        </w:rPr>
      </w:pPr>
      <w:r w:rsidRPr="00B04AE6">
        <w:rPr>
          <w:sz w:val="24"/>
          <w:szCs w:val="24"/>
        </w:rPr>
        <w:t>Podczas konferencji skansenowskiej we Wdzydzach Kiszewskich, w dniu 6 października 2006 r., odbyło się 4 Walne Zebranie członków Stowarzyszenia Muzeów na Wolnym Powietrzu w Polsce. W zebraniu udział wzięło 58 członków Stowarzyszenia, czyli ponad połowa wszystkich członków. Zgodnie z paragrafem 18 ust. 1 Statutu Stowarzyszenia Walne Zebranie miało podstawy do podejmowania uchwał. Zgodnie więc z przepisami, paragraf 16 ust.2 pkt 3 Statutu, do Walnego Zebrania należał wybór nowych władz Stowarzyszenia.</w:t>
      </w:r>
    </w:p>
    <w:p w:rsidR="00B04AE6" w:rsidRPr="00B04AE6" w:rsidRDefault="00B04AE6" w:rsidP="00B04AE6">
      <w:pPr>
        <w:ind w:firstLine="540"/>
        <w:jc w:val="both"/>
        <w:rPr>
          <w:sz w:val="24"/>
          <w:szCs w:val="24"/>
        </w:rPr>
      </w:pPr>
      <w:r w:rsidRPr="00B04AE6">
        <w:rPr>
          <w:sz w:val="24"/>
          <w:szCs w:val="24"/>
        </w:rPr>
        <w:t>Na przewodniczącą Walnego Zebrania jednogłośnie wybrano dr. Annę Spiss. Dotychczasowy Prezes dr hab. J. Święch, zapoznał zebranych ze sprawozdaniem z działalności ustępującego Zarządu, a przewodniczący Komisji Rewizyjnej, mgr M. Krężałek, odczytał sprawozdanie Komisji, zakończone wnioskiem o udzielenie absolutorium ustępującemu Zarządowi, które zostało jednogłośnie uchwalone.</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sz w:val="24"/>
          <w:szCs w:val="24"/>
        </w:rPr>
        <w:t>Do nowego Zarządu zgłoszone zostały następujące kandydatury-wg kolejności alfabetycznej:</w:t>
      </w:r>
    </w:p>
    <w:p w:rsidR="00B04AE6" w:rsidRPr="00B04AE6" w:rsidRDefault="00B04AE6" w:rsidP="00B04AE6">
      <w:pPr>
        <w:numPr>
          <w:ilvl w:val="0"/>
          <w:numId w:val="32"/>
        </w:numPr>
        <w:jc w:val="both"/>
        <w:rPr>
          <w:sz w:val="24"/>
          <w:szCs w:val="24"/>
        </w:rPr>
      </w:pPr>
      <w:r w:rsidRPr="00B04AE6">
        <w:rPr>
          <w:sz w:val="24"/>
          <w:szCs w:val="24"/>
        </w:rPr>
        <w:t>Damian Adamczak</w:t>
      </w:r>
    </w:p>
    <w:p w:rsidR="00B04AE6" w:rsidRPr="00B04AE6" w:rsidRDefault="00B04AE6" w:rsidP="00B04AE6">
      <w:pPr>
        <w:numPr>
          <w:ilvl w:val="0"/>
          <w:numId w:val="32"/>
        </w:numPr>
        <w:jc w:val="both"/>
        <w:rPr>
          <w:sz w:val="24"/>
          <w:szCs w:val="24"/>
        </w:rPr>
      </w:pPr>
      <w:r w:rsidRPr="00B04AE6">
        <w:rPr>
          <w:sz w:val="24"/>
          <w:szCs w:val="24"/>
        </w:rPr>
        <w:t>Jerzy Adamczewski</w:t>
      </w:r>
    </w:p>
    <w:p w:rsidR="00B04AE6" w:rsidRPr="00B04AE6" w:rsidRDefault="00B04AE6" w:rsidP="00B04AE6">
      <w:pPr>
        <w:numPr>
          <w:ilvl w:val="0"/>
          <w:numId w:val="32"/>
        </w:numPr>
        <w:jc w:val="both"/>
        <w:rPr>
          <w:sz w:val="24"/>
          <w:szCs w:val="24"/>
        </w:rPr>
      </w:pPr>
      <w:r w:rsidRPr="00B04AE6">
        <w:rPr>
          <w:sz w:val="24"/>
          <w:szCs w:val="24"/>
        </w:rPr>
        <w:t>Małgorzata Fryza</w:t>
      </w:r>
    </w:p>
    <w:p w:rsidR="00B04AE6" w:rsidRPr="00B04AE6" w:rsidRDefault="00B04AE6" w:rsidP="00B04AE6">
      <w:pPr>
        <w:numPr>
          <w:ilvl w:val="0"/>
          <w:numId w:val="32"/>
        </w:numPr>
        <w:jc w:val="both"/>
        <w:rPr>
          <w:sz w:val="24"/>
          <w:szCs w:val="24"/>
        </w:rPr>
      </w:pPr>
      <w:r w:rsidRPr="00B04AE6">
        <w:rPr>
          <w:sz w:val="24"/>
          <w:szCs w:val="24"/>
        </w:rPr>
        <w:t>Jarosław Gałęza</w:t>
      </w:r>
    </w:p>
    <w:p w:rsidR="00B04AE6" w:rsidRPr="00B04AE6" w:rsidRDefault="00B04AE6" w:rsidP="00B04AE6">
      <w:pPr>
        <w:numPr>
          <w:ilvl w:val="0"/>
          <w:numId w:val="32"/>
        </w:numPr>
        <w:jc w:val="both"/>
        <w:rPr>
          <w:sz w:val="24"/>
          <w:szCs w:val="24"/>
        </w:rPr>
      </w:pPr>
      <w:r w:rsidRPr="00B04AE6">
        <w:rPr>
          <w:sz w:val="24"/>
          <w:szCs w:val="24"/>
        </w:rPr>
        <w:t>Małgorzata Jurecka</w:t>
      </w:r>
    </w:p>
    <w:p w:rsidR="00B04AE6" w:rsidRPr="00B04AE6" w:rsidRDefault="00B04AE6" w:rsidP="00B04AE6">
      <w:pPr>
        <w:numPr>
          <w:ilvl w:val="0"/>
          <w:numId w:val="32"/>
        </w:numPr>
        <w:jc w:val="both"/>
        <w:rPr>
          <w:sz w:val="24"/>
          <w:szCs w:val="24"/>
        </w:rPr>
      </w:pPr>
      <w:r w:rsidRPr="00B04AE6">
        <w:rPr>
          <w:sz w:val="24"/>
          <w:szCs w:val="24"/>
        </w:rPr>
        <w:t>Teresa Lasowa</w:t>
      </w:r>
    </w:p>
    <w:p w:rsidR="00B04AE6" w:rsidRPr="00B04AE6" w:rsidRDefault="00B04AE6" w:rsidP="00B04AE6">
      <w:pPr>
        <w:numPr>
          <w:ilvl w:val="0"/>
          <w:numId w:val="32"/>
        </w:numPr>
        <w:jc w:val="both"/>
        <w:rPr>
          <w:sz w:val="24"/>
          <w:szCs w:val="24"/>
        </w:rPr>
      </w:pPr>
      <w:r w:rsidRPr="00B04AE6">
        <w:rPr>
          <w:sz w:val="24"/>
          <w:szCs w:val="24"/>
        </w:rPr>
        <w:t>Zbigniew Skuza</w:t>
      </w:r>
    </w:p>
    <w:p w:rsidR="00B04AE6" w:rsidRPr="00B04AE6" w:rsidRDefault="00B04AE6" w:rsidP="00B04AE6">
      <w:pPr>
        <w:numPr>
          <w:ilvl w:val="0"/>
          <w:numId w:val="32"/>
        </w:numPr>
        <w:jc w:val="both"/>
        <w:rPr>
          <w:sz w:val="24"/>
          <w:szCs w:val="24"/>
        </w:rPr>
      </w:pPr>
      <w:r w:rsidRPr="00B04AE6">
        <w:rPr>
          <w:sz w:val="24"/>
          <w:szCs w:val="24"/>
        </w:rPr>
        <w:t>Jan Święch</w:t>
      </w:r>
    </w:p>
    <w:p w:rsidR="00B04AE6" w:rsidRPr="00B04AE6" w:rsidRDefault="00B04AE6" w:rsidP="00B04AE6">
      <w:pPr>
        <w:numPr>
          <w:ilvl w:val="0"/>
          <w:numId w:val="32"/>
        </w:numPr>
        <w:jc w:val="both"/>
        <w:rPr>
          <w:sz w:val="24"/>
          <w:szCs w:val="24"/>
        </w:rPr>
      </w:pPr>
      <w:r w:rsidRPr="00B04AE6">
        <w:rPr>
          <w:sz w:val="24"/>
          <w:szCs w:val="24"/>
        </w:rPr>
        <w:t>Roman Tubaja</w:t>
      </w:r>
    </w:p>
    <w:p w:rsidR="00B04AE6" w:rsidRPr="00B04AE6" w:rsidRDefault="00B04AE6" w:rsidP="00B04AE6">
      <w:pPr>
        <w:jc w:val="both"/>
        <w:rPr>
          <w:sz w:val="24"/>
          <w:szCs w:val="24"/>
        </w:rPr>
      </w:pPr>
      <w:r w:rsidRPr="00B04AE6">
        <w:rPr>
          <w:sz w:val="24"/>
          <w:szCs w:val="24"/>
        </w:rPr>
        <w:t xml:space="preserve"> </w:t>
      </w:r>
    </w:p>
    <w:p w:rsidR="00B04AE6" w:rsidRPr="00B04AE6" w:rsidRDefault="00B04AE6" w:rsidP="00B04AE6">
      <w:pPr>
        <w:jc w:val="both"/>
        <w:rPr>
          <w:sz w:val="24"/>
          <w:szCs w:val="24"/>
        </w:rPr>
      </w:pPr>
      <w:r w:rsidRPr="00B04AE6">
        <w:rPr>
          <w:sz w:val="24"/>
          <w:szCs w:val="24"/>
        </w:rPr>
        <w:t>Do Komisji Rewizyjnej zgłoszono:</w:t>
      </w:r>
    </w:p>
    <w:p w:rsidR="00B04AE6" w:rsidRPr="00B04AE6" w:rsidRDefault="00B04AE6" w:rsidP="00B04AE6">
      <w:pPr>
        <w:numPr>
          <w:ilvl w:val="0"/>
          <w:numId w:val="33"/>
        </w:numPr>
        <w:jc w:val="both"/>
        <w:rPr>
          <w:sz w:val="24"/>
          <w:szCs w:val="24"/>
        </w:rPr>
      </w:pPr>
      <w:r w:rsidRPr="00B04AE6">
        <w:rPr>
          <w:sz w:val="24"/>
          <w:szCs w:val="24"/>
        </w:rPr>
        <w:t>Marek Krężałek</w:t>
      </w:r>
    </w:p>
    <w:p w:rsidR="00B04AE6" w:rsidRPr="00B04AE6" w:rsidRDefault="00B04AE6" w:rsidP="00B04AE6">
      <w:pPr>
        <w:numPr>
          <w:ilvl w:val="0"/>
          <w:numId w:val="33"/>
        </w:numPr>
        <w:jc w:val="both"/>
        <w:rPr>
          <w:sz w:val="24"/>
          <w:szCs w:val="24"/>
        </w:rPr>
      </w:pPr>
      <w:r w:rsidRPr="00B04AE6">
        <w:rPr>
          <w:sz w:val="24"/>
          <w:szCs w:val="24"/>
        </w:rPr>
        <w:t>Marta Romanow-Kujawa</w:t>
      </w:r>
    </w:p>
    <w:p w:rsidR="00B04AE6" w:rsidRPr="00B04AE6" w:rsidRDefault="00B04AE6" w:rsidP="00B04AE6">
      <w:pPr>
        <w:numPr>
          <w:ilvl w:val="0"/>
          <w:numId w:val="33"/>
        </w:numPr>
        <w:jc w:val="both"/>
        <w:rPr>
          <w:sz w:val="24"/>
          <w:szCs w:val="24"/>
        </w:rPr>
      </w:pPr>
      <w:r w:rsidRPr="00B04AE6">
        <w:rPr>
          <w:sz w:val="24"/>
          <w:szCs w:val="24"/>
        </w:rPr>
        <w:t>Jan Niedźwiecki</w:t>
      </w:r>
    </w:p>
    <w:p w:rsidR="00B04AE6" w:rsidRPr="00B04AE6" w:rsidRDefault="00B04AE6" w:rsidP="00B04AE6">
      <w:pPr>
        <w:numPr>
          <w:ilvl w:val="0"/>
          <w:numId w:val="33"/>
        </w:numPr>
        <w:jc w:val="both"/>
        <w:rPr>
          <w:sz w:val="24"/>
          <w:szCs w:val="24"/>
        </w:rPr>
      </w:pPr>
      <w:r w:rsidRPr="00B04AE6">
        <w:rPr>
          <w:sz w:val="24"/>
          <w:szCs w:val="24"/>
        </w:rPr>
        <w:t>Henryk Soja</w:t>
      </w:r>
    </w:p>
    <w:p w:rsidR="00B04AE6" w:rsidRPr="00B04AE6" w:rsidRDefault="00B04AE6" w:rsidP="00B04AE6">
      <w:pPr>
        <w:numPr>
          <w:ilvl w:val="0"/>
          <w:numId w:val="33"/>
        </w:numPr>
        <w:jc w:val="both"/>
        <w:rPr>
          <w:sz w:val="24"/>
          <w:szCs w:val="24"/>
        </w:rPr>
      </w:pPr>
      <w:r w:rsidRPr="00B04AE6">
        <w:rPr>
          <w:sz w:val="24"/>
          <w:szCs w:val="24"/>
        </w:rPr>
        <w:t>Elżbieta Wijas-Grocholska</w:t>
      </w:r>
    </w:p>
    <w:p w:rsidR="00B04AE6" w:rsidRPr="00B04AE6" w:rsidRDefault="00B04AE6" w:rsidP="00B04AE6">
      <w:pPr>
        <w:jc w:val="both"/>
        <w:rPr>
          <w:sz w:val="24"/>
          <w:szCs w:val="24"/>
        </w:rPr>
      </w:pPr>
    </w:p>
    <w:p w:rsidR="00B04AE6" w:rsidRPr="00B04AE6" w:rsidRDefault="00B04AE6" w:rsidP="00B04AE6">
      <w:pPr>
        <w:ind w:firstLine="540"/>
        <w:jc w:val="both"/>
        <w:rPr>
          <w:sz w:val="24"/>
          <w:szCs w:val="24"/>
        </w:rPr>
      </w:pPr>
      <w:r w:rsidRPr="00B04AE6">
        <w:rPr>
          <w:sz w:val="24"/>
          <w:szCs w:val="24"/>
        </w:rPr>
        <w:t>Po przeprowadzeniu, zgodnie z paragrafem15 ust. 4, tajnego głosowania, przewodnicząca Komisji Skrutacyjnej, mgr Dorota Łapiak przedstawiła wyniki wyborów. Do Zarządu Stowarzyszenia na kadencję 2006-2010 wybrano następujące osoby-wg kolejności otrzymanych głosów:</w:t>
      </w:r>
    </w:p>
    <w:p w:rsidR="00B04AE6" w:rsidRPr="00B04AE6" w:rsidRDefault="00B04AE6" w:rsidP="00B04AE6">
      <w:pPr>
        <w:numPr>
          <w:ilvl w:val="0"/>
          <w:numId w:val="34"/>
        </w:numPr>
        <w:jc w:val="both"/>
        <w:rPr>
          <w:sz w:val="24"/>
          <w:szCs w:val="24"/>
        </w:rPr>
      </w:pPr>
      <w:r w:rsidRPr="00B04AE6">
        <w:rPr>
          <w:sz w:val="24"/>
          <w:szCs w:val="24"/>
        </w:rPr>
        <w:t>Jan Święch - 56</w:t>
      </w:r>
    </w:p>
    <w:p w:rsidR="00B04AE6" w:rsidRPr="00B04AE6" w:rsidRDefault="00B04AE6" w:rsidP="00B04AE6">
      <w:pPr>
        <w:numPr>
          <w:ilvl w:val="0"/>
          <w:numId w:val="34"/>
        </w:numPr>
        <w:jc w:val="both"/>
        <w:rPr>
          <w:sz w:val="24"/>
          <w:szCs w:val="24"/>
        </w:rPr>
      </w:pPr>
      <w:r w:rsidRPr="00B04AE6">
        <w:rPr>
          <w:sz w:val="24"/>
          <w:szCs w:val="24"/>
        </w:rPr>
        <w:t>Jerzy Adamczewski - 51</w:t>
      </w:r>
    </w:p>
    <w:p w:rsidR="00B04AE6" w:rsidRPr="00B04AE6" w:rsidRDefault="00B04AE6" w:rsidP="00B04AE6">
      <w:pPr>
        <w:numPr>
          <w:ilvl w:val="0"/>
          <w:numId w:val="34"/>
        </w:numPr>
        <w:jc w:val="both"/>
        <w:rPr>
          <w:sz w:val="24"/>
          <w:szCs w:val="24"/>
        </w:rPr>
      </w:pPr>
      <w:r w:rsidRPr="00B04AE6">
        <w:rPr>
          <w:sz w:val="24"/>
          <w:szCs w:val="24"/>
        </w:rPr>
        <w:t>Roman Tubaja – 44</w:t>
      </w:r>
    </w:p>
    <w:p w:rsidR="00B04AE6" w:rsidRPr="00B04AE6" w:rsidRDefault="00B04AE6" w:rsidP="00B04AE6">
      <w:pPr>
        <w:numPr>
          <w:ilvl w:val="0"/>
          <w:numId w:val="34"/>
        </w:numPr>
        <w:jc w:val="both"/>
        <w:rPr>
          <w:sz w:val="24"/>
          <w:szCs w:val="24"/>
        </w:rPr>
      </w:pPr>
      <w:r w:rsidRPr="00B04AE6">
        <w:rPr>
          <w:sz w:val="24"/>
          <w:szCs w:val="24"/>
        </w:rPr>
        <w:t>Jarosław Gałęza - 42</w:t>
      </w:r>
    </w:p>
    <w:p w:rsidR="00B04AE6" w:rsidRPr="00B04AE6" w:rsidRDefault="00B04AE6" w:rsidP="00B04AE6">
      <w:pPr>
        <w:numPr>
          <w:ilvl w:val="0"/>
          <w:numId w:val="34"/>
        </w:numPr>
        <w:jc w:val="both"/>
        <w:rPr>
          <w:sz w:val="24"/>
          <w:szCs w:val="24"/>
        </w:rPr>
      </w:pPr>
      <w:r w:rsidRPr="00B04AE6">
        <w:rPr>
          <w:sz w:val="24"/>
          <w:szCs w:val="24"/>
        </w:rPr>
        <w:t>Małgorzata Fryza - 40</w:t>
      </w:r>
    </w:p>
    <w:p w:rsidR="00B04AE6" w:rsidRPr="00B04AE6" w:rsidRDefault="00B04AE6" w:rsidP="00B04AE6">
      <w:pPr>
        <w:numPr>
          <w:ilvl w:val="0"/>
          <w:numId w:val="34"/>
        </w:numPr>
        <w:jc w:val="both"/>
        <w:rPr>
          <w:sz w:val="24"/>
          <w:szCs w:val="24"/>
        </w:rPr>
      </w:pPr>
      <w:r w:rsidRPr="00B04AE6">
        <w:rPr>
          <w:sz w:val="24"/>
          <w:szCs w:val="24"/>
        </w:rPr>
        <w:t>Teresa Lasowa - 39</w:t>
      </w:r>
    </w:p>
    <w:p w:rsidR="00B04AE6" w:rsidRPr="00B04AE6" w:rsidRDefault="00B04AE6" w:rsidP="00B04AE6">
      <w:pPr>
        <w:numPr>
          <w:ilvl w:val="0"/>
          <w:numId w:val="34"/>
        </w:numPr>
        <w:jc w:val="both"/>
        <w:rPr>
          <w:sz w:val="24"/>
          <w:szCs w:val="24"/>
        </w:rPr>
      </w:pPr>
      <w:r w:rsidRPr="00B04AE6">
        <w:rPr>
          <w:sz w:val="24"/>
          <w:szCs w:val="24"/>
        </w:rPr>
        <w:t>Zbigniew Skuza – 35</w:t>
      </w:r>
    </w:p>
    <w:p w:rsidR="00B04AE6" w:rsidRPr="00B04AE6" w:rsidRDefault="00B04AE6" w:rsidP="00B04AE6">
      <w:pPr>
        <w:jc w:val="both"/>
        <w:rPr>
          <w:sz w:val="24"/>
          <w:szCs w:val="24"/>
        </w:rPr>
      </w:pPr>
    </w:p>
    <w:p w:rsidR="00B04AE6" w:rsidRPr="00B04AE6" w:rsidRDefault="00B04AE6" w:rsidP="00B04AE6">
      <w:pPr>
        <w:ind w:firstLine="540"/>
        <w:jc w:val="both"/>
        <w:rPr>
          <w:sz w:val="24"/>
          <w:szCs w:val="24"/>
        </w:rPr>
      </w:pPr>
      <w:r w:rsidRPr="00B04AE6">
        <w:rPr>
          <w:sz w:val="24"/>
          <w:szCs w:val="24"/>
        </w:rPr>
        <w:lastRenderedPageBreak/>
        <w:t>Do Komisji Rewizyjnej na kadencję 2006-2010 wybrano następujące osoby-wg kolejności otrzymanych głosów:</w:t>
      </w:r>
    </w:p>
    <w:p w:rsidR="00B04AE6" w:rsidRPr="00B04AE6" w:rsidRDefault="00B04AE6" w:rsidP="00B04AE6">
      <w:pPr>
        <w:numPr>
          <w:ilvl w:val="0"/>
          <w:numId w:val="35"/>
        </w:numPr>
        <w:jc w:val="both"/>
        <w:rPr>
          <w:sz w:val="24"/>
          <w:szCs w:val="24"/>
        </w:rPr>
      </w:pPr>
      <w:r w:rsidRPr="00B04AE6">
        <w:rPr>
          <w:sz w:val="24"/>
          <w:szCs w:val="24"/>
        </w:rPr>
        <w:t>Marek Krężałek – 57</w:t>
      </w:r>
    </w:p>
    <w:p w:rsidR="00B04AE6" w:rsidRPr="00B04AE6" w:rsidRDefault="00B04AE6" w:rsidP="00B04AE6">
      <w:pPr>
        <w:numPr>
          <w:ilvl w:val="0"/>
          <w:numId w:val="35"/>
        </w:numPr>
        <w:jc w:val="both"/>
        <w:rPr>
          <w:sz w:val="24"/>
          <w:szCs w:val="24"/>
        </w:rPr>
      </w:pPr>
      <w:r w:rsidRPr="00B04AE6">
        <w:rPr>
          <w:sz w:val="24"/>
          <w:szCs w:val="24"/>
        </w:rPr>
        <w:t>Henryk Soja – 45</w:t>
      </w:r>
    </w:p>
    <w:p w:rsidR="00B04AE6" w:rsidRPr="00B04AE6" w:rsidRDefault="00B04AE6" w:rsidP="00B04AE6">
      <w:pPr>
        <w:numPr>
          <w:ilvl w:val="0"/>
          <w:numId w:val="35"/>
        </w:numPr>
        <w:jc w:val="both"/>
        <w:rPr>
          <w:sz w:val="24"/>
          <w:szCs w:val="24"/>
        </w:rPr>
      </w:pPr>
      <w:r w:rsidRPr="00B04AE6">
        <w:rPr>
          <w:sz w:val="24"/>
          <w:szCs w:val="24"/>
        </w:rPr>
        <w:t>Marta Romanow-Kujawa – 43</w:t>
      </w:r>
    </w:p>
    <w:p w:rsidR="00B04AE6" w:rsidRPr="00B04AE6" w:rsidRDefault="00B04AE6" w:rsidP="00B04AE6">
      <w:pPr>
        <w:jc w:val="both"/>
        <w:rPr>
          <w:sz w:val="24"/>
          <w:szCs w:val="24"/>
        </w:rPr>
      </w:pPr>
    </w:p>
    <w:p w:rsidR="00B04AE6" w:rsidRPr="00B04AE6" w:rsidRDefault="00B04AE6" w:rsidP="00B04AE6">
      <w:pPr>
        <w:ind w:firstLine="540"/>
        <w:jc w:val="both"/>
        <w:rPr>
          <w:sz w:val="24"/>
          <w:szCs w:val="24"/>
        </w:rPr>
      </w:pPr>
      <w:r w:rsidRPr="00B04AE6">
        <w:rPr>
          <w:sz w:val="24"/>
          <w:szCs w:val="24"/>
        </w:rPr>
        <w:t>Na swoim pierwszym posiedzeniu nowy Zarząd ukonstytuował się w następującym składzie:</w:t>
      </w:r>
    </w:p>
    <w:p w:rsidR="00B04AE6" w:rsidRPr="00B04AE6" w:rsidRDefault="00B04AE6" w:rsidP="00B04AE6">
      <w:pPr>
        <w:jc w:val="both"/>
        <w:rPr>
          <w:sz w:val="24"/>
          <w:szCs w:val="24"/>
        </w:rPr>
      </w:pPr>
      <w:r w:rsidRPr="00B04AE6">
        <w:rPr>
          <w:sz w:val="24"/>
          <w:szCs w:val="24"/>
          <w:lang w:val="de-DE"/>
        </w:rPr>
        <w:t xml:space="preserve">prezes                           - dr hab. </w:t>
      </w:r>
      <w:r w:rsidRPr="00B04AE6">
        <w:rPr>
          <w:sz w:val="24"/>
          <w:szCs w:val="24"/>
        </w:rPr>
        <w:t>Jan Święch</w:t>
      </w:r>
    </w:p>
    <w:p w:rsidR="00B04AE6" w:rsidRPr="00B04AE6" w:rsidRDefault="00B04AE6" w:rsidP="00B04AE6">
      <w:pPr>
        <w:jc w:val="both"/>
        <w:rPr>
          <w:sz w:val="24"/>
          <w:szCs w:val="24"/>
        </w:rPr>
      </w:pPr>
      <w:r w:rsidRPr="00B04AE6">
        <w:rPr>
          <w:sz w:val="24"/>
          <w:szCs w:val="24"/>
        </w:rPr>
        <w:t>wiceprezes                   - mgr Jarosław Gałęza</w:t>
      </w:r>
    </w:p>
    <w:p w:rsidR="00B04AE6" w:rsidRPr="00B04AE6" w:rsidRDefault="00B04AE6" w:rsidP="00B04AE6">
      <w:pPr>
        <w:jc w:val="both"/>
        <w:rPr>
          <w:sz w:val="24"/>
          <w:szCs w:val="24"/>
        </w:rPr>
      </w:pPr>
      <w:r w:rsidRPr="00B04AE6">
        <w:rPr>
          <w:sz w:val="24"/>
          <w:szCs w:val="24"/>
        </w:rPr>
        <w:t>wiceprezes                   - mgr Teresa Lasowa</w:t>
      </w:r>
    </w:p>
    <w:p w:rsidR="00B04AE6" w:rsidRPr="00B04AE6" w:rsidRDefault="00B04AE6" w:rsidP="00B04AE6">
      <w:pPr>
        <w:jc w:val="both"/>
        <w:rPr>
          <w:sz w:val="24"/>
          <w:szCs w:val="24"/>
        </w:rPr>
      </w:pPr>
      <w:r w:rsidRPr="00B04AE6">
        <w:rPr>
          <w:sz w:val="24"/>
          <w:szCs w:val="24"/>
        </w:rPr>
        <w:t>sekretarz                      - mgr Roman Tubaja</w:t>
      </w:r>
    </w:p>
    <w:p w:rsidR="00B04AE6" w:rsidRPr="00B04AE6" w:rsidRDefault="00B04AE6" w:rsidP="00B04AE6">
      <w:pPr>
        <w:jc w:val="both"/>
        <w:rPr>
          <w:sz w:val="24"/>
          <w:szCs w:val="24"/>
        </w:rPr>
      </w:pPr>
      <w:r w:rsidRPr="00B04AE6">
        <w:rPr>
          <w:sz w:val="24"/>
          <w:szCs w:val="24"/>
        </w:rPr>
        <w:t>skarbnik                       - dr Jerzy Adamczewski</w:t>
      </w:r>
    </w:p>
    <w:p w:rsidR="00B04AE6" w:rsidRPr="00B04AE6" w:rsidRDefault="00B04AE6" w:rsidP="00B04AE6">
      <w:pPr>
        <w:jc w:val="both"/>
        <w:rPr>
          <w:sz w:val="24"/>
          <w:szCs w:val="24"/>
        </w:rPr>
      </w:pPr>
      <w:r w:rsidRPr="00B04AE6">
        <w:rPr>
          <w:sz w:val="24"/>
          <w:szCs w:val="24"/>
        </w:rPr>
        <w:t>członek                        - mgr Małgorzata Fryza</w:t>
      </w:r>
    </w:p>
    <w:p w:rsidR="00B04AE6" w:rsidRPr="00B04AE6" w:rsidRDefault="00B04AE6" w:rsidP="00B04AE6">
      <w:pPr>
        <w:jc w:val="both"/>
        <w:rPr>
          <w:sz w:val="24"/>
          <w:szCs w:val="24"/>
        </w:rPr>
      </w:pPr>
      <w:r w:rsidRPr="00B04AE6">
        <w:rPr>
          <w:sz w:val="24"/>
          <w:szCs w:val="24"/>
        </w:rPr>
        <w:t>członek                        - mgr Zbigniew Skuza</w:t>
      </w:r>
    </w:p>
    <w:p w:rsidR="00B04AE6" w:rsidRPr="00B04AE6" w:rsidRDefault="00B04AE6" w:rsidP="00B04AE6">
      <w:pPr>
        <w:jc w:val="both"/>
        <w:rPr>
          <w:sz w:val="24"/>
          <w:szCs w:val="24"/>
        </w:rPr>
      </w:pPr>
      <w:r w:rsidRPr="00B04AE6">
        <w:rPr>
          <w:sz w:val="24"/>
          <w:szCs w:val="24"/>
        </w:rPr>
        <w:t>Natomiast Komisja Rewizyjna ukonstytuowała się w następującym składzie:</w:t>
      </w:r>
    </w:p>
    <w:p w:rsidR="00B04AE6" w:rsidRPr="00B04AE6" w:rsidRDefault="00B04AE6" w:rsidP="00B04AE6">
      <w:pPr>
        <w:jc w:val="both"/>
        <w:rPr>
          <w:sz w:val="24"/>
          <w:szCs w:val="24"/>
        </w:rPr>
      </w:pPr>
      <w:r w:rsidRPr="00B04AE6">
        <w:rPr>
          <w:sz w:val="24"/>
          <w:szCs w:val="24"/>
        </w:rPr>
        <w:t>przewodniczący          - mgr Marek Krężałek</w:t>
      </w:r>
    </w:p>
    <w:p w:rsidR="00B04AE6" w:rsidRPr="00B04AE6" w:rsidRDefault="00B04AE6" w:rsidP="00B04AE6">
      <w:pPr>
        <w:jc w:val="both"/>
        <w:rPr>
          <w:sz w:val="24"/>
          <w:szCs w:val="24"/>
        </w:rPr>
      </w:pPr>
      <w:r w:rsidRPr="00B04AE6">
        <w:rPr>
          <w:sz w:val="24"/>
          <w:szCs w:val="24"/>
        </w:rPr>
        <w:t>członek                        - mgr Marta Romanow-Kujawa</w:t>
      </w:r>
    </w:p>
    <w:p w:rsidR="00B04AE6" w:rsidRPr="00B04AE6" w:rsidRDefault="00B04AE6" w:rsidP="00B04AE6">
      <w:pPr>
        <w:jc w:val="both"/>
        <w:rPr>
          <w:sz w:val="24"/>
          <w:szCs w:val="24"/>
        </w:rPr>
      </w:pPr>
      <w:r w:rsidRPr="00B04AE6">
        <w:rPr>
          <w:sz w:val="24"/>
          <w:szCs w:val="24"/>
        </w:rPr>
        <w:t>członek                        - mgr Henryk Soja</w:t>
      </w:r>
    </w:p>
    <w:p w:rsidR="00B04AE6" w:rsidRPr="00B04AE6" w:rsidRDefault="00B04AE6" w:rsidP="00B04AE6">
      <w:pPr>
        <w:jc w:val="both"/>
        <w:rPr>
          <w:sz w:val="24"/>
          <w:szCs w:val="24"/>
        </w:rPr>
      </w:pPr>
    </w:p>
    <w:p w:rsidR="00B04AE6" w:rsidRPr="00B04AE6" w:rsidRDefault="00B04AE6" w:rsidP="00B04AE6">
      <w:pPr>
        <w:jc w:val="both"/>
        <w:rPr>
          <w:sz w:val="24"/>
          <w:szCs w:val="24"/>
        </w:rPr>
      </w:pPr>
      <w:r w:rsidRPr="00B04AE6">
        <w:rPr>
          <w:sz w:val="24"/>
          <w:szCs w:val="24"/>
        </w:rPr>
        <w:t>Pełny protokół z Walnego Zebrania znajduje się na stronie internetowej naszego Stowarzyszenia.</w:t>
      </w:r>
    </w:p>
    <w:p w:rsidR="00B04AE6" w:rsidRPr="00B04AE6" w:rsidRDefault="00B04AE6" w:rsidP="00B04AE6">
      <w:pPr>
        <w:jc w:val="both"/>
        <w:rPr>
          <w:sz w:val="24"/>
          <w:szCs w:val="24"/>
        </w:rPr>
      </w:pPr>
    </w:p>
    <w:p w:rsidR="00B04AE6" w:rsidRDefault="00B04AE6" w:rsidP="00B04AE6">
      <w:pPr>
        <w:jc w:val="right"/>
      </w:pPr>
      <w:r w:rsidRPr="00B04AE6">
        <w:rPr>
          <w:sz w:val="24"/>
          <w:szCs w:val="24"/>
        </w:rPr>
        <w:t>opr. Janina Łukasiewicz</w:t>
      </w:r>
    </w:p>
    <w:p w:rsidR="00B04AE6" w:rsidRDefault="00B04AE6" w:rsidP="00B04AE6">
      <w:pPr>
        <w:jc w:val="both"/>
      </w:pPr>
    </w:p>
    <w:p w:rsidR="00B04AE6" w:rsidRDefault="00B04AE6" w:rsidP="00B04AE6">
      <w:pPr>
        <w:jc w:val="right"/>
        <w:rPr>
          <w:sz w:val="24"/>
          <w:szCs w:val="24"/>
        </w:rPr>
      </w:pPr>
      <w:r>
        <w:rPr>
          <w:sz w:val="24"/>
          <w:szCs w:val="24"/>
        </w:rPr>
        <w:br w:type="page"/>
      </w:r>
      <w:r w:rsidRPr="00B04AE6">
        <w:rPr>
          <w:sz w:val="24"/>
          <w:szCs w:val="24"/>
        </w:rPr>
        <w:lastRenderedPageBreak/>
        <w:t>Wdzydze Kiszewskie, 6 października 2006 r.</w:t>
      </w:r>
    </w:p>
    <w:p w:rsidR="00B04AE6" w:rsidRPr="00B04AE6" w:rsidRDefault="00B04AE6" w:rsidP="00B04AE6">
      <w:pPr>
        <w:jc w:val="right"/>
        <w:rPr>
          <w:sz w:val="24"/>
          <w:szCs w:val="24"/>
        </w:rPr>
      </w:pPr>
    </w:p>
    <w:p w:rsidR="00B04AE6" w:rsidRPr="00B04AE6" w:rsidRDefault="00B04AE6" w:rsidP="00B04AE6">
      <w:pPr>
        <w:jc w:val="center"/>
        <w:rPr>
          <w:sz w:val="24"/>
          <w:szCs w:val="24"/>
        </w:rPr>
      </w:pPr>
      <w:r>
        <w:rPr>
          <w:sz w:val="24"/>
          <w:szCs w:val="24"/>
        </w:rPr>
        <w:t>KOMISJA WNIOSKÓW</w:t>
      </w:r>
    </w:p>
    <w:p w:rsidR="00B04AE6" w:rsidRPr="00B04AE6" w:rsidRDefault="00B04AE6" w:rsidP="00B04AE6">
      <w:pPr>
        <w:jc w:val="both"/>
        <w:rPr>
          <w:sz w:val="24"/>
          <w:szCs w:val="24"/>
        </w:rPr>
      </w:pPr>
    </w:p>
    <w:p w:rsidR="00B04AE6" w:rsidRPr="00B04AE6" w:rsidRDefault="00B04AE6" w:rsidP="00B04AE6">
      <w:pPr>
        <w:ind w:firstLine="540"/>
        <w:jc w:val="both"/>
        <w:rPr>
          <w:sz w:val="24"/>
          <w:szCs w:val="24"/>
        </w:rPr>
      </w:pPr>
      <w:r w:rsidRPr="00B04AE6">
        <w:rPr>
          <w:sz w:val="24"/>
          <w:szCs w:val="24"/>
        </w:rPr>
        <w:t>W trakcie Walnego Zebrania Stowarzyszenia Muzeów na Wolnym Powietrzu w Polsce, które odbyło się we Wdzydzach Kiszewskich,</w:t>
      </w:r>
      <w:r>
        <w:rPr>
          <w:sz w:val="24"/>
          <w:szCs w:val="24"/>
        </w:rPr>
        <w:t xml:space="preserve"> </w:t>
      </w:r>
      <w:r w:rsidRPr="00B04AE6">
        <w:rPr>
          <w:sz w:val="24"/>
          <w:szCs w:val="24"/>
        </w:rPr>
        <w:t xml:space="preserve">w dniu 6 października 2006 r., wybrana została Komisja Wniosków w składzie: </w:t>
      </w:r>
    </w:p>
    <w:p w:rsidR="00B04AE6" w:rsidRPr="00B04AE6" w:rsidRDefault="00B04AE6" w:rsidP="00B04AE6">
      <w:pPr>
        <w:ind w:firstLine="1134"/>
        <w:jc w:val="both"/>
        <w:rPr>
          <w:sz w:val="24"/>
          <w:szCs w:val="24"/>
        </w:rPr>
      </w:pPr>
      <w:r w:rsidRPr="00B04AE6">
        <w:rPr>
          <w:sz w:val="24"/>
          <w:szCs w:val="24"/>
        </w:rPr>
        <w:t>Teresa Okoniewska - przewodnicząca</w:t>
      </w:r>
    </w:p>
    <w:p w:rsidR="00B04AE6" w:rsidRPr="00B04AE6" w:rsidRDefault="00B04AE6" w:rsidP="00B04AE6">
      <w:pPr>
        <w:ind w:firstLine="1134"/>
        <w:jc w:val="both"/>
        <w:rPr>
          <w:sz w:val="24"/>
          <w:szCs w:val="24"/>
        </w:rPr>
      </w:pPr>
      <w:r w:rsidRPr="00B04AE6">
        <w:rPr>
          <w:sz w:val="24"/>
          <w:szCs w:val="24"/>
        </w:rPr>
        <w:t>Małgorzata Fryza - członek Komisji</w:t>
      </w:r>
    </w:p>
    <w:p w:rsidR="00B04AE6" w:rsidRPr="00B04AE6" w:rsidRDefault="00B04AE6" w:rsidP="00B04AE6">
      <w:pPr>
        <w:ind w:firstLine="1134"/>
        <w:jc w:val="both"/>
        <w:rPr>
          <w:sz w:val="24"/>
          <w:szCs w:val="24"/>
        </w:rPr>
      </w:pPr>
      <w:r w:rsidRPr="00B04AE6">
        <w:rPr>
          <w:sz w:val="24"/>
          <w:szCs w:val="24"/>
        </w:rPr>
        <w:t xml:space="preserve">Irena Soppa - członek Komisji </w:t>
      </w:r>
    </w:p>
    <w:p w:rsidR="00B04AE6" w:rsidRPr="00B04AE6" w:rsidRDefault="00B04AE6" w:rsidP="00B04AE6">
      <w:pPr>
        <w:jc w:val="both"/>
        <w:rPr>
          <w:sz w:val="24"/>
          <w:szCs w:val="24"/>
        </w:rPr>
      </w:pPr>
      <w:r w:rsidRPr="00B04AE6">
        <w:rPr>
          <w:sz w:val="24"/>
          <w:szCs w:val="24"/>
        </w:rPr>
        <w:t>Do Komisji, w trakcie Walnego Zebrania, zgłoszono następujące wnioski:</w:t>
      </w:r>
    </w:p>
    <w:p w:rsidR="00B04AE6" w:rsidRPr="00B04AE6" w:rsidRDefault="00B04AE6" w:rsidP="00B04AE6">
      <w:pPr>
        <w:numPr>
          <w:ilvl w:val="0"/>
          <w:numId w:val="36"/>
        </w:numPr>
        <w:jc w:val="both"/>
        <w:rPr>
          <w:sz w:val="24"/>
          <w:szCs w:val="24"/>
        </w:rPr>
      </w:pPr>
      <w:r w:rsidRPr="00B04AE6">
        <w:rPr>
          <w:sz w:val="24"/>
          <w:szCs w:val="24"/>
        </w:rPr>
        <w:t xml:space="preserve">dr hab. Jan Święch, Prezes SMnWPwP, złożył pisemny wniosek w imieniu Zarządu w/s wprowadzenia zmian w Statucie, </w:t>
      </w:r>
    </w:p>
    <w:p w:rsidR="00B04AE6" w:rsidRPr="00B04AE6" w:rsidRDefault="00B04AE6" w:rsidP="00B04AE6">
      <w:pPr>
        <w:ind w:left="360"/>
        <w:jc w:val="both"/>
        <w:rPr>
          <w:sz w:val="24"/>
          <w:szCs w:val="24"/>
        </w:rPr>
      </w:pPr>
      <w:r w:rsidRPr="00B04AE6">
        <w:rPr>
          <w:sz w:val="24"/>
          <w:szCs w:val="24"/>
        </w:rPr>
        <w:t xml:space="preserve">     - załącznik nr 1,</w:t>
      </w:r>
    </w:p>
    <w:p w:rsidR="00B04AE6" w:rsidRPr="00B04AE6" w:rsidRDefault="00B04AE6" w:rsidP="00B04AE6">
      <w:pPr>
        <w:numPr>
          <w:ilvl w:val="0"/>
          <w:numId w:val="36"/>
        </w:numPr>
        <w:jc w:val="both"/>
        <w:rPr>
          <w:sz w:val="24"/>
          <w:szCs w:val="24"/>
        </w:rPr>
      </w:pPr>
      <w:r w:rsidRPr="00B04AE6">
        <w:rPr>
          <w:sz w:val="24"/>
          <w:szCs w:val="24"/>
        </w:rPr>
        <w:t>mgr Wojciech Śliwiński złożył pisemny wniosek w/s uregulowań formalno-prawnych dla prowadzonej działalności budowlanej w skansenach; wniosek i projekt Uchwały - załącznik nr 2,</w:t>
      </w:r>
    </w:p>
    <w:p w:rsidR="00B04AE6" w:rsidRPr="00B04AE6" w:rsidRDefault="00B04AE6" w:rsidP="00B04AE6">
      <w:pPr>
        <w:numPr>
          <w:ilvl w:val="0"/>
          <w:numId w:val="36"/>
        </w:numPr>
        <w:jc w:val="both"/>
        <w:rPr>
          <w:sz w:val="24"/>
          <w:szCs w:val="24"/>
        </w:rPr>
      </w:pPr>
      <w:r w:rsidRPr="00B04AE6">
        <w:rPr>
          <w:sz w:val="24"/>
          <w:szCs w:val="24"/>
        </w:rPr>
        <w:t xml:space="preserve">dr Jerzy Adamczewski, skarbnik SMnWPwP, złożył wniosek w/s podwyższenia wysokości rocznych składek członkowskich z 20 zł na 30 zł (słownie: trzydzieści zł), </w:t>
      </w:r>
    </w:p>
    <w:p w:rsidR="00B04AE6" w:rsidRPr="00B04AE6" w:rsidRDefault="00B04AE6" w:rsidP="00B04AE6">
      <w:pPr>
        <w:numPr>
          <w:ilvl w:val="0"/>
          <w:numId w:val="36"/>
        </w:numPr>
        <w:jc w:val="both"/>
        <w:rPr>
          <w:sz w:val="24"/>
          <w:szCs w:val="24"/>
        </w:rPr>
      </w:pPr>
      <w:r w:rsidRPr="00B04AE6">
        <w:rPr>
          <w:sz w:val="24"/>
          <w:szCs w:val="24"/>
        </w:rPr>
        <w:t>mgr Zdzisław Gałecki, kustosz Muzeum Kowalstwa w Warszawie, zgłosił pisemny wniosek w/s nadania SMnWPwP imienia Krystyny Krahelskiej; wniosek i życiorys Krystyny Krahelskiej - załącznik nr 3,</w:t>
      </w:r>
    </w:p>
    <w:p w:rsidR="00B04AE6" w:rsidRPr="00B04AE6" w:rsidRDefault="00B04AE6" w:rsidP="00B04AE6">
      <w:pPr>
        <w:numPr>
          <w:ilvl w:val="0"/>
          <w:numId w:val="36"/>
        </w:numPr>
        <w:jc w:val="both"/>
        <w:rPr>
          <w:sz w:val="24"/>
          <w:szCs w:val="24"/>
        </w:rPr>
      </w:pPr>
      <w:r w:rsidRPr="00B04AE6">
        <w:rPr>
          <w:sz w:val="24"/>
          <w:szCs w:val="24"/>
        </w:rPr>
        <w:t>mgr Jerzy Tur, członek honorowy SMnWPwP, złożył pisemny wniosek w/s utworzenia przez Stowarzyszenie komisji do opracowania normatywów obowiązujących w praktyce muzeów przy przenoszeniu i konserwacji zabytków; wniosek - załącznik nr 4</w:t>
      </w:r>
    </w:p>
    <w:p w:rsidR="00B04AE6" w:rsidRPr="00B04AE6" w:rsidRDefault="00B04AE6" w:rsidP="00B04AE6">
      <w:pPr>
        <w:numPr>
          <w:ilvl w:val="0"/>
          <w:numId w:val="36"/>
        </w:numPr>
        <w:jc w:val="both"/>
        <w:rPr>
          <w:sz w:val="24"/>
          <w:szCs w:val="24"/>
        </w:rPr>
      </w:pPr>
      <w:r w:rsidRPr="00B04AE6">
        <w:rPr>
          <w:sz w:val="24"/>
          <w:szCs w:val="24"/>
        </w:rPr>
        <w:t>dr hab. Jan Święch, Prezes SMnWPwP, złożył pisemny wniosek – strona internetowa SMnWPwP powinna zostać przeniesiona na lepszy serwer - załącznik nr 5</w:t>
      </w:r>
    </w:p>
    <w:p w:rsidR="00B04AE6" w:rsidRPr="00B04AE6" w:rsidRDefault="00B04AE6" w:rsidP="00B04AE6">
      <w:pPr>
        <w:numPr>
          <w:ilvl w:val="0"/>
          <w:numId w:val="36"/>
        </w:numPr>
        <w:jc w:val="both"/>
        <w:rPr>
          <w:sz w:val="24"/>
          <w:szCs w:val="24"/>
        </w:rPr>
      </w:pPr>
      <w:r w:rsidRPr="00B04AE6">
        <w:rPr>
          <w:sz w:val="24"/>
          <w:szCs w:val="24"/>
        </w:rPr>
        <w:t>dr inż. Mieczysław Kseniak, dyr. Muzeum Wsi Lubelskiej w Lublinie, złożył pisemny wniosek w/s równych praw do wyboru i wybierania we władzach Stowarzyszenia osobom fizycznym reprezentującym osoby prawne, a w przypadku jeśli te osoby są członkami Stowarzyszenia - do oddania głosu liczonego podwójnie - załącznik nr 6</w:t>
      </w:r>
    </w:p>
    <w:p w:rsidR="00B04AE6" w:rsidRPr="00B04AE6" w:rsidRDefault="00B04AE6" w:rsidP="00B04AE6">
      <w:pPr>
        <w:numPr>
          <w:ilvl w:val="0"/>
          <w:numId w:val="36"/>
        </w:numPr>
        <w:jc w:val="both"/>
        <w:rPr>
          <w:sz w:val="24"/>
          <w:szCs w:val="24"/>
        </w:rPr>
      </w:pPr>
      <w:r w:rsidRPr="00B04AE6">
        <w:rPr>
          <w:sz w:val="24"/>
          <w:szCs w:val="24"/>
        </w:rPr>
        <w:t>mgr Teresa Lasowa, dyr. Kaszubskiego Parku Etnograficznego we Wdzydzach Kiszewskich, złożyła wniosek w/s osób, które zwracają się o przyjęcie do Stowarzyszenia; powinny one posiadać rekomendację 2 członków Stowarzyszenia,</w:t>
      </w:r>
    </w:p>
    <w:p w:rsidR="00B04AE6" w:rsidRPr="00B04AE6" w:rsidRDefault="00B04AE6" w:rsidP="00B04AE6">
      <w:pPr>
        <w:numPr>
          <w:ilvl w:val="0"/>
          <w:numId w:val="36"/>
        </w:numPr>
        <w:jc w:val="both"/>
        <w:rPr>
          <w:sz w:val="24"/>
          <w:szCs w:val="24"/>
        </w:rPr>
      </w:pPr>
      <w:r w:rsidRPr="00B04AE6">
        <w:rPr>
          <w:sz w:val="24"/>
          <w:szCs w:val="24"/>
        </w:rPr>
        <w:t xml:space="preserve">mgr Roman Tubaja, dyr. Muzeum Etnograficznego w Toruniu, złożył  wniosek w/s przyjęcia nowych członków Stowarzyszenia. Zarząd Stowarzyszenia powinien sam opiniować wniosek takiej osoby o przyjęcie. Zarząd powinien mieć orientację dotyczącą dokonań osób, które mogą być członkami Stowarzyszenia, </w:t>
      </w:r>
    </w:p>
    <w:p w:rsidR="00B04AE6" w:rsidRPr="00B04AE6" w:rsidRDefault="00B04AE6" w:rsidP="00B04AE6">
      <w:pPr>
        <w:numPr>
          <w:ilvl w:val="0"/>
          <w:numId w:val="36"/>
        </w:numPr>
        <w:jc w:val="both"/>
        <w:rPr>
          <w:sz w:val="24"/>
          <w:szCs w:val="24"/>
        </w:rPr>
      </w:pPr>
      <w:r w:rsidRPr="00B04AE6">
        <w:rPr>
          <w:sz w:val="24"/>
          <w:szCs w:val="24"/>
        </w:rPr>
        <w:t>dr Anna Spiss złożyła wniosek o przyznanie członkostwa honorowego SMnWPwP Panu Wojciechowi Jankowskiemu, architektowi, członkowi Zarządu Muzeów i Ochrony Zabytków oraz innym osobom zasłużonym dla ochrony zabytków architektury ludowej i związanych z muzealnictwem skansenowskim, np. śp. Panu A. Rybickiemu założycielowi Muzeum Kultury Ludowej w Sanoku,</w:t>
      </w:r>
    </w:p>
    <w:p w:rsidR="00B04AE6" w:rsidRPr="00B04AE6" w:rsidRDefault="00B04AE6" w:rsidP="00B04AE6">
      <w:pPr>
        <w:numPr>
          <w:ilvl w:val="0"/>
          <w:numId w:val="36"/>
        </w:numPr>
        <w:jc w:val="both"/>
        <w:rPr>
          <w:sz w:val="24"/>
          <w:szCs w:val="24"/>
        </w:rPr>
      </w:pPr>
      <w:r w:rsidRPr="00B04AE6">
        <w:rPr>
          <w:sz w:val="24"/>
          <w:szCs w:val="24"/>
        </w:rPr>
        <w:t xml:space="preserve"> mgr Magdalena Bartosiewicz, Muzeum w Łowiczu, złożyła wniosek dotyczący przesyłanie wszelkiej korespondencji Stowarzyszenia bezpośrednio na nazwisko i adres domowy członków Stowarzyszenia, a nie jak dotychczas na adres Instytucji, w której pracują.</w:t>
      </w:r>
    </w:p>
    <w:p w:rsidR="00B04AE6" w:rsidRPr="00B04AE6" w:rsidRDefault="00B04AE6" w:rsidP="00B04AE6">
      <w:pPr>
        <w:ind w:left="360"/>
        <w:jc w:val="both"/>
        <w:rPr>
          <w:sz w:val="24"/>
          <w:szCs w:val="24"/>
        </w:rPr>
      </w:pPr>
    </w:p>
    <w:p w:rsidR="00B04AE6" w:rsidRPr="00B04AE6" w:rsidRDefault="00B04AE6" w:rsidP="00B04AE6">
      <w:pPr>
        <w:ind w:left="360"/>
        <w:jc w:val="both"/>
        <w:rPr>
          <w:sz w:val="24"/>
          <w:szCs w:val="24"/>
        </w:rPr>
      </w:pPr>
      <w:r w:rsidRPr="00B04AE6">
        <w:rPr>
          <w:sz w:val="24"/>
          <w:szCs w:val="24"/>
        </w:rPr>
        <w:lastRenderedPageBreak/>
        <w:t>Komisja Wniosków po zapoznaniu się z treścią wniosków zdecydowała o poddaniu pod głosowanie pierwszych trzech wniosków w celu podjęcia Uchwał na Walnym Zebraniu Stowarzyszenia. W wyniku głosowania zostały uchwalone. Pozostałe wnioski postanowiono przekazać do rozpatrzenia nowemu Zarządowi Stowarzyszenia Muzeów na Wolnym Powietrzu w Polsce.</w:t>
      </w:r>
    </w:p>
    <w:p w:rsidR="00B04AE6" w:rsidRDefault="00B04AE6" w:rsidP="00B04AE6">
      <w:pPr>
        <w:ind w:left="360"/>
        <w:jc w:val="right"/>
        <w:rPr>
          <w:sz w:val="24"/>
          <w:szCs w:val="24"/>
        </w:rPr>
      </w:pPr>
      <w:r w:rsidRPr="00B04AE6">
        <w:rPr>
          <w:sz w:val="24"/>
          <w:szCs w:val="24"/>
        </w:rPr>
        <w:t>opr. T. Okoniewska</w:t>
      </w:r>
    </w:p>
    <w:p w:rsidR="00B04AE6" w:rsidRDefault="00B04AE6" w:rsidP="00B04AE6">
      <w:pPr>
        <w:ind w:left="360"/>
        <w:jc w:val="right"/>
        <w:rPr>
          <w:sz w:val="24"/>
          <w:szCs w:val="24"/>
        </w:rPr>
      </w:pPr>
    </w:p>
    <w:p w:rsidR="00B04AE6" w:rsidRDefault="00B04AE6" w:rsidP="00B04AE6">
      <w:pPr>
        <w:ind w:left="360"/>
        <w:jc w:val="right"/>
        <w:rPr>
          <w:sz w:val="24"/>
          <w:szCs w:val="24"/>
        </w:rPr>
      </w:pPr>
    </w:p>
    <w:p w:rsidR="00B04AE6" w:rsidRDefault="00B04AE6" w:rsidP="004C45D0">
      <w:pPr>
        <w:jc w:val="both"/>
        <w:rPr>
          <w:color w:val="FF0000"/>
          <w:sz w:val="24"/>
          <w:szCs w:val="24"/>
        </w:rPr>
      </w:pPr>
    </w:p>
    <w:p w:rsidR="00FE2DA7" w:rsidRDefault="00FE2DA7" w:rsidP="004C45D0">
      <w:pPr>
        <w:jc w:val="both"/>
        <w:rPr>
          <w:color w:val="FF0000"/>
          <w:sz w:val="24"/>
          <w:szCs w:val="24"/>
        </w:rPr>
      </w:pPr>
    </w:p>
    <w:p w:rsidR="00FE2DA7" w:rsidRDefault="002B1D85" w:rsidP="004C45D0">
      <w:pPr>
        <w:jc w:val="both"/>
        <w:rPr>
          <w:sz w:val="24"/>
          <w:szCs w:val="24"/>
        </w:rPr>
      </w:pPr>
      <w:r>
        <w:rPr>
          <w:sz w:val="24"/>
          <w:szCs w:val="24"/>
        </w:rPr>
        <w:t>Kalisz, dn. 1.10.2006 r.</w:t>
      </w:r>
    </w:p>
    <w:p w:rsidR="002B1D85" w:rsidRDefault="002B1D85" w:rsidP="004C45D0">
      <w:pPr>
        <w:jc w:val="both"/>
        <w:rPr>
          <w:sz w:val="24"/>
          <w:szCs w:val="24"/>
        </w:rPr>
      </w:pPr>
    </w:p>
    <w:p w:rsidR="002B1D85" w:rsidRDefault="002B1D85" w:rsidP="004C45D0">
      <w:pPr>
        <w:jc w:val="both"/>
        <w:rPr>
          <w:sz w:val="24"/>
          <w:szCs w:val="24"/>
        </w:rPr>
      </w:pPr>
      <w:r>
        <w:rPr>
          <w:sz w:val="24"/>
          <w:szCs w:val="24"/>
        </w:rPr>
        <w:t>Jerzy Adamczewski</w:t>
      </w:r>
    </w:p>
    <w:p w:rsidR="002B1D85" w:rsidRDefault="002B1D85" w:rsidP="004C45D0">
      <w:pPr>
        <w:jc w:val="both"/>
        <w:rPr>
          <w:sz w:val="24"/>
          <w:szCs w:val="24"/>
        </w:rPr>
      </w:pPr>
      <w:r>
        <w:rPr>
          <w:sz w:val="24"/>
          <w:szCs w:val="24"/>
        </w:rPr>
        <w:t>Skarbnik</w:t>
      </w:r>
    </w:p>
    <w:p w:rsidR="005B4A5F" w:rsidRDefault="005B4A5F" w:rsidP="004C45D0">
      <w:pPr>
        <w:jc w:val="both"/>
        <w:rPr>
          <w:sz w:val="24"/>
          <w:szCs w:val="24"/>
        </w:rPr>
      </w:pPr>
    </w:p>
    <w:p w:rsidR="005B4A5F" w:rsidRDefault="005B4A5F" w:rsidP="005B4A5F">
      <w:pPr>
        <w:jc w:val="center"/>
        <w:rPr>
          <w:b/>
          <w:sz w:val="24"/>
          <w:szCs w:val="24"/>
        </w:rPr>
      </w:pPr>
      <w:r>
        <w:rPr>
          <w:b/>
          <w:sz w:val="24"/>
          <w:szCs w:val="24"/>
        </w:rPr>
        <w:t>SPRAWOZDANIE FINANSOWE ZA LATA 2002-2006</w:t>
      </w:r>
    </w:p>
    <w:p w:rsidR="005B4A5F" w:rsidRDefault="005B4A5F" w:rsidP="005B4A5F">
      <w:pPr>
        <w:jc w:val="center"/>
        <w:rPr>
          <w:b/>
          <w:sz w:val="24"/>
          <w:szCs w:val="24"/>
        </w:rPr>
      </w:pPr>
    </w:p>
    <w:p w:rsidR="005B4A5F" w:rsidRDefault="005B4A5F" w:rsidP="005B4A5F">
      <w:pPr>
        <w:ind w:firstLine="709"/>
        <w:jc w:val="both"/>
        <w:rPr>
          <w:sz w:val="24"/>
          <w:szCs w:val="24"/>
        </w:rPr>
      </w:pPr>
      <w:r>
        <w:rPr>
          <w:sz w:val="24"/>
          <w:szCs w:val="24"/>
        </w:rPr>
        <w:t>Sprawozdanie obejmuje drugą kadencję Zarządu, czyli od lipca 2002 do końca września 2006 roku. Rok 2002 był dla Stowarzyszenia najlepszym rokiem finansowym. Zakończył się dodatnim saldem w wysokości 20.765,51 zł. Składała się na to lokata bankowa – 13.636,77 zł oraz stan konta bankowego – 7.128,74 zł. Podstawowe dochody to składki członkowskie od członków zwyczajnych 2.290 zł i od członków wspierających – osoby prawne: 14.200 zł.</w:t>
      </w:r>
    </w:p>
    <w:p w:rsidR="005B4A5F" w:rsidRDefault="005B4A5F" w:rsidP="005B4A5F">
      <w:pPr>
        <w:ind w:firstLine="709"/>
        <w:jc w:val="both"/>
        <w:rPr>
          <w:sz w:val="24"/>
          <w:szCs w:val="24"/>
        </w:rPr>
      </w:pPr>
      <w:r>
        <w:rPr>
          <w:sz w:val="24"/>
          <w:szCs w:val="24"/>
        </w:rPr>
        <w:t>Następne lata nie były już tak dobre i każdy kolejny rok kończył się ujemnym bilansem finansowym. I tak rok 2003 to ponad 3.100 zł na minusie. Bilans zamknięcia wyniósł 17.682,22 zł, a na tę kwotę składała się lokata bankowa – 10.143,44 zł oraz stan konta bieżącego – 7.475,88 zł. Podstawowe dochody to składki członkowskie od członków zwyczajnych – 1.780 zł oraz od członków wspierających – osoby prawne: 8.900 zł.</w:t>
      </w:r>
    </w:p>
    <w:p w:rsidR="005B4A5F" w:rsidRDefault="005B4A5F" w:rsidP="005B4A5F">
      <w:pPr>
        <w:ind w:firstLine="709"/>
        <w:jc w:val="both"/>
        <w:rPr>
          <w:sz w:val="24"/>
          <w:szCs w:val="24"/>
        </w:rPr>
      </w:pPr>
      <w:r>
        <w:rPr>
          <w:sz w:val="24"/>
          <w:szCs w:val="24"/>
        </w:rPr>
        <w:t xml:space="preserve">Kolejny rok to strata w wysokości prawie 4.700 zł. Bilans zamknięcia wyniósł 12.979,72 zł, </w:t>
      </w:r>
      <w:r w:rsidR="00B97038">
        <w:rPr>
          <w:sz w:val="24"/>
          <w:szCs w:val="24"/>
        </w:rPr>
        <w:t>a składała się na to lokata bankowa 9.000 zł i stan konta bankowego 3.962,20 zł. Podstawowe dochody stanowiły składki członków zwyczajnych – 1.944 zł i członków wspierających – osoby prawne: 6.500 zł.</w:t>
      </w:r>
    </w:p>
    <w:p w:rsidR="00B97038" w:rsidRDefault="00B97038" w:rsidP="005B4A5F">
      <w:pPr>
        <w:ind w:firstLine="709"/>
        <w:jc w:val="both"/>
        <w:rPr>
          <w:sz w:val="24"/>
          <w:szCs w:val="24"/>
        </w:rPr>
      </w:pPr>
      <w:r>
        <w:rPr>
          <w:sz w:val="24"/>
          <w:szCs w:val="24"/>
        </w:rPr>
        <w:t>Rok ubiegły Stowarzyszenie zakończyło na poziomie prawie 3.600 zł poniżej zera. Bilans zamknięcia wyniósł 9.431,74 zł. Stanowiła go przede wszystkim lokata bankowa w wysokości 9.253,33 zł. Dochody to tradycyjnie składki członkowskie: członków zwyczajnych – 1.420 zł i członków wspierających – osoby prawne: 10.400 zł.</w:t>
      </w:r>
    </w:p>
    <w:p w:rsidR="00B97038" w:rsidRDefault="00B97038" w:rsidP="005B4A5F">
      <w:pPr>
        <w:ind w:firstLine="709"/>
        <w:jc w:val="both"/>
        <w:rPr>
          <w:sz w:val="24"/>
          <w:szCs w:val="24"/>
        </w:rPr>
      </w:pPr>
      <w:r>
        <w:rPr>
          <w:sz w:val="24"/>
          <w:szCs w:val="24"/>
        </w:rPr>
        <w:t xml:space="preserve">Do końca sierpnia br. sytuacja była korzystniejsza i dochody przeważały na kosztami o nieco ponad 4.500 zł. W banku mieliśmy 4.340.90 zł, a na lokacie – 9.406,42 zł. Ale najważniejsze wydatki (dofinansowanie działań związanych z organizacją jubileuszu oraz zapłata za druk BIULETYNU nr 8) są przed nami. </w:t>
      </w:r>
    </w:p>
    <w:p w:rsidR="00B97038" w:rsidRDefault="00B97038" w:rsidP="005B4A5F">
      <w:pPr>
        <w:ind w:firstLine="709"/>
        <w:jc w:val="both"/>
        <w:rPr>
          <w:sz w:val="24"/>
          <w:szCs w:val="24"/>
        </w:rPr>
      </w:pPr>
      <w:r>
        <w:rPr>
          <w:sz w:val="24"/>
          <w:szCs w:val="24"/>
        </w:rPr>
        <w:t xml:space="preserve">W dniu 1.10.2006 r. największe zaległości w płaceniu składek wśród członków wspierających  - osoby prawne miało Muzeum Rolnictwa i. K.Kluka w Ciechanowcu, Muzeum Etnograficzne w Ochli, Muzeum Okręgowe w Nowym Sączu. Lepiej wygląda sytuacja wśród członków zwyczajnych Stowarzyszenia. Tutaj </w:t>
      </w:r>
      <w:r w:rsidR="00A11C51">
        <w:rPr>
          <w:sz w:val="24"/>
          <w:szCs w:val="24"/>
        </w:rPr>
        <w:t>możliwości</w:t>
      </w:r>
      <w:r>
        <w:rPr>
          <w:sz w:val="24"/>
          <w:szCs w:val="24"/>
        </w:rPr>
        <w:t xml:space="preserve"> </w:t>
      </w:r>
      <w:r w:rsidR="00A11C51">
        <w:rPr>
          <w:sz w:val="24"/>
          <w:szCs w:val="24"/>
        </w:rPr>
        <w:t>zebrania składek są znacznie większe, ale i tak najwięksi spóźnialscy nie płacą ich od roku 2003 (Barbara Łakoma, Elżbieta Staniszewska).</w:t>
      </w:r>
    </w:p>
    <w:p w:rsidR="00A11C51" w:rsidRDefault="00A11C51" w:rsidP="005B4A5F">
      <w:pPr>
        <w:ind w:firstLine="709"/>
        <w:jc w:val="both"/>
        <w:rPr>
          <w:sz w:val="24"/>
          <w:szCs w:val="24"/>
        </w:rPr>
      </w:pPr>
      <w:r>
        <w:rPr>
          <w:sz w:val="24"/>
          <w:szCs w:val="24"/>
        </w:rPr>
        <w:t>Przypominam, że składki członkowskie stanowią podstawowe źródło dochodów, a przynależność do Stowarzyszenia jest całkowicie dobrowolna. Jednakże, jeśli ktoś zdecyduje się wstąpić do Stowarzyszenia, to musi regularnie opłacać składki. To jeden z podstawowych obowiązków członka SMnWP w Polsce.</w:t>
      </w:r>
    </w:p>
    <w:p w:rsidR="00A11C51" w:rsidRDefault="00A11C51" w:rsidP="005B4A5F">
      <w:pPr>
        <w:ind w:firstLine="709"/>
        <w:jc w:val="both"/>
        <w:rPr>
          <w:sz w:val="24"/>
          <w:szCs w:val="24"/>
        </w:rPr>
      </w:pPr>
      <w:r>
        <w:rPr>
          <w:sz w:val="24"/>
          <w:szCs w:val="24"/>
        </w:rPr>
        <w:lastRenderedPageBreak/>
        <w:t>Wysokość rocznych składek: 20 zł dla członka zwyczajnego i 500 zł dla członka prawnego nie uległa zmianie od momentu powstania Stowarzyszenia, czyli od roku 1998r. Dodać należy, iż każdy z członków otrzymuje BIULETYN, a jego cena w druku wynosi ponad 20 zł. Dlatego też należy rozpatrzyć konieczność ich podniesienia.</w:t>
      </w:r>
    </w:p>
    <w:p w:rsidR="00690786" w:rsidRDefault="00690786" w:rsidP="005B4A5F">
      <w:pPr>
        <w:ind w:firstLine="709"/>
        <w:jc w:val="both"/>
        <w:rPr>
          <w:sz w:val="24"/>
          <w:szCs w:val="24"/>
        </w:rPr>
      </w:pPr>
    </w:p>
    <w:p w:rsidR="00690786" w:rsidRDefault="00690786" w:rsidP="005B4A5F">
      <w:pPr>
        <w:ind w:firstLine="709"/>
        <w:jc w:val="both"/>
        <w:rPr>
          <w:sz w:val="24"/>
          <w:szCs w:val="24"/>
        </w:rPr>
      </w:pPr>
    </w:p>
    <w:p w:rsidR="00690786" w:rsidRDefault="00690786" w:rsidP="005B4A5F">
      <w:pPr>
        <w:ind w:firstLine="709"/>
        <w:jc w:val="both"/>
        <w:rPr>
          <w:sz w:val="24"/>
          <w:szCs w:val="24"/>
        </w:rPr>
      </w:pPr>
      <w:r>
        <w:rPr>
          <w:sz w:val="24"/>
          <w:szCs w:val="24"/>
        </w:rPr>
        <w:t>Wydatki Stowarzyszenia to przede wszystkim druk kolejnych numerów BIULETYNU oraz dofinansowania różnych konferencji skansenowskich.</w:t>
      </w:r>
    </w:p>
    <w:p w:rsidR="00690786" w:rsidRDefault="00690786" w:rsidP="005B4A5F">
      <w:pPr>
        <w:ind w:firstLine="709"/>
        <w:jc w:val="both"/>
        <w:rPr>
          <w:sz w:val="24"/>
          <w:szCs w:val="24"/>
        </w:rPr>
      </w:pPr>
      <w:r>
        <w:rPr>
          <w:sz w:val="24"/>
          <w:szCs w:val="24"/>
        </w:rPr>
        <w:t>Koszt druku BIULETYNU:</w:t>
      </w:r>
    </w:p>
    <w:p w:rsidR="00690786" w:rsidRDefault="00690786" w:rsidP="00690786">
      <w:pPr>
        <w:pStyle w:val="Akapitzlist"/>
        <w:numPr>
          <w:ilvl w:val="0"/>
          <w:numId w:val="11"/>
        </w:numPr>
        <w:jc w:val="both"/>
        <w:rPr>
          <w:sz w:val="24"/>
          <w:szCs w:val="24"/>
        </w:rPr>
      </w:pPr>
      <w:r>
        <w:rPr>
          <w:sz w:val="24"/>
          <w:szCs w:val="24"/>
        </w:rPr>
        <w:t>BIULETYN nr 5/2002 r.     – 8.505 zł</w:t>
      </w:r>
    </w:p>
    <w:p w:rsidR="00690786" w:rsidRDefault="00690786" w:rsidP="00690786">
      <w:pPr>
        <w:pStyle w:val="Akapitzlist"/>
        <w:numPr>
          <w:ilvl w:val="0"/>
          <w:numId w:val="11"/>
        </w:numPr>
        <w:jc w:val="both"/>
        <w:rPr>
          <w:sz w:val="24"/>
          <w:szCs w:val="24"/>
        </w:rPr>
      </w:pPr>
      <w:r>
        <w:rPr>
          <w:sz w:val="24"/>
          <w:szCs w:val="24"/>
        </w:rPr>
        <w:t>BIULETYN nr 6/2003 r.     – 5.721 zł</w:t>
      </w:r>
    </w:p>
    <w:p w:rsidR="00690786" w:rsidRDefault="00690786" w:rsidP="00690786">
      <w:pPr>
        <w:pStyle w:val="Akapitzlist"/>
        <w:numPr>
          <w:ilvl w:val="0"/>
          <w:numId w:val="11"/>
        </w:numPr>
        <w:jc w:val="both"/>
        <w:rPr>
          <w:sz w:val="24"/>
          <w:szCs w:val="24"/>
        </w:rPr>
      </w:pPr>
      <w:r>
        <w:rPr>
          <w:sz w:val="24"/>
          <w:szCs w:val="24"/>
        </w:rPr>
        <w:t>BIULETYN nr 7/2004 r.     – 9.950,50 zł</w:t>
      </w:r>
    </w:p>
    <w:p w:rsidR="00690786" w:rsidRDefault="00690786" w:rsidP="00690786">
      <w:pPr>
        <w:pStyle w:val="Akapitzlist"/>
        <w:numPr>
          <w:ilvl w:val="0"/>
          <w:numId w:val="11"/>
        </w:numPr>
        <w:jc w:val="both"/>
        <w:rPr>
          <w:sz w:val="24"/>
          <w:szCs w:val="24"/>
        </w:rPr>
      </w:pPr>
      <w:r>
        <w:rPr>
          <w:sz w:val="24"/>
          <w:szCs w:val="24"/>
        </w:rPr>
        <w:t>BIULETYN nr 8/2005 r.     – 8.172,78 zł.</w:t>
      </w:r>
    </w:p>
    <w:p w:rsidR="00930B38" w:rsidRDefault="00930B38" w:rsidP="00690786">
      <w:pPr>
        <w:pStyle w:val="Akapitzlist"/>
        <w:jc w:val="both"/>
        <w:rPr>
          <w:sz w:val="24"/>
          <w:szCs w:val="24"/>
        </w:rPr>
      </w:pPr>
    </w:p>
    <w:p w:rsidR="00690786" w:rsidRDefault="00690786" w:rsidP="00690786">
      <w:pPr>
        <w:pStyle w:val="Akapitzlist"/>
        <w:jc w:val="both"/>
        <w:rPr>
          <w:sz w:val="24"/>
          <w:szCs w:val="24"/>
        </w:rPr>
      </w:pPr>
      <w:r>
        <w:rPr>
          <w:sz w:val="24"/>
          <w:szCs w:val="24"/>
        </w:rPr>
        <w:t>W mijającej kadencji dofinansowanie otrzymały następujące muzea:</w:t>
      </w:r>
    </w:p>
    <w:tbl>
      <w:tblPr>
        <w:tblStyle w:val="Tabela-Siatka"/>
        <w:tblW w:w="0" w:type="auto"/>
        <w:tblInd w:w="720" w:type="dxa"/>
        <w:tblLook w:val="04A0"/>
      </w:tblPr>
      <w:tblGrid>
        <w:gridCol w:w="2932"/>
        <w:gridCol w:w="1352"/>
        <w:gridCol w:w="1200"/>
        <w:gridCol w:w="3084"/>
      </w:tblGrid>
      <w:tr w:rsidR="00690786" w:rsidTr="00930B38">
        <w:tc>
          <w:tcPr>
            <w:tcW w:w="2932" w:type="dxa"/>
            <w:vAlign w:val="center"/>
          </w:tcPr>
          <w:p w:rsidR="00690786" w:rsidRDefault="00690786" w:rsidP="00930B38">
            <w:pPr>
              <w:pStyle w:val="Akapitzlist"/>
              <w:ind w:left="0"/>
              <w:jc w:val="center"/>
              <w:rPr>
                <w:sz w:val="24"/>
                <w:szCs w:val="24"/>
              </w:rPr>
            </w:pPr>
            <w:r>
              <w:rPr>
                <w:sz w:val="24"/>
                <w:szCs w:val="24"/>
              </w:rPr>
              <w:t>Muzeum wsi Kieleckiej</w:t>
            </w:r>
          </w:p>
        </w:tc>
        <w:tc>
          <w:tcPr>
            <w:tcW w:w="1352" w:type="dxa"/>
            <w:vAlign w:val="center"/>
          </w:tcPr>
          <w:p w:rsidR="00690786" w:rsidRDefault="00690786" w:rsidP="00930B38">
            <w:pPr>
              <w:pStyle w:val="Akapitzlist"/>
              <w:ind w:left="0"/>
              <w:jc w:val="center"/>
              <w:rPr>
                <w:sz w:val="24"/>
                <w:szCs w:val="24"/>
              </w:rPr>
            </w:pPr>
            <w:r>
              <w:rPr>
                <w:sz w:val="24"/>
                <w:szCs w:val="24"/>
              </w:rPr>
              <w:t>2003</w:t>
            </w:r>
          </w:p>
        </w:tc>
        <w:tc>
          <w:tcPr>
            <w:tcW w:w="1200" w:type="dxa"/>
            <w:vAlign w:val="center"/>
          </w:tcPr>
          <w:p w:rsidR="00690786" w:rsidRDefault="00690786" w:rsidP="00930B38">
            <w:pPr>
              <w:pStyle w:val="Akapitzlist"/>
              <w:ind w:left="0"/>
              <w:jc w:val="center"/>
              <w:rPr>
                <w:sz w:val="24"/>
                <w:szCs w:val="24"/>
              </w:rPr>
            </w:pPr>
            <w:r>
              <w:rPr>
                <w:sz w:val="24"/>
                <w:szCs w:val="24"/>
              </w:rPr>
              <w:t>3.000</w:t>
            </w:r>
          </w:p>
        </w:tc>
        <w:tc>
          <w:tcPr>
            <w:tcW w:w="3084" w:type="dxa"/>
            <w:vAlign w:val="center"/>
          </w:tcPr>
          <w:p w:rsidR="00690786" w:rsidRDefault="00690786" w:rsidP="00930B38">
            <w:pPr>
              <w:pStyle w:val="Akapitzlist"/>
              <w:ind w:left="0"/>
              <w:jc w:val="center"/>
              <w:rPr>
                <w:sz w:val="24"/>
                <w:szCs w:val="24"/>
              </w:rPr>
            </w:pPr>
            <w:r>
              <w:rPr>
                <w:sz w:val="24"/>
                <w:szCs w:val="24"/>
              </w:rPr>
              <w:t>Teka Kielecka, t. 2</w:t>
            </w:r>
          </w:p>
        </w:tc>
      </w:tr>
      <w:tr w:rsidR="00690786" w:rsidTr="00930B38">
        <w:tc>
          <w:tcPr>
            <w:tcW w:w="2932" w:type="dxa"/>
            <w:vAlign w:val="center"/>
          </w:tcPr>
          <w:p w:rsidR="00690786" w:rsidRDefault="00690786" w:rsidP="00930B38">
            <w:pPr>
              <w:pStyle w:val="Akapitzlist"/>
              <w:ind w:left="0"/>
              <w:jc w:val="center"/>
              <w:rPr>
                <w:sz w:val="24"/>
                <w:szCs w:val="24"/>
              </w:rPr>
            </w:pPr>
            <w:r>
              <w:rPr>
                <w:sz w:val="24"/>
                <w:szCs w:val="24"/>
              </w:rPr>
              <w:t>Muzeum wsi Radomskiej</w:t>
            </w:r>
          </w:p>
        </w:tc>
        <w:tc>
          <w:tcPr>
            <w:tcW w:w="1352" w:type="dxa"/>
            <w:vAlign w:val="center"/>
          </w:tcPr>
          <w:p w:rsidR="00690786" w:rsidRDefault="00690786" w:rsidP="00930B38">
            <w:pPr>
              <w:pStyle w:val="Akapitzlist"/>
              <w:ind w:left="0"/>
              <w:jc w:val="center"/>
              <w:rPr>
                <w:sz w:val="24"/>
                <w:szCs w:val="24"/>
              </w:rPr>
            </w:pPr>
            <w:r>
              <w:rPr>
                <w:sz w:val="24"/>
                <w:szCs w:val="24"/>
              </w:rPr>
              <w:t>2003</w:t>
            </w:r>
          </w:p>
        </w:tc>
        <w:tc>
          <w:tcPr>
            <w:tcW w:w="1200" w:type="dxa"/>
            <w:vAlign w:val="center"/>
          </w:tcPr>
          <w:p w:rsidR="00690786" w:rsidRDefault="00690786" w:rsidP="00930B38">
            <w:pPr>
              <w:pStyle w:val="Akapitzlist"/>
              <w:ind w:left="0"/>
              <w:jc w:val="center"/>
              <w:rPr>
                <w:sz w:val="24"/>
                <w:szCs w:val="24"/>
              </w:rPr>
            </w:pPr>
            <w:r>
              <w:rPr>
                <w:sz w:val="24"/>
                <w:szCs w:val="24"/>
              </w:rPr>
              <w:t>2.000</w:t>
            </w:r>
          </w:p>
        </w:tc>
        <w:tc>
          <w:tcPr>
            <w:tcW w:w="3084" w:type="dxa"/>
            <w:vAlign w:val="center"/>
          </w:tcPr>
          <w:p w:rsidR="00690786" w:rsidRDefault="00690786" w:rsidP="00930B38">
            <w:pPr>
              <w:pStyle w:val="Akapitzlist"/>
              <w:ind w:left="0"/>
              <w:jc w:val="center"/>
              <w:rPr>
                <w:sz w:val="24"/>
                <w:szCs w:val="24"/>
              </w:rPr>
            </w:pPr>
            <w:r>
              <w:rPr>
                <w:sz w:val="24"/>
                <w:szCs w:val="24"/>
              </w:rPr>
              <w:t>Wydawnictwo pokonferencyjne</w:t>
            </w:r>
          </w:p>
        </w:tc>
      </w:tr>
      <w:tr w:rsidR="00690786" w:rsidTr="00930B38">
        <w:tc>
          <w:tcPr>
            <w:tcW w:w="2932" w:type="dxa"/>
            <w:vAlign w:val="center"/>
          </w:tcPr>
          <w:p w:rsidR="00690786" w:rsidRDefault="00690786" w:rsidP="00930B38">
            <w:pPr>
              <w:pStyle w:val="Akapitzlist"/>
              <w:ind w:left="0"/>
              <w:jc w:val="center"/>
              <w:rPr>
                <w:sz w:val="24"/>
                <w:szCs w:val="24"/>
              </w:rPr>
            </w:pPr>
            <w:r>
              <w:rPr>
                <w:sz w:val="24"/>
                <w:szCs w:val="24"/>
              </w:rPr>
              <w:t>Muzeum Kultury Ludowej w Kolbuszowej</w:t>
            </w:r>
          </w:p>
        </w:tc>
        <w:tc>
          <w:tcPr>
            <w:tcW w:w="1352" w:type="dxa"/>
            <w:vAlign w:val="center"/>
          </w:tcPr>
          <w:p w:rsidR="00690786" w:rsidRDefault="00690786" w:rsidP="00930B38">
            <w:pPr>
              <w:pStyle w:val="Akapitzlist"/>
              <w:ind w:left="0"/>
              <w:jc w:val="center"/>
              <w:rPr>
                <w:sz w:val="24"/>
                <w:szCs w:val="24"/>
              </w:rPr>
            </w:pPr>
            <w:r>
              <w:rPr>
                <w:sz w:val="24"/>
                <w:szCs w:val="24"/>
              </w:rPr>
              <w:t>2003</w:t>
            </w:r>
          </w:p>
        </w:tc>
        <w:tc>
          <w:tcPr>
            <w:tcW w:w="1200" w:type="dxa"/>
            <w:vAlign w:val="center"/>
          </w:tcPr>
          <w:p w:rsidR="00690786" w:rsidRDefault="00690786" w:rsidP="00930B38">
            <w:pPr>
              <w:pStyle w:val="Akapitzlist"/>
              <w:ind w:left="0"/>
              <w:jc w:val="center"/>
              <w:rPr>
                <w:sz w:val="24"/>
                <w:szCs w:val="24"/>
              </w:rPr>
            </w:pPr>
            <w:r>
              <w:rPr>
                <w:sz w:val="24"/>
                <w:szCs w:val="24"/>
              </w:rPr>
              <w:t>1.800</w:t>
            </w:r>
          </w:p>
        </w:tc>
        <w:tc>
          <w:tcPr>
            <w:tcW w:w="3084" w:type="dxa"/>
            <w:vAlign w:val="center"/>
          </w:tcPr>
          <w:p w:rsidR="00690786" w:rsidRDefault="00690786" w:rsidP="00930B38">
            <w:pPr>
              <w:pStyle w:val="Akapitzlist"/>
              <w:ind w:left="0"/>
              <w:jc w:val="center"/>
              <w:rPr>
                <w:sz w:val="24"/>
                <w:szCs w:val="24"/>
              </w:rPr>
            </w:pPr>
            <w:r>
              <w:rPr>
                <w:sz w:val="24"/>
                <w:szCs w:val="24"/>
              </w:rPr>
              <w:t>Konferencja skansenowska</w:t>
            </w:r>
          </w:p>
        </w:tc>
      </w:tr>
      <w:tr w:rsidR="00690786" w:rsidTr="00930B38">
        <w:tc>
          <w:tcPr>
            <w:tcW w:w="2932" w:type="dxa"/>
            <w:vAlign w:val="center"/>
          </w:tcPr>
          <w:p w:rsidR="00690786" w:rsidRDefault="00690786" w:rsidP="00930B38">
            <w:pPr>
              <w:pStyle w:val="Akapitzlist"/>
              <w:ind w:left="0"/>
              <w:jc w:val="center"/>
              <w:rPr>
                <w:sz w:val="24"/>
                <w:szCs w:val="24"/>
              </w:rPr>
            </w:pPr>
            <w:r>
              <w:rPr>
                <w:sz w:val="24"/>
                <w:szCs w:val="24"/>
              </w:rPr>
              <w:t>Wielkopolski Park Etnograficzny (dr Antoni Pelczyk)</w:t>
            </w:r>
          </w:p>
        </w:tc>
        <w:tc>
          <w:tcPr>
            <w:tcW w:w="1352" w:type="dxa"/>
            <w:vAlign w:val="center"/>
          </w:tcPr>
          <w:p w:rsidR="00690786" w:rsidRDefault="00690786" w:rsidP="00930B38">
            <w:pPr>
              <w:pStyle w:val="Akapitzlist"/>
              <w:ind w:left="0"/>
              <w:jc w:val="center"/>
              <w:rPr>
                <w:sz w:val="24"/>
                <w:szCs w:val="24"/>
              </w:rPr>
            </w:pPr>
            <w:r>
              <w:rPr>
                <w:sz w:val="24"/>
                <w:szCs w:val="24"/>
              </w:rPr>
              <w:t>2004</w:t>
            </w:r>
          </w:p>
        </w:tc>
        <w:tc>
          <w:tcPr>
            <w:tcW w:w="1200" w:type="dxa"/>
            <w:vAlign w:val="center"/>
          </w:tcPr>
          <w:p w:rsidR="00690786" w:rsidRDefault="00690786" w:rsidP="00930B38">
            <w:pPr>
              <w:pStyle w:val="Akapitzlist"/>
              <w:ind w:left="0"/>
              <w:jc w:val="center"/>
              <w:rPr>
                <w:sz w:val="24"/>
                <w:szCs w:val="24"/>
              </w:rPr>
            </w:pPr>
            <w:r>
              <w:rPr>
                <w:sz w:val="24"/>
                <w:szCs w:val="24"/>
              </w:rPr>
              <w:t>2.000</w:t>
            </w:r>
          </w:p>
        </w:tc>
        <w:tc>
          <w:tcPr>
            <w:tcW w:w="3084" w:type="dxa"/>
            <w:vAlign w:val="center"/>
          </w:tcPr>
          <w:p w:rsidR="00690786" w:rsidRDefault="00690786" w:rsidP="00930B38">
            <w:pPr>
              <w:pStyle w:val="Akapitzlist"/>
              <w:ind w:left="0"/>
              <w:jc w:val="center"/>
              <w:rPr>
                <w:sz w:val="24"/>
                <w:szCs w:val="24"/>
              </w:rPr>
            </w:pPr>
            <w:r>
              <w:rPr>
                <w:sz w:val="24"/>
                <w:szCs w:val="24"/>
              </w:rPr>
              <w:t>Wyjazd na konferencję Europejskiego Związku Muzeów</w:t>
            </w:r>
          </w:p>
        </w:tc>
      </w:tr>
      <w:tr w:rsidR="00690786" w:rsidTr="00930B38">
        <w:tc>
          <w:tcPr>
            <w:tcW w:w="2932" w:type="dxa"/>
            <w:vAlign w:val="center"/>
          </w:tcPr>
          <w:p w:rsidR="00690786" w:rsidRDefault="00690786" w:rsidP="00930B38">
            <w:pPr>
              <w:pStyle w:val="Akapitzlist"/>
              <w:ind w:left="0"/>
              <w:jc w:val="center"/>
              <w:rPr>
                <w:sz w:val="24"/>
                <w:szCs w:val="24"/>
              </w:rPr>
            </w:pPr>
            <w:r>
              <w:rPr>
                <w:sz w:val="24"/>
                <w:szCs w:val="24"/>
              </w:rPr>
              <w:t>Muzeum Wsi Słowińskiej</w:t>
            </w:r>
          </w:p>
        </w:tc>
        <w:tc>
          <w:tcPr>
            <w:tcW w:w="1352" w:type="dxa"/>
            <w:vAlign w:val="center"/>
          </w:tcPr>
          <w:p w:rsidR="00690786" w:rsidRDefault="00690786" w:rsidP="00930B38">
            <w:pPr>
              <w:pStyle w:val="Akapitzlist"/>
              <w:ind w:left="0"/>
              <w:jc w:val="center"/>
              <w:rPr>
                <w:sz w:val="24"/>
                <w:szCs w:val="24"/>
              </w:rPr>
            </w:pPr>
            <w:r>
              <w:rPr>
                <w:sz w:val="24"/>
                <w:szCs w:val="24"/>
              </w:rPr>
              <w:t>2004</w:t>
            </w:r>
          </w:p>
        </w:tc>
        <w:tc>
          <w:tcPr>
            <w:tcW w:w="1200" w:type="dxa"/>
            <w:vAlign w:val="center"/>
          </w:tcPr>
          <w:p w:rsidR="00690786" w:rsidRDefault="00690786" w:rsidP="00930B38">
            <w:pPr>
              <w:pStyle w:val="Akapitzlist"/>
              <w:ind w:left="0"/>
              <w:jc w:val="center"/>
              <w:rPr>
                <w:sz w:val="24"/>
                <w:szCs w:val="24"/>
              </w:rPr>
            </w:pPr>
            <w:r>
              <w:rPr>
                <w:sz w:val="24"/>
                <w:szCs w:val="24"/>
              </w:rPr>
              <w:t>2.000</w:t>
            </w:r>
          </w:p>
        </w:tc>
        <w:tc>
          <w:tcPr>
            <w:tcW w:w="3084" w:type="dxa"/>
            <w:vAlign w:val="center"/>
          </w:tcPr>
          <w:p w:rsidR="00690786" w:rsidRDefault="00690786" w:rsidP="00930B38">
            <w:pPr>
              <w:pStyle w:val="Akapitzlist"/>
              <w:ind w:left="0"/>
              <w:jc w:val="center"/>
              <w:rPr>
                <w:sz w:val="24"/>
                <w:szCs w:val="24"/>
              </w:rPr>
            </w:pPr>
            <w:r>
              <w:rPr>
                <w:sz w:val="24"/>
                <w:szCs w:val="24"/>
              </w:rPr>
              <w:t>Konferencja skansenowska</w:t>
            </w:r>
          </w:p>
        </w:tc>
      </w:tr>
      <w:tr w:rsidR="00690786" w:rsidTr="00930B38">
        <w:tc>
          <w:tcPr>
            <w:tcW w:w="2932" w:type="dxa"/>
            <w:vAlign w:val="center"/>
          </w:tcPr>
          <w:p w:rsidR="00690786" w:rsidRDefault="00690786" w:rsidP="00930B38">
            <w:pPr>
              <w:pStyle w:val="Akapitzlist"/>
              <w:ind w:left="0"/>
              <w:jc w:val="center"/>
              <w:rPr>
                <w:sz w:val="24"/>
                <w:szCs w:val="24"/>
              </w:rPr>
            </w:pPr>
            <w:r>
              <w:rPr>
                <w:sz w:val="24"/>
                <w:szCs w:val="24"/>
              </w:rPr>
              <w:t>Wielkopolski Park Etnograficzny</w:t>
            </w:r>
          </w:p>
        </w:tc>
        <w:tc>
          <w:tcPr>
            <w:tcW w:w="1352" w:type="dxa"/>
            <w:vAlign w:val="center"/>
          </w:tcPr>
          <w:p w:rsidR="00690786" w:rsidRDefault="00690786" w:rsidP="00930B38">
            <w:pPr>
              <w:pStyle w:val="Akapitzlist"/>
              <w:ind w:left="0"/>
              <w:jc w:val="center"/>
              <w:rPr>
                <w:sz w:val="24"/>
                <w:szCs w:val="24"/>
              </w:rPr>
            </w:pPr>
            <w:r>
              <w:rPr>
                <w:sz w:val="24"/>
                <w:szCs w:val="24"/>
              </w:rPr>
              <w:t>2004</w:t>
            </w:r>
          </w:p>
        </w:tc>
        <w:tc>
          <w:tcPr>
            <w:tcW w:w="1200" w:type="dxa"/>
            <w:vAlign w:val="center"/>
          </w:tcPr>
          <w:p w:rsidR="00690786" w:rsidRDefault="00690786" w:rsidP="00930B38">
            <w:pPr>
              <w:pStyle w:val="Akapitzlist"/>
              <w:ind w:left="0"/>
              <w:jc w:val="center"/>
              <w:rPr>
                <w:sz w:val="24"/>
                <w:szCs w:val="24"/>
              </w:rPr>
            </w:pPr>
            <w:r>
              <w:rPr>
                <w:sz w:val="24"/>
                <w:szCs w:val="24"/>
              </w:rPr>
              <w:t>2.000</w:t>
            </w:r>
          </w:p>
        </w:tc>
        <w:tc>
          <w:tcPr>
            <w:tcW w:w="3084" w:type="dxa"/>
            <w:vAlign w:val="center"/>
          </w:tcPr>
          <w:p w:rsidR="00690786" w:rsidRDefault="00690786" w:rsidP="00930B38">
            <w:pPr>
              <w:pStyle w:val="Akapitzlist"/>
              <w:ind w:left="0"/>
              <w:jc w:val="center"/>
              <w:rPr>
                <w:sz w:val="24"/>
                <w:szCs w:val="24"/>
              </w:rPr>
            </w:pPr>
            <w:r>
              <w:rPr>
                <w:sz w:val="24"/>
                <w:szCs w:val="24"/>
              </w:rPr>
              <w:t xml:space="preserve">Zakup Studiów </w:t>
            </w:r>
            <w:r w:rsidR="00930B38">
              <w:rPr>
                <w:sz w:val="24"/>
                <w:szCs w:val="24"/>
              </w:rPr>
              <w:t>Lednickich</w:t>
            </w:r>
          </w:p>
        </w:tc>
      </w:tr>
      <w:tr w:rsidR="00690786" w:rsidTr="00930B38">
        <w:tc>
          <w:tcPr>
            <w:tcW w:w="2932" w:type="dxa"/>
            <w:vAlign w:val="center"/>
          </w:tcPr>
          <w:p w:rsidR="00690786" w:rsidRDefault="00690786" w:rsidP="00930B38">
            <w:pPr>
              <w:pStyle w:val="Akapitzlist"/>
              <w:ind w:left="0"/>
              <w:jc w:val="center"/>
              <w:rPr>
                <w:sz w:val="24"/>
                <w:szCs w:val="24"/>
              </w:rPr>
            </w:pPr>
            <w:r>
              <w:rPr>
                <w:sz w:val="24"/>
                <w:szCs w:val="24"/>
              </w:rPr>
              <w:t>Muzeum Okręgowe w Nowym Sączu</w:t>
            </w:r>
          </w:p>
        </w:tc>
        <w:tc>
          <w:tcPr>
            <w:tcW w:w="1352" w:type="dxa"/>
            <w:vAlign w:val="center"/>
          </w:tcPr>
          <w:p w:rsidR="00690786" w:rsidRDefault="00690786" w:rsidP="00930B38">
            <w:pPr>
              <w:pStyle w:val="Akapitzlist"/>
              <w:ind w:left="0"/>
              <w:jc w:val="center"/>
              <w:rPr>
                <w:sz w:val="24"/>
                <w:szCs w:val="24"/>
              </w:rPr>
            </w:pPr>
            <w:r>
              <w:rPr>
                <w:sz w:val="24"/>
                <w:szCs w:val="24"/>
              </w:rPr>
              <w:t>2005</w:t>
            </w:r>
          </w:p>
        </w:tc>
        <w:tc>
          <w:tcPr>
            <w:tcW w:w="1200" w:type="dxa"/>
            <w:vAlign w:val="center"/>
          </w:tcPr>
          <w:p w:rsidR="00690786" w:rsidRDefault="00690786" w:rsidP="00930B38">
            <w:pPr>
              <w:pStyle w:val="Akapitzlist"/>
              <w:ind w:left="0"/>
              <w:jc w:val="center"/>
              <w:rPr>
                <w:sz w:val="24"/>
                <w:szCs w:val="24"/>
              </w:rPr>
            </w:pPr>
            <w:r>
              <w:rPr>
                <w:sz w:val="24"/>
                <w:szCs w:val="24"/>
              </w:rPr>
              <w:t>2.928</w:t>
            </w:r>
          </w:p>
        </w:tc>
        <w:tc>
          <w:tcPr>
            <w:tcW w:w="3084" w:type="dxa"/>
            <w:vAlign w:val="center"/>
          </w:tcPr>
          <w:p w:rsidR="00690786" w:rsidRDefault="00930B38" w:rsidP="00930B38">
            <w:pPr>
              <w:pStyle w:val="Akapitzlist"/>
              <w:ind w:left="0"/>
              <w:jc w:val="center"/>
              <w:rPr>
                <w:sz w:val="24"/>
                <w:szCs w:val="24"/>
              </w:rPr>
            </w:pPr>
            <w:r>
              <w:rPr>
                <w:sz w:val="24"/>
                <w:szCs w:val="24"/>
              </w:rPr>
              <w:t>Sfinansowanie udziału w konferencji przedstawicieli Stowarzyszenia i osób zaproszonych</w:t>
            </w:r>
          </w:p>
        </w:tc>
      </w:tr>
    </w:tbl>
    <w:p w:rsidR="00690786" w:rsidRPr="00690786" w:rsidRDefault="00690786" w:rsidP="00690786">
      <w:pPr>
        <w:pStyle w:val="Akapitzlist"/>
        <w:jc w:val="both"/>
        <w:rPr>
          <w:sz w:val="24"/>
          <w:szCs w:val="24"/>
        </w:rPr>
      </w:pPr>
    </w:p>
    <w:sectPr w:rsidR="00690786" w:rsidRPr="00690786" w:rsidSect="00DD794D">
      <w:footerReference w:type="default" r:id="rId49"/>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A6491" w:rsidRDefault="00EA6491">
      <w:r>
        <w:separator/>
      </w:r>
    </w:p>
  </w:endnote>
  <w:endnote w:type="continuationSeparator" w:id="1">
    <w:p w:rsidR="00EA6491" w:rsidRDefault="00EA649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A00002EF" w:usb1="4000004B" w:usb2="00000000" w:usb3="00000000" w:csb0="0000009F" w:csb1="00000000"/>
  </w:font>
  <w:font w:name="Arial">
    <w:panose1 w:val="020B0604020202020204"/>
    <w:charset w:val="EE"/>
    <w:family w:val="swiss"/>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EE"/>
    <w:family w:val="swiss"/>
    <w:pitch w:val="variable"/>
    <w:sig w:usb0="61002A87" w:usb1="80000000" w:usb2="00000008" w:usb3="00000000" w:csb0="000101FF" w:csb1="00000000"/>
  </w:font>
  <w:font w:name="Calibri">
    <w:panose1 w:val="020F0502020204030204"/>
    <w:charset w:val="EE"/>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0786" w:rsidRDefault="00690786">
    <w:pPr>
      <w:pStyle w:val="Stopka"/>
      <w:jc w:val="right"/>
    </w:pPr>
    <w:fldSimple w:instr=" PAGE   \* MERGEFORMAT ">
      <w:r w:rsidR="00930B38">
        <w:rPr>
          <w:noProof/>
        </w:rPr>
        <w:t>202</w:t>
      </w:r>
    </w:fldSimple>
  </w:p>
  <w:p w:rsidR="00690786" w:rsidRDefault="00690786">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A6491" w:rsidRDefault="00EA6491">
      <w:r>
        <w:separator/>
      </w:r>
    </w:p>
  </w:footnote>
  <w:footnote w:type="continuationSeparator" w:id="1">
    <w:p w:rsidR="00EA6491" w:rsidRDefault="00EA6491">
      <w:r>
        <w:continuationSeparator/>
      </w:r>
    </w:p>
  </w:footnote>
  <w:footnote w:id="2">
    <w:p w:rsidR="00690786" w:rsidRPr="009143AF" w:rsidRDefault="00690786">
      <w:pPr>
        <w:pStyle w:val="Tekstprzypisudolnego"/>
      </w:pPr>
      <w:r>
        <w:rPr>
          <w:rStyle w:val="Odwoanieprzypisudolnego"/>
        </w:rPr>
        <w:footnoteRef/>
      </w:r>
      <w:r>
        <w:t xml:space="preserve"> Życie i działalność Marii Znamierowskiej Prüfferowej patrz m.in.: R. Tubaja, </w:t>
      </w:r>
      <w:r w:rsidRPr="00513A43">
        <w:rPr>
          <w:i/>
        </w:rPr>
        <w:t>Prof.</w:t>
      </w:r>
      <w:r>
        <w:t xml:space="preserve">  </w:t>
      </w:r>
      <w:r>
        <w:rPr>
          <w:i/>
        </w:rPr>
        <w:t xml:space="preserve">Dr Maria Znamierowska-Prüfferowa (1898-1990), </w:t>
      </w:r>
      <w:r>
        <w:t xml:space="preserve">,,Lud,, , T. 74, 1991, s. 335-345; E. Arszyńska, </w:t>
      </w:r>
      <w:r>
        <w:rPr>
          <w:i/>
        </w:rPr>
        <w:t xml:space="preserve">Maria Znamierowska-Prüfferowa (1898-1990), </w:t>
      </w:r>
      <w:r>
        <w:t xml:space="preserve">,,Muzealnictwo,, , t. 34, 1992, s. 95-98; E. Arszyńska, H. Muzalewska, </w:t>
      </w:r>
      <w:r>
        <w:rPr>
          <w:i/>
        </w:rPr>
        <w:t xml:space="preserve">Maria Znamierowska-Prüfferowa (1898-1990), </w:t>
      </w:r>
      <w:r>
        <w:t xml:space="preserve">[w:] </w:t>
      </w:r>
      <w:r>
        <w:rPr>
          <w:i/>
        </w:rPr>
        <w:t xml:space="preserve">Etnografowie i ludoznawcy polscy. Sylwetki, szkice, biografia, </w:t>
      </w:r>
      <w:r>
        <w:t xml:space="preserve">T. 1, 2002, s. 323-328; patrz też: F. Midura, </w:t>
      </w:r>
      <w:r>
        <w:rPr>
          <w:i/>
        </w:rPr>
        <w:t xml:space="preserve">Znaczenie działalności prof. Dr Marii Znamierowskiej-Prüfferowej dla muzealnictwa etnograficznego, </w:t>
      </w:r>
      <w:r>
        <w:t>,,Rocznik Muzeum Etnograficznego w Toruniu,, , T. 1, 1978, s. 13-15.</w:t>
      </w:r>
    </w:p>
  </w:footnote>
  <w:footnote w:id="3">
    <w:p w:rsidR="00690786" w:rsidRPr="00482715" w:rsidRDefault="00690786">
      <w:pPr>
        <w:pStyle w:val="Tekstprzypisudolnego"/>
      </w:pPr>
      <w:r>
        <w:rPr>
          <w:rStyle w:val="Odwoanieprzypisudolnego"/>
        </w:rPr>
        <w:footnoteRef/>
      </w:r>
      <w:r>
        <w:t xml:space="preserve"> B. Kopczyńska-Jaworska, </w:t>
      </w:r>
      <w:r>
        <w:rPr>
          <w:i/>
        </w:rPr>
        <w:t xml:space="preserve">Działalność prof. Dr Marii Znamierowskiej-Prüfferowej w Polskim Towarzystwie Ludoznawczym, </w:t>
      </w:r>
      <w:r>
        <w:t>,,Rocznik Muzeum Etnograficznego w Toruniu,, , T.1 1, 1978, s. 17-27.</w:t>
      </w:r>
    </w:p>
  </w:footnote>
  <w:footnote w:id="4">
    <w:p w:rsidR="00690786" w:rsidRPr="00482715" w:rsidRDefault="00690786">
      <w:pPr>
        <w:pStyle w:val="Tekstprzypisudolnego"/>
      </w:pPr>
      <w:r>
        <w:rPr>
          <w:rStyle w:val="Odwoanieprzypisudolnego"/>
        </w:rPr>
        <w:footnoteRef/>
      </w:r>
      <w:r>
        <w:t xml:space="preserve"> D. Poklewska, </w:t>
      </w:r>
      <w:r>
        <w:rPr>
          <w:i/>
        </w:rPr>
        <w:t>Bibliografia (Maria Zanamierwskiej-Prüfferowej do 1977r., niepełna), ,,</w:t>
      </w:r>
      <w:r>
        <w:t>Rocznik Muzeum Etnograficznego w Toruniu,, , T. 1, 1978, s. 29-34.</w:t>
      </w:r>
    </w:p>
  </w:footnote>
  <w:footnote w:id="5">
    <w:p w:rsidR="00690786" w:rsidRPr="00BE0D96" w:rsidRDefault="00690786">
      <w:pPr>
        <w:pStyle w:val="Tekstprzypisudolnego"/>
      </w:pPr>
      <w:r>
        <w:rPr>
          <w:rStyle w:val="Odwoanieprzypisudolnego"/>
        </w:rPr>
        <w:footnoteRef/>
      </w:r>
      <w:r>
        <w:t xml:space="preserve"> W. Olszewski, </w:t>
      </w:r>
      <w:r>
        <w:rPr>
          <w:i/>
        </w:rPr>
        <w:t xml:space="preserve">Założenia Muzeum Etnograficznego przy Uniwersytecie Stefana Batorego i ich rozwinięcie w pracach Marii Znamierowskiej-Prüfferowej, </w:t>
      </w:r>
      <w:r>
        <w:t xml:space="preserve">[w:] </w:t>
      </w:r>
      <w:r>
        <w:rPr>
          <w:i/>
        </w:rPr>
        <w:t xml:space="preserve">Przeszłość etnologii polskiej w jej teraźniejszości, </w:t>
      </w:r>
      <w:r>
        <w:t>red. Z. Jasiewicz, T. Karwicka, Poznań, 2001, s. 79-84.</w:t>
      </w:r>
    </w:p>
  </w:footnote>
  <w:footnote w:id="6">
    <w:p w:rsidR="00690786" w:rsidRPr="00410019" w:rsidRDefault="00690786">
      <w:pPr>
        <w:pStyle w:val="Tekstprzypisudolnego"/>
      </w:pPr>
      <w:r>
        <w:rPr>
          <w:rStyle w:val="Odwoanieprzypisudolnego"/>
        </w:rPr>
        <w:footnoteRef/>
      </w:r>
      <w:r>
        <w:t xml:space="preserve"> M. Znamierowska-Prüfferowa, </w:t>
      </w:r>
      <w:r>
        <w:rPr>
          <w:i/>
        </w:rPr>
        <w:t xml:space="preserve">Muzea na wolnym powietrzu w Wilnie, </w:t>
      </w:r>
      <w:r>
        <w:t>Biblioteczka ,,Włóczęgi,, , Nr 2, Wilno, 1934, s.16.</w:t>
      </w:r>
    </w:p>
  </w:footnote>
  <w:footnote w:id="7">
    <w:p w:rsidR="00690786" w:rsidRPr="00921F12" w:rsidRDefault="00690786">
      <w:pPr>
        <w:pStyle w:val="Tekstprzypisudolnego"/>
      </w:pPr>
      <w:r>
        <w:rPr>
          <w:rStyle w:val="Odwoanieprzypisudolnego"/>
        </w:rPr>
        <w:footnoteRef/>
      </w:r>
      <w:r>
        <w:t xml:space="preserve"> M. Znamierowska-Prüfferowa, </w:t>
      </w:r>
      <w:r>
        <w:rPr>
          <w:i/>
        </w:rPr>
        <w:t xml:space="preserve">Muzeum na wolnym powietrzu …, </w:t>
      </w:r>
      <w:r>
        <w:t>s.6-15.</w:t>
      </w:r>
    </w:p>
  </w:footnote>
  <w:footnote w:id="8">
    <w:p w:rsidR="00690786" w:rsidRPr="00D90D75" w:rsidRDefault="00690786">
      <w:pPr>
        <w:pStyle w:val="Tekstprzypisudolnego"/>
      </w:pPr>
      <w:r>
        <w:rPr>
          <w:rStyle w:val="Odwoanieprzypisudolnego"/>
        </w:rPr>
        <w:footnoteRef/>
      </w:r>
      <w:r>
        <w:t xml:space="preserve"> J. Święch, R.Tubaja, </w:t>
      </w:r>
      <w:r>
        <w:rPr>
          <w:i/>
        </w:rPr>
        <w:t xml:space="preserve">Historia idei muzealnictwa na wolnym powietrzu w Polsce, </w:t>
      </w:r>
      <w:r>
        <w:t xml:space="preserve">,,Biuletyn Stowarzyszenia Muzeów na Wolnym Powietrzu w Polsce,, , Nr 9/2006; ciż, </w:t>
      </w:r>
      <w:r>
        <w:rPr>
          <w:i/>
        </w:rPr>
        <w:t xml:space="preserve">Muzea etnograficzne typu skansenowskiego w Polsce. Założenia merytoryczne a realizacja, </w:t>
      </w:r>
      <w:r>
        <w:t xml:space="preserve">[w:] </w:t>
      </w:r>
      <w:r>
        <w:rPr>
          <w:i/>
        </w:rPr>
        <w:t xml:space="preserve">Skanseny po latach – założenia a realizacja, </w:t>
      </w:r>
      <w:r>
        <w:t>Nowy Sącz, 1996, s. 8.</w:t>
      </w:r>
    </w:p>
  </w:footnote>
  <w:footnote w:id="9">
    <w:p w:rsidR="00690786" w:rsidRPr="00FF2E53" w:rsidRDefault="00690786">
      <w:pPr>
        <w:pStyle w:val="Tekstprzypisudolnego"/>
      </w:pPr>
      <w:r>
        <w:rPr>
          <w:rStyle w:val="Odwoanieprzypisudolnego"/>
        </w:rPr>
        <w:footnoteRef/>
      </w:r>
      <w:r>
        <w:t xml:space="preserve"> M. Znamierowska-Prüfferowej, </w:t>
      </w:r>
      <w:r>
        <w:rPr>
          <w:i/>
        </w:rPr>
        <w:t xml:space="preserve">Dział Etnografii (1945-1958), </w:t>
      </w:r>
      <w:r>
        <w:t>,,Rocznik Muzeum Etnograficznego w Toruniu,, , T. 1, z. 2, 1972, s. 102.</w:t>
      </w:r>
    </w:p>
  </w:footnote>
  <w:footnote w:id="10">
    <w:p w:rsidR="00690786" w:rsidRPr="00E729CD" w:rsidRDefault="00690786">
      <w:pPr>
        <w:pStyle w:val="Tekstprzypisudolnego"/>
      </w:pPr>
      <w:r>
        <w:rPr>
          <w:rStyle w:val="Odwoanieprzypisudolnego"/>
        </w:rPr>
        <w:footnoteRef/>
      </w:r>
      <w:r>
        <w:t xml:space="preserve"> Taż, </w:t>
      </w:r>
      <w:r>
        <w:rPr>
          <w:i/>
        </w:rPr>
        <w:t xml:space="preserve">Pomorskie Muzeum Ludoznawcze, </w:t>
      </w:r>
      <w:r>
        <w:t>,,Instytut Bałtycki, Wydział Pomorzoznawczy,, , nr 5 (19), 1946, s. 3.</w:t>
      </w:r>
    </w:p>
  </w:footnote>
  <w:footnote w:id="11">
    <w:p w:rsidR="00690786" w:rsidRPr="00E729CD" w:rsidRDefault="00690786">
      <w:pPr>
        <w:pStyle w:val="Tekstprzypisudolnego"/>
      </w:pPr>
      <w:r>
        <w:rPr>
          <w:rStyle w:val="Odwoanieprzypisudolnego"/>
        </w:rPr>
        <w:footnoteRef/>
      </w:r>
      <w:r>
        <w:t xml:space="preserve"> Taż, </w:t>
      </w:r>
      <w:r>
        <w:rPr>
          <w:i/>
        </w:rPr>
        <w:t xml:space="preserve">Dział etnografii …, s. </w:t>
      </w:r>
      <w:r>
        <w:t>101-138.</w:t>
      </w:r>
    </w:p>
  </w:footnote>
  <w:footnote w:id="12">
    <w:p w:rsidR="00690786" w:rsidRPr="009618B3" w:rsidRDefault="00690786">
      <w:pPr>
        <w:pStyle w:val="Tekstprzypisudolnego"/>
      </w:pPr>
      <w:r>
        <w:rPr>
          <w:rStyle w:val="Odwoanieprzypisudolnego"/>
        </w:rPr>
        <w:footnoteRef/>
      </w:r>
      <w:r>
        <w:t xml:space="preserve"> Taż, </w:t>
      </w:r>
      <w:r>
        <w:rPr>
          <w:i/>
        </w:rPr>
        <w:t>Ludoznawstwo i ochrona kultury ludowej w Szwajcarii, ,,</w:t>
      </w:r>
      <w:r>
        <w:t xml:space="preserve">Lud,, , T. 39, 1948-1951, s. 484-519; taż, </w:t>
      </w:r>
      <w:r>
        <w:rPr>
          <w:i/>
        </w:rPr>
        <w:t>Przyczynek do znajomości ludoznawstwa w Szwecji, Danii i Finlandii, ,,</w:t>
      </w:r>
      <w:r>
        <w:t xml:space="preserve">Lud,, , T. 43, 1956, s. 260-272; taż, </w:t>
      </w:r>
      <w:r>
        <w:rPr>
          <w:i/>
        </w:rPr>
        <w:t xml:space="preserve">Muzea i działy etnograficzne w Polsce. Aktualne potrzeby i zarys stanu obecnego, </w:t>
      </w:r>
      <w:r>
        <w:t>,,Lud,, , T. 44, 1957, s. 366-367.</w:t>
      </w:r>
    </w:p>
  </w:footnote>
  <w:footnote w:id="13">
    <w:p w:rsidR="00690786" w:rsidRPr="00426F5F" w:rsidRDefault="00690786">
      <w:pPr>
        <w:pStyle w:val="Tekstprzypisudolnego"/>
      </w:pPr>
      <w:r>
        <w:rPr>
          <w:rStyle w:val="Odwoanieprzypisudolnego"/>
        </w:rPr>
        <w:footnoteRef/>
      </w:r>
      <w:r>
        <w:t xml:space="preserve"> Taż, </w:t>
      </w:r>
      <w:r>
        <w:rPr>
          <w:i/>
        </w:rPr>
        <w:t xml:space="preserve">Ochrona zabytków kultury ludowej. Poradniki terenowe, </w:t>
      </w:r>
      <w:r>
        <w:t>Warszawa-Toruń, 1947, s. 27, 45-46.</w:t>
      </w:r>
    </w:p>
  </w:footnote>
  <w:footnote w:id="14">
    <w:p w:rsidR="00690786" w:rsidRPr="002B1015" w:rsidRDefault="00690786">
      <w:pPr>
        <w:pStyle w:val="Tekstprzypisudolnego"/>
        <w:rPr>
          <w:i/>
        </w:rPr>
      </w:pPr>
      <w:r>
        <w:rPr>
          <w:rStyle w:val="Odwoanieprzypisudolnego"/>
        </w:rPr>
        <w:footnoteRef/>
      </w:r>
      <w:r>
        <w:t xml:space="preserve"> Taż, </w:t>
      </w:r>
      <w:r>
        <w:rPr>
          <w:i/>
        </w:rPr>
        <w:t>Dział Etnografii …, s. 118.</w:t>
      </w:r>
    </w:p>
  </w:footnote>
  <w:footnote w:id="15">
    <w:p w:rsidR="00690786" w:rsidRPr="00D610DF" w:rsidRDefault="00690786">
      <w:pPr>
        <w:pStyle w:val="Tekstprzypisudolnego"/>
      </w:pPr>
      <w:r>
        <w:rPr>
          <w:rStyle w:val="Odwoanieprzypisudolnego"/>
        </w:rPr>
        <w:footnoteRef/>
      </w:r>
      <w:r>
        <w:t xml:space="preserve"> Sprawozdanie ze stanu posiadania Muzeum oraz planów jego działalności i rozwoju, patrz: M Znamierowska-Prüfferowa, </w:t>
      </w:r>
      <w:r>
        <w:rPr>
          <w:i/>
        </w:rPr>
        <w:t xml:space="preserve">Rola Muzeum Etnograficznego i skansenu w Toruniu, </w:t>
      </w:r>
      <w:r>
        <w:t>Toruń, 1959, ss. 28.</w:t>
      </w:r>
    </w:p>
  </w:footnote>
  <w:footnote w:id="16">
    <w:p w:rsidR="00690786" w:rsidRPr="00F53080" w:rsidRDefault="00690786">
      <w:pPr>
        <w:pStyle w:val="Tekstprzypisudolnego"/>
      </w:pPr>
      <w:r>
        <w:rPr>
          <w:rStyle w:val="Odwoanieprzypisudolnego"/>
        </w:rPr>
        <w:footnoteRef/>
      </w:r>
      <w:r>
        <w:t xml:space="preserve"> Już w latach 1958-60 proponowano przeniesienie Muzeum Etnograficznego i Parku do Grudziądza. Usytuowanie Muzeum jak i Parku Etnograficznego w centrum Torunia nie było akceptowane przez część społeczeństwa. W latach następnych kilkakrotnie wysuwano postulaty przeniesienia Parku Etnograficznego na obrzeża Torunia, lub poza Toruń. Ostatnie takie zamysły powstały po drugim pożarze zagrody kujawskiej w 2005 r. Patrz: M Znamierowska-Prüfferowa , </w:t>
      </w:r>
      <w:r>
        <w:rPr>
          <w:i/>
        </w:rPr>
        <w:t xml:space="preserve">Historia powstania i działalność Muzeum w latach 1965-1972, </w:t>
      </w:r>
      <w:r w:rsidRPr="00557350">
        <w:t>część pt</w:t>
      </w:r>
      <w:r>
        <w:rPr>
          <w:i/>
        </w:rPr>
        <w:t>.: Uwagi końcowe</w:t>
      </w:r>
      <w:r>
        <w:t xml:space="preserve">, maszynopis ss. 77, teczka nr 119/19, Archiwum MET; patrz też: K. Jakowska, </w:t>
      </w:r>
      <w:r>
        <w:rPr>
          <w:i/>
        </w:rPr>
        <w:t xml:space="preserve">Wstęp </w:t>
      </w:r>
      <w:r>
        <w:t xml:space="preserve">[w:] M. Znamierowska-Prüfferowa, </w:t>
      </w:r>
      <w:r>
        <w:rPr>
          <w:i/>
        </w:rPr>
        <w:t xml:space="preserve">Wilno. Miasto sercu najbliższe, </w:t>
      </w:r>
      <w:r>
        <w:t>Białystok, 1997, s. 14.</w:t>
      </w:r>
    </w:p>
  </w:footnote>
  <w:footnote w:id="17">
    <w:p w:rsidR="00690786" w:rsidRPr="00F53080" w:rsidRDefault="00690786">
      <w:pPr>
        <w:pStyle w:val="Tekstprzypisudolnego"/>
      </w:pPr>
      <w:r>
        <w:rPr>
          <w:rStyle w:val="Odwoanieprzypisudolnego"/>
        </w:rPr>
        <w:footnoteRef/>
      </w:r>
      <w:r>
        <w:t xml:space="preserve"> M. Znamierowska-Prüfferowa, R. Tubaja, </w:t>
      </w:r>
      <w:r>
        <w:rPr>
          <w:i/>
        </w:rPr>
        <w:t xml:space="preserve">Przymuzealny skansen toruński i inne muzea skansenowskie realizowane i planowane w województwie bydgoskim, </w:t>
      </w:r>
      <w:r>
        <w:t xml:space="preserve">[w:] </w:t>
      </w:r>
      <w:r>
        <w:rPr>
          <w:i/>
        </w:rPr>
        <w:t xml:space="preserve">Muzea skansenowskie w Polsce, </w:t>
      </w:r>
      <w:r>
        <w:t xml:space="preserve">Poznań, 1972, s. 201-202; patrz też: R. Tubaja, </w:t>
      </w:r>
      <w:r>
        <w:rPr>
          <w:i/>
        </w:rPr>
        <w:t xml:space="preserve">Przymuzealny Park Etnograficzny w Toruniu, </w:t>
      </w:r>
      <w:r>
        <w:t>1970, maszynopis, ss. 22, teczka nr 119/4, Archiwum MET.</w:t>
      </w:r>
    </w:p>
  </w:footnote>
  <w:footnote w:id="18">
    <w:p w:rsidR="00690786" w:rsidRPr="006154B7" w:rsidRDefault="00690786">
      <w:pPr>
        <w:pStyle w:val="Tekstprzypisudolnego"/>
      </w:pPr>
      <w:r>
        <w:rPr>
          <w:rStyle w:val="Odwoanieprzypisudolnego"/>
        </w:rPr>
        <w:footnoteRef/>
      </w:r>
      <w:r>
        <w:t xml:space="preserve"> M. Znamierowska-Prüfferowa, R. Tubaja, </w:t>
      </w:r>
      <w:r>
        <w:rPr>
          <w:i/>
        </w:rPr>
        <w:t>Przymuzealny skansen toruń</w:t>
      </w:r>
      <w:r>
        <w:t>ski …, s. 196.</w:t>
      </w:r>
    </w:p>
  </w:footnote>
  <w:footnote w:id="19">
    <w:p w:rsidR="00690786" w:rsidRPr="0074072C" w:rsidRDefault="00690786">
      <w:pPr>
        <w:pStyle w:val="Tekstprzypisudolnego"/>
      </w:pPr>
      <w:r>
        <w:rPr>
          <w:rStyle w:val="Odwoanieprzypisudolnego"/>
        </w:rPr>
        <w:footnoteRef/>
      </w:r>
      <w:r>
        <w:t xml:space="preserve"> Tamże, s. 197; patrz też: R. Tubaja, </w:t>
      </w:r>
      <w:r>
        <w:rPr>
          <w:i/>
        </w:rPr>
        <w:t xml:space="preserve">Przymuzealny Park Etnograficzny …, </w:t>
      </w:r>
      <w:r>
        <w:t>s. 20-22.</w:t>
      </w:r>
    </w:p>
  </w:footnote>
  <w:footnote w:id="20">
    <w:p w:rsidR="00690786" w:rsidRPr="00C739EC" w:rsidRDefault="00690786">
      <w:pPr>
        <w:pStyle w:val="Tekstprzypisudolnego"/>
      </w:pPr>
      <w:r>
        <w:rPr>
          <w:rStyle w:val="Odwoanieprzypisudolnego"/>
        </w:rPr>
        <w:footnoteRef/>
      </w:r>
      <w:r>
        <w:t xml:space="preserve"> M. Znamierowska-Prüfferowa, R. Tubaja, </w:t>
      </w:r>
      <w:r>
        <w:rPr>
          <w:i/>
        </w:rPr>
        <w:t xml:space="preserve">Przymuzealny skansen toruński …, </w:t>
      </w:r>
      <w:r>
        <w:t xml:space="preserve">s. 209; patrz też: R. Tubaja, </w:t>
      </w:r>
      <w:r>
        <w:rPr>
          <w:i/>
        </w:rPr>
        <w:t xml:space="preserve">Muzeum Etnograficzne w Toruniu w latach 1959-1999 </w:t>
      </w:r>
      <w:r>
        <w:t>(referat wygłoszony podczas obchodów 40-lecia Muzeum i nadania mu imienia Marii Znamierowskiej-Prüfferowej), maszynopis, ss. 10, Archiwum MET.</w:t>
      </w:r>
    </w:p>
  </w:footnote>
  <w:footnote w:id="21">
    <w:p w:rsidR="00690786" w:rsidRPr="00894E88" w:rsidRDefault="00690786">
      <w:pPr>
        <w:pStyle w:val="Tekstprzypisudolnego"/>
      </w:pPr>
      <w:r>
        <w:rPr>
          <w:rStyle w:val="Odwoanieprzypisudolnego"/>
        </w:rPr>
        <w:footnoteRef/>
      </w:r>
      <w:r>
        <w:t xml:space="preserve"> H. Ostrowska-Wójcik, H. Soja, </w:t>
      </w:r>
      <w:r>
        <w:rPr>
          <w:i/>
        </w:rPr>
        <w:t xml:space="preserve">Rekonstrukcja zabytkowej wsi Kluki a XIX-wieczne opisane budownictwa słowińskiego Franza Tetznera, </w:t>
      </w:r>
      <w:r>
        <w:t xml:space="preserve">,,Studia Kaszubsko-Słowińskie. III Konferencja Słowińska,, , Łeba-Gdańsk, 1995, s. 99; patrz też: tychże, </w:t>
      </w:r>
      <w:r>
        <w:rPr>
          <w:i/>
        </w:rPr>
        <w:t xml:space="preserve">Dzieje muzealnictwa typu skansenowskiego na Pomorzu Zachodnim, </w:t>
      </w:r>
      <w:r>
        <w:t xml:space="preserve">[w:] </w:t>
      </w:r>
      <w:r>
        <w:rPr>
          <w:i/>
        </w:rPr>
        <w:t xml:space="preserve">V Konferencja Kaszubsko-Słowińska, </w:t>
      </w:r>
      <w:r>
        <w:t>Poznań, s. 222.</w:t>
      </w:r>
    </w:p>
  </w:footnote>
  <w:footnote w:id="22">
    <w:p w:rsidR="00690786" w:rsidRPr="00894E88" w:rsidRDefault="00690786">
      <w:pPr>
        <w:pStyle w:val="Tekstprzypisudolnego"/>
      </w:pPr>
      <w:r>
        <w:rPr>
          <w:rStyle w:val="Odwoanieprzypisudolnego"/>
        </w:rPr>
        <w:footnoteRef/>
      </w:r>
      <w:r>
        <w:t xml:space="preserve"> M. Znamierowska-Prüfferowa (opracowanie), </w:t>
      </w:r>
      <w:r>
        <w:rPr>
          <w:i/>
        </w:rPr>
        <w:t xml:space="preserve">Muzealna zagroda słowińska Kluki, </w:t>
      </w:r>
      <w:r>
        <w:t>Koszalin, 1964, ss. 20</w:t>
      </w:r>
    </w:p>
  </w:footnote>
  <w:footnote w:id="23">
    <w:p w:rsidR="00690786" w:rsidRPr="00D3214A" w:rsidRDefault="00690786">
      <w:pPr>
        <w:pStyle w:val="Tekstprzypisudolnego"/>
      </w:pPr>
      <w:r>
        <w:rPr>
          <w:rStyle w:val="Odwoanieprzypisudolnego"/>
        </w:rPr>
        <w:footnoteRef/>
      </w:r>
      <w:r>
        <w:t xml:space="preserve"> Taż, </w:t>
      </w:r>
      <w:r>
        <w:rPr>
          <w:i/>
        </w:rPr>
        <w:t xml:space="preserve">Stan zabytków drewnianego budownictwa ludowego w Polsce, </w:t>
      </w:r>
      <w:r>
        <w:t>,,Komunikat SARP,, , nr 12/1962,             s. 26-28.</w:t>
      </w:r>
    </w:p>
  </w:footnote>
  <w:footnote w:id="24">
    <w:p w:rsidR="00690786" w:rsidRPr="006D67AC" w:rsidRDefault="00690786">
      <w:pPr>
        <w:pStyle w:val="Tekstprzypisudolnego"/>
      </w:pPr>
      <w:r>
        <w:rPr>
          <w:rStyle w:val="Odwoanieprzypisudolnego"/>
        </w:rPr>
        <w:footnoteRef/>
      </w:r>
      <w:r>
        <w:t xml:space="preserve"> Taż, </w:t>
      </w:r>
      <w:r>
        <w:rPr>
          <w:i/>
        </w:rPr>
        <w:t xml:space="preserve">Polskie muzealnictwo etnograficzne w okresie 25-lecia PRL, </w:t>
      </w:r>
      <w:r>
        <w:t>,,Lud,, , T. 53, 1969, s. 431.</w:t>
      </w:r>
    </w:p>
  </w:footnote>
  <w:footnote w:id="25">
    <w:p w:rsidR="00690786" w:rsidRDefault="00690786">
      <w:pPr>
        <w:pStyle w:val="Tekstprzypisudolnego"/>
      </w:pPr>
      <w:r>
        <w:rPr>
          <w:rStyle w:val="Odwoanieprzypisudolnego"/>
        </w:rPr>
        <w:footnoteRef/>
      </w:r>
      <w:r>
        <w:t xml:space="preserve"> </w:t>
      </w:r>
    </w:p>
  </w:footnote>
  <w:footnote w:id="26">
    <w:p w:rsidR="00690786" w:rsidRPr="00A37A45" w:rsidRDefault="00690786">
      <w:pPr>
        <w:pStyle w:val="Tekstprzypisudolnego"/>
      </w:pPr>
      <w:r>
        <w:rPr>
          <w:rStyle w:val="Odwoanieprzypisudolnego"/>
        </w:rPr>
        <w:footnoteRef/>
      </w:r>
      <w:r>
        <w:t xml:space="preserve"> M. Znamierowska-Prüfferowa, R. Tubaja, </w:t>
      </w:r>
      <w:r>
        <w:rPr>
          <w:i/>
        </w:rPr>
        <w:t xml:space="preserve">Przymuzealny skansen toruński …, </w:t>
      </w:r>
      <w:r>
        <w:t>s. 224-231; Szczegółowe założenia merytoryczne (program i zakres działania) tych małych muzeów na wolnym powietrzu opracowane przez ich autorkę, patrz: Archiwum MET.</w:t>
      </w:r>
    </w:p>
  </w:footnote>
  <w:footnote w:id="27">
    <w:p w:rsidR="00690786" w:rsidRPr="004F5CB5" w:rsidRDefault="00690786">
      <w:pPr>
        <w:pStyle w:val="Tekstprzypisudolnego"/>
      </w:pPr>
      <w:r>
        <w:rPr>
          <w:rStyle w:val="Odwoanieprzypisudolnego"/>
        </w:rPr>
        <w:footnoteRef/>
      </w:r>
      <w:r>
        <w:t xml:space="preserve"> R. Tubaja, </w:t>
      </w:r>
      <w:r>
        <w:rPr>
          <w:i/>
        </w:rPr>
        <w:t xml:space="preserve">Park Etnograficzny w Kaszczorku – Oddział Muzeum Etnograficznego w Toruniu, </w:t>
      </w:r>
      <w:r>
        <w:t>,,Biuletyn Stowarzyszenia Muzeów na Wolnym Powietrzu w Polsce,, , 6/2003, s. 97-106.</w:t>
      </w:r>
    </w:p>
  </w:footnote>
  <w:footnote w:id="28">
    <w:p w:rsidR="00690786" w:rsidRPr="001A6370" w:rsidRDefault="00690786">
      <w:pPr>
        <w:pStyle w:val="Tekstprzypisudolnego"/>
      </w:pPr>
      <w:r>
        <w:rPr>
          <w:rStyle w:val="Odwoanieprzypisudolnego"/>
        </w:rPr>
        <w:footnoteRef/>
      </w:r>
      <w:r>
        <w:t xml:space="preserve"> M, Znamierowska-Prüfferowa, R. Tubaja, </w:t>
      </w:r>
      <w:r>
        <w:rPr>
          <w:i/>
        </w:rPr>
        <w:t xml:space="preserve">Przymuzealny skansen toruński …, </w:t>
      </w:r>
      <w:r>
        <w:t xml:space="preserve">s. 228-229; patrz też: R. Tubaja, </w:t>
      </w:r>
      <w:r>
        <w:rPr>
          <w:i/>
        </w:rPr>
        <w:t xml:space="preserve">Niezrealizowana koncepcja Muzeum Wiślanego w Toruniu, </w:t>
      </w:r>
      <w:r>
        <w:t>komunikat wygłoszony podczas VIII Konferencji Kaszubsko-Pomorskiej w Słupsku w 2004 r., maszynopis ss. 11, Archiwum MET. Inwentaryzacja obiektów budownictwa i cała obszerna dokumentacja tego zamierzenia (koncepcje, programy itp.),                                   patrz: Archiwum MET.</w:t>
      </w:r>
    </w:p>
  </w:footnote>
  <w:footnote w:id="29">
    <w:p w:rsidR="00690786" w:rsidRDefault="00690786">
      <w:pPr>
        <w:pStyle w:val="Tekstprzypisudolnego"/>
      </w:pPr>
      <w:r>
        <w:rPr>
          <w:rStyle w:val="Odwoanieprzypisudolnego"/>
        </w:rPr>
        <w:footnoteRef/>
      </w:r>
      <w:r>
        <w:t xml:space="preserve"> Niektóre z wytypowanych do zachowania obiektów, np. chata w Rumunkach-Głodowie (ziemia dobrzyńska) i chata w Godzimierzu (Pałuki) zostały pod nadzorem Muzeum rozebranego po wykonaniu uprzednio wymaganych dokumentacji . Niestety, póżniej materiał rozbiórkowy został zniszczony. Chata w Silnie (Kosznajderia) została zabezpieczona i zachowana jest do chwili obecnej – należy do Muzeum Regionalnego w Chojnicach. Chaty z Silna i Przytarni (Kaszuby) rozebrane pod nadzorem Muzeum Etnograficznego oraz z Dźwierszna (Krajna) zostały przeniesione do Muzeum Kultury Ludowej w Osieku n/Notecią. Chata z Pułkowa Wielkiego (ziemi chełmińska) została w latach 80. Przeniesiona do Kujawsko-Dobrzyńskiego Parku Etnograficznego w Kłóbce. </w:t>
      </w:r>
    </w:p>
  </w:footnote>
  <w:footnote w:id="30">
    <w:p w:rsidR="00690786" w:rsidRPr="00550F40" w:rsidRDefault="00690786">
      <w:pPr>
        <w:pStyle w:val="Tekstprzypisudolnego"/>
        <w:rPr>
          <w:i/>
        </w:rPr>
      </w:pPr>
      <w:r>
        <w:rPr>
          <w:rStyle w:val="Odwoanieprzypisudolnego"/>
        </w:rPr>
        <w:footnoteRef/>
      </w:r>
      <w:r>
        <w:t xml:space="preserve"> H. Ostrowska – Wójcik, H. Soja, </w:t>
      </w:r>
      <w:r>
        <w:rPr>
          <w:i/>
        </w:rPr>
        <w:t xml:space="preserve">Dzieje muzealnictwa typu skansenowskiego …, </w:t>
      </w:r>
      <w:r w:rsidRPr="00550F40">
        <w:t>s. 222-223.</w:t>
      </w:r>
    </w:p>
  </w:footnote>
  <w:footnote w:id="31">
    <w:p w:rsidR="00690786" w:rsidRPr="003743D8" w:rsidRDefault="00690786">
      <w:pPr>
        <w:pStyle w:val="Tekstprzypisudolnego"/>
      </w:pPr>
      <w:r>
        <w:rPr>
          <w:rStyle w:val="Odwoanieprzypisudolnego"/>
        </w:rPr>
        <w:footnoteRef/>
      </w:r>
      <w:r>
        <w:t xml:space="preserve"> R. Tubaja, </w:t>
      </w:r>
      <w:r>
        <w:rPr>
          <w:i/>
        </w:rPr>
        <w:t xml:space="preserve">Ochrona zabytków budownictwa ludowego w woj. bydgoskim, </w:t>
      </w:r>
      <w:r>
        <w:t xml:space="preserve">[w:] </w:t>
      </w:r>
      <w:r>
        <w:rPr>
          <w:i/>
        </w:rPr>
        <w:t xml:space="preserve">Ogólnopolska Konferencja Muzeów i Parków Etnograficznych, </w:t>
      </w:r>
      <w:r w:rsidRPr="003743D8">
        <w:t>Opole</w:t>
      </w:r>
      <w:r>
        <w:t xml:space="preserve">, 1970, s. 19-30; patrz też: R. Tubaja, </w:t>
      </w:r>
      <w:r>
        <w:rPr>
          <w:i/>
        </w:rPr>
        <w:t xml:space="preserve">Muzea etnograficzne typu skansenowskiego na Pomorzu. Koncepcje i realizacja, </w:t>
      </w:r>
      <w:r>
        <w:t>,,Biuletyn Stowarzyszenia Muzeów na Wolnym Powietrzu w Polsce,, , nr 5/2002, s. 19-28.</w:t>
      </w:r>
    </w:p>
  </w:footnote>
  <w:footnote w:id="32">
    <w:p w:rsidR="00690786" w:rsidRPr="00E30200" w:rsidRDefault="00690786">
      <w:pPr>
        <w:pStyle w:val="Tekstprzypisudolnego"/>
      </w:pPr>
      <w:r>
        <w:rPr>
          <w:rStyle w:val="Odwoanieprzypisudolnego"/>
        </w:rPr>
        <w:footnoteRef/>
      </w:r>
      <w:r>
        <w:t xml:space="preserve"> M. Znamierowska-Prüfferowa, </w:t>
      </w:r>
      <w:r>
        <w:rPr>
          <w:i/>
        </w:rPr>
        <w:t xml:space="preserve">Helski skansen, </w:t>
      </w:r>
      <w:r>
        <w:t>,,Litery,,, R.10, nr 9, 1971, s. 12-14.</w:t>
      </w:r>
    </w:p>
  </w:footnote>
  <w:footnote w:id="33">
    <w:p w:rsidR="00690786" w:rsidRPr="007440D6" w:rsidRDefault="00690786">
      <w:pPr>
        <w:pStyle w:val="Tekstprzypisudolnego"/>
      </w:pPr>
      <w:r>
        <w:rPr>
          <w:rStyle w:val="Odwoanieprzypisudolnego"/>
        </w:rPr>
        <w:footnoteRef/>
      </w:r>
      <w:r>
        <w:t xml:space="preserve"> Informacje pisemne uzyskałem od Tadeusza Sadkowskiego; patrz też: E. Arszyńska, H. Muzalewska, </w:t>
      </w:r>
      <w:r>
        <w:rPr>
          <w:i/>
        </w:rPr>
        <w:t xml:space="preserve">Maria Znamierowska-Prüferowa …, </w:t>
      </w:r>
      <w:r>
        <w:t>s. 328.</w:t>
      </w:r>
    </w:p>
  </w:footnote>
  <w:footnote w:id="34">
    <w:p w:rsidR="00690786" w:rsidRPr="00EF28A9" w:rsidRDefault="00690786">
      <w:pPr>
        <w:pStyle w:val="Tekstprzypisudolnego"/>
      </w:pPr>
      <w:r>
        <w:rPr>
          <w:rStyle w:val="Odwoanieprzypisudolnego"/>
        </w:rPr>
        <w:footnoteRef/>
      </w:r>
      <w:r>
        <w:t xml:space="preserve"> M. Znamierowska-Prüfferowa, </w:t>
      </w:r>
      <w:r>
        <w:rPr>
          <w:i/>
        </w:rPr>
        <w:t xml:space="preserve">Historia powstania i działalności Muzeum Etnograficznego w latach 1946-1972; </w:t>
      </w:r>
      <w:r>
        <w:t xml:space="preserve">fragment pt.: </w:t>
      </w:r>
      <w:r>
        <w:rPr>
          <w:i/>
        </w:rPr>
        <w:t xml:space="preserve">Muzea na wolnym powietrzu typu skansenowskiego, </w:t>
      </w:r>
      <w:r>
        <w:t>maszynopis ss. 77, teczka nr 119/19, Archiwum MET.</w:t>
      </w:r>
    </w:p>
  </w:footnote>
  <w:footnote w:id="35">
    <w:p w:rsidR="00690786" w:rsidRDefault="00690786" w:rsidP="00864DF2">
      <w:pPr>
        <w:pStyle w:val="Tekstprzypisudolnego"/>
        <w:jc w:val="both"/>
      </w:pPr>
      <w:r>
        <w:rPr>
          <w:rStyle w:val="Odwoanieprzypisudolnego"/>
        </w:rPr>
        <w:footnoteRef/>
      </w:r>
      <w:r>
        <w:t xml:space="preserve"> Muzeum Budownictwa Ludowego w Sanoku jest właścicielem większości zdjęć szklanych i celuloidowych i praw do ich reprodukcji.</w:t>
      </w:r>
    </w:p>
  </w:footnote>
  <w:footnote w:id="36">
    <w:p w:rsidR="00690786" w:rsidRDefault="00690786" w:rsidP="00864DF2">
      <w:pPr>
        <w:pStyle w:val="Tekstprzypisudolnego"/>
        <w:jc w:val="both"/>
      </w:pPr>
      <w:r>
        <w:rPr>
          <w:rStyle w:val="Odwoanieprzypisudolnego"/>
        </w:rPr>
        <w:footnoteRef/>
      </w:r>
      <w:r>
        <w:t xml:space="preserve"> Podobnie, jak w przypadku zdjęć przedwojennych, zbiór wykonanych w l. 60. i 70. fotografii zachował się do dnia dzisiejszego, jest w posiadaniu Muzeum Budownictwa Ludowego w Sanoku, stanowiąc podstawę badawczą i ozdobę kolekcji zdjęć archiwalnych.</w:t>
      </w:r>
    </w:p>
  </w:footnote>
  <w:footnote w:id="37">
    <w:p w:rsidR="00690786" w:rsidRDefault="00690786" w:rsidP="00864DF2">
      <w:pPr>
        <w:pStyle w:val="Tekstprzypisudolnego"/>
        <w:jc w:val="both"/>
      </w:pPr>
      <w:r>
        <w:rPr>
          <w:rStyle w:val="Odwoanieprzypisudolnego"/>
        </w:rPr>
        <w:footnoteRef/>
      </w:r>
      <w:r>
        <w:t xml:space="preserve"> Studiował u Kazimierza Moszyńskiego, Kazimierza Dobrowolskiego, współpracował z Sewerynem Udzielą, Stanisławem Leszczyńkim, Zdzisławem Stieberem i innymi, był stypendystą Towarzystwa Rozwoju Ziem Wschodnich.</w:t>
      </w:r>
    </w:p>
  </w:footnote>
  <w:footnote w:id="38">
    <w:p w:rsidR="00690786" w:rsidRPr="00F8391B" w:rsidRDefault="00690786" w:rsidP="00864DF2">
      <w:pPr>
        <w:pStyle w:val="Tekstprzypisudolnego"/>
        <w:jc w:val="both"/>
      </w:pPr>
      <w:r>
        <w:rPr>
          <w:rStyle w:val="Odwoanieprzypisudolnego"/>
        </w:rPr>
        <w:footnoteRef/>
      </w:r>
      <w:r>
        <w:t xml:space="preserve"> Są to m.in.: </w:t>
      </w:r>
      <w:r>
        <w:rPr>
          <w:i/>
        </w:rPr>
        <w:t>Etnograficzne granice Łemkowszczyzny</w:t>
      </w:r>
      <w:r>
        <w:t xml:space="preserve">, „Ziemia”, R. XXVI, nr 10/11, s. 240-253, Warszawa, 1936; </w:t>
      </w:r>
      <w:r>
        <w:rPr>
          <w:i/>
        </w:rPr>
        <w:t>Łemkowie (opis etnograficzny)</w:t>
      </w:r>
      <w:r>
        <w:t xml:space="preserve">, „Wierchy”, R. XIV, s. 1-24, Kraków, 1936; </w:t>
      </w:r>
      <w:r>
        <w:rPr>
          <w:i/>
        </w:rPr>
        <w:t>Łemkowie jako grupa etnograficzna</w:t>
      </w:r>
      <w:r>
        <w:t xml:space="preserve">, „Prace i Materiały Etnograficzne”, t. VII, s. 77-210, Lublin-Kraków, 1949 (wznowiona przez Muzeum Budownictwa Ludowego w Sanoku w 1966 r.); </w:t>
      </w:r>
      <w:r w:rsidRPr="00F8391B">
        <w:rPr>
          <w:i/>
        </w:rPr>
        <w:t xml:space="preserve">Śladami </w:t>
      </w:r>
      <w:r>
        <w:rPr>
          <w:i/>
        </w:rPr>
        <w:t>Łemków</w:t>
      </w:r>
      <w:r>
        <w:t>, Warszawa, 1990; i wiele innych.</w:t>
      </w:r>
    </w:p>
  </w:footnote>
  <w:footnote w:id="39">
    <w:p w:rsidR="00690786" w:rsidRPr="00A91B44" w:rsidRDefault="00690786">
      <w:pPr>
        <w:pStyle w:val="Tekstprzypisudolnego"/>
      </w:pPr>
      <w:r>
        <w:rPr>
          <w:rStyle w:val="Odwoanieprzypisudolnego"/>
        </w:rPr>
        <w:footnoteRef/>
      </w:r>
      <w:r>
        <w:t xml:space="preserve"> J. Bujak, </w:t>
      </w:r>
      <w:r>
        <w:rPr>
          <w:i/>
        </w:rPr>
        <w:t>Muzealnictwo etnograficzne w Polsce (do 1939), ,,</w:t>
      </w:r>
      <w:r>
        <w:t xml:space="preserve">Zeszyty Naukowe Uniwersytetu Jagiellońskiego, Prace Etnograficzne” , z. 8/1975, s. 15; por. też: J. Bujak, </w:t>
      </w:r>
      <w:r>
        <w:rPr>
          <w:i/>
        </w:rPr>
        <w:t>Znaczenie regionalizmu i krajoznawstwa dla rozwoju muzeów i zbiorów etnograficznych, ,,</w:t>
      </w:r>
      <w:r w:rsidRPr="00A91B44">
        <w:t xml:space="preserve"> </w:t>
      </w:r>
      <w:r>
        <w:t>Zeszyty Naukowe Uniwersytetu Jagiellońskiego, Prace Etnograficzne” , z. 5/1971, s. 89-108.</w:t>
      </w:r>
    </w:p>
  </w:footnote>
  <w:footnote w:id="40">
    <w:p w:rsidR="00690786" w:rsidRPr="00A91B44" w:rsidRDefault="00690786">
      <w:pPr>
        <w:pStyle w:val="Tekstprzypisudolnego"/>
        <w:rPr>
          <w:i/>
        </w:rPr>
      </w:pPr>
      <w:r>
        <w:rPr>
          <w:rStyle w:val="Odwoanieprzypisudolnego"/>
        </w:rPr>
        <w:footnoteRef/>
      </w:r>
      <w:r>
        <w:t xml:space="preserve"> J. Bujak, </w:t>
      </w:r>
      <w:r>
        <w:rPr>
          <w:i/>
        </w:rPr>
        <w:t xml:space="preserve">Muzealnictwo etnograficzne…, </w:t>
      </w:r>
      <w:r w:rsidRPr="00A91B44">
        <w:t>s. 15.</w:t>
      </w:r>
    </w:p>
  </w:footnote>
  <w:footnote w:id="41">
    <w:p w:rsidR="00690786" w:rsidRDefault="00690786">
      <w:pPr>
        <w:pStyle w:val="Tekstprzypisudolnego"/>
      </w:pPr>
      <w:r>
        <w:rPr>
          <w:rStyle w:val="Odwoanieprzypisudolnego"/>
        </w:rPr>
        <w:footnoteRef/>
      </w:r>
      <w:r>
        <w:t xml:space="preserve"> Ibidem, s 15-34.</w:t>
      </w:r>
    </w:p>
  </w:footnote>
  <w:footnote w:id="42">
    <w:p w:rsidR="00690786" w:rsidRPr="004D6DDC" w:rsidRDefault="00690786">
      <w:pPr>
        <w:pStyle w:val="Tekstprzypisudolnego"/>
      </w:pPr>
      <w:r>
        <w:rPr>
          <w:rStyle w:val="Odwoanieprzypisudolnego"/>
        </w:rPr>
        <w:footnoteRef/>
      </w:r>
      <w:r>
        <w:t xml:space="preserve"> A. Spiss, </w:t>
      </w:r>
      <w:r>
        <w:rPr>
          <w:i/>
        </w:rPr>
        <w:t xml:space="preserve">Muzea etnograficzne na wolnym powietrzu w Europie, </w:t>
      </w:r>
      <w:r>
        <w:t>Warszawa , 1985, s. 32-33.</w:t>
      </w:r>
    </w:p>
  </w:footnote>
  <w:footnote w:id="43">
    <w:p w:rsidR="00690786" w:rsidRPr="00E060E7" w:rsidRDefault="00690786">
      <w:pPr>
        <w:pStyle w:val="Tekstprzypisudolnego"/>
        <w:rPr>
          <w:i/>
        </w:rPr>
      </w:pPr>
      <w:r>
        <w:rPr>
          <w:rStyle w:val="Odwoanieprzypisudolnego"/>
        </w:rPr>
        <w:footnoteRef/>
      </w:r>
      <w:r>
        <w:t xml:space="preserve"> J. Bujak, </w:t>
      </w:r>
      <w:r>
        <w:rPr>
          <w:i/>
        </w:rPr>
        <w:t xml:space="preserve">Muzealnictwo etnograficzne…, </w:t>
      </w:r>
      <w:r w:rsidRPr="00E060E7">
        <w:t>s.32-33.</w:t>
      </w:r>
    </w:p>
  </w:footnote>
  <w:footnote w:id="44">
    <w:p w:rsidR="00690786" w:rsidRPr="00E060E7" w:rsidRDefault="00690786">
      <w:pPr>
        <w:pStyle w:val="Tekstprzypisudolnego"/>
        <w:rPr>
          <w:i/>
        </w:rPr>
      </w:pPr>
      <w:r>
        <w:rPr>
          <w:rStyle w:val="Odwoanieprzypisudolnego"/>
        </w:rPr>
        <w:footnoteRef/>
      </w:r>
      <w:r>
        <w:t xml:space="preserve"> Z. Moździerz, </w:t>
      </w:r>
      <w:r w:rsidRPr="005735DF">
        <w:rPr>
          <w:i/>
        </w:rPr>
        <w:t>Od skansenu do ,,muzeum przestrzennego,, (O Muzeum Tatrzańskim i jego roli w ochronie zabytków Tatr Polskich i Podtatrza), [w:] Skanseny po latach – Założenie a realizacje,</w:t>
      </w:r>
      <w:r>
        <w:t xml:space="preserve"> Nowy Sącz, 1996, s.71.</w:t>
      </w:r>
    </w:p>
  </w:footnote>
  <w:footnote w:id="45">
    <w:p w:rsidR="00690786" w:rsidRDefault="00690786">
      <w:pPr>
        <w:pStyle w:val="Tekstprzypisudolnego"/>
      </w:pPr>
      <w:r>
        <w:rPr>
          <w:rStyle w:val="Odwoanieprzypisudolnego"/>
        </w:rPr>
        <w:footnoteRef/>
      </w:r>
      <w:r>
        <w:t xml:space="preserve"> Ibidem, s. 71.</w:t>
      </w:r>
    </w:p>
  </w:footnote>
  <w:footnote w:id="46">
    <w:p w:rsidR="00690786" w:rsidRPr="00B00E44" w:rsidRDefault="00690786">
      <w:pPr>
        <w:pStyle w:val="Tekstprzypisudolnego"/>
        <w:rPr>
          <w:i/>
        </w:rPr>
      </w:pPr>
      <w:r>
        <w:rPr>
          <w:rStyle w:val="Odwoanieprzypisudolnego"/>
        </w:rPr>
        <w:footnoteRef/>
      </w:r>
      <w:r>
        <w:t xml:space="preserve"> Zagadnienie  to szczegółowo omawia : F. Midura, </w:t>
      </w:r>
      <w:r>
        <w:rPr>
          <w:i/>
        </w:rPr>
        <w:t xml:space="preserve">Społeczna opieka nas zabytkami na ziemiach polskich do 1918 roku, </w:t>
      </w:r>
      <w:r w:rsidRPr="00B00E44">
        <w:t>Warszawa</w:t>
      </w:r>
      <w:r>
        <w:t>, 2004, s. 188-369.</w:t>
      </w:r>
    </w:p>
  </w:footnote>
  <w:footnote w:id="47">
    <w:p w:rsidR="00690786" w:rsidRPr="00246AF6" w:rsidRDefault="00690786">
      <w:pPr>
        <w:pStyle w:val="Tekstprzypisudolnego"/>
      </w:pPr>
      <w:r>
        <w:rPr>
          <w:rStyle w:val="Odwoanieprzypisudolnego"/>
        </w:rPr>
        <w:footnoteRef/>
      </w:r>
      <w:r>
        <w:t xml:space="preserve"> B. Rymaszewski, </w:t>
      </w:r>
      <w:r>
        <w:rPr>
          <w:i/>
        </w:rPr>
        <w:t xml:space="preserve">Klucze ochrony zabytków, </w:t>
      </w:r>
      <w:r>
        <w:t xml:space="preserve">Warszawa, 1992, s. 28; J. Pruszyński, </w:t>
      </w:r>
      <w:r>
        <w:rPr>
          <w:i/>
        </w:rPr>
        <w:t xml:space="preserve">Ochrona zabytków w Polsce, </w:t>
      </w:r>
      <w:r>
        <w:t xml:space="preserve">Warszawa, 1989, s. 60-62; ,,Rocznik Towarzystwa Naukowego Krakowskiego”, T.19/1849, s. 546-555; T.20/1850, s. 124-144; F. Midura, </w:t>
      </w:r>
      <w:r>
        <w:rPr>
          <w:i/>
        </w:rPr>
        <w:t xml:space="preserve">Społeczna opieka…, </w:t>
      </w:r>
      <w:r>
        <w:t>s. 188-369.</w:t>
      </w:r>
    </w:p>
  </w:footnote>
  <w:footnote w:id="48">
    <w:p w:rsidR="00690786" w:rsidRPr="00A10216" w:rsidRDefault="00690786">
      <w:pPr>
        <w:pStyle w:val="Tekstprzypisudolnego"/>
      </w:pPr>
      <w:r>
        <w:rPr>
          <w:rStyle w:val="Odwoanieprzypisudolnego"/>
        </w:rPr>
        <w:footnoteRef/>
      </w:r>
      <w:r>
        <w:t xml:space="preserve"> T. Sadkowski, </w:t>
      </w:r>
      <w:r>
        <w:rPr>
          <w:i/>
        </w:rPr>
        <w:t>90 lat Muzeum we Wdzydzach , ,,</w:t>
      </w:r>
      <w:r w:rsidRPr="00A10216">
        <w:t>Biuletyn Stowarzyszenia Muzeów</w:t>
      </w:r>
      <w:r>
        <w:t xml:space="preserve"> na wolnym Powietrzu w Polsce” , nr 5/2002, s. 13 – 18; J. Czajkowski, </w:t>
      </w:r>
      <w:r>
        <w:rPr>
          <w:i/>
        </w:rPr>
        <w:t xml:space="preserve">Rozwój myśli skansenowskiej w Polsce 1945-1985, ,,Acta Scansenologica” , </w:t>
      </w:r>
      <w:r w:rsidRPr="00A10216">
        <w:t xml:space="preserve"> </w:t>
      </w:r>
      <w:r>
        <w:t xml:space="preserve">T. 5/1989, s. 135; N. Czechowiczowa, </w:t>
      </w:r>
      <w:r>
        <w:rPr>
          <w:i/>
        </w:rPr>
        <w:t xml:space="preserve">Z dziejów skansenu w Polsce, </w:t>
      </w:r>
      <w:r>
        <w:t>,,Muzealnictwo” , nr 6/1957, s. 11-15.</w:t>
      </w:r>
    </w:p>
  </w:footnote>
  <w:footnote w:id="49">
    <w:p w:rsidR="00690786" w:rsidRPr="000F4AA5" w:rsidRDefault="00690786">
      <w:pPr>
        <w:pStyle w:val="Tekstprzypisudolnego"/>
        <w:rPr>
          <w:lang w:val="en-US"/>
        </w:rPr>
      </w:pPr>
      <w:r>
        <w:rPr>
          <w:rStyle w:val="Odwoanieprzypisudolnego"/>
        </w:rPr>
        <w:footnoteRef/>
      </w:r>
      <w:r w:rsidRPr="000F4AA5">
        <w:rPr>
          <w:lang w:val="en-US"/>
        </w:rPr>
        <w:t xml:space="preserve"> ,,Der Wanderer durch Ost-und Westpreu</w:t>
      </w:r>
      <w:r>
        <w:t>β</w:t>
      </w:r>
      <w:r w:rsidRPr="000F4AA5">
        <w:rPr>
          <w:lang w:val="en-US"/>
        </w:rPr>
        <w:t>en,, nr 7/1906, s.189-190.</w:t>
      </w:r>
    </w:p>
  </w:footnote>
  <w:footnote w:id="50">
    <w:p w:rsidR="00690786" w:rsidRPr="002C5B21" w:rsidRDefault="00690786">
      <w:pPr>
        <w:pStyle w:val="Tekstprzypisudolnego"/>
      </w:pPr>
      <w:r>
        <w:rPr>
          <w:rStyle w:val="Odwoanieprzypisudolnego"/>
        </w:rPr>
        <w:footnoteRef/>
      </w:r>
      <w:r>
        <w:t xml:space="preserve"> I. Gulgowski, </w:t>
      </w:r>
      <w:r>
        <w:rPr>
          <w:i/>
        </w:rPr>
        <w:t xml:space="preserve">Jak ludność wiejska mieszka na Kaszubach, </w:t>
      </w:r>
      <w:r>
        <w:t>,,Gryf,, , nr 4/1921, s. 84-85.</w:t>
      </w:r>
    </w:p>
  </w:footnote>
  <w:footnote w:id="51">
    <w:p w:rsidR="00690786" w:rsidRPr="002C5B21" w:rsidRDefault="00690786">
      <w:pPr>
        <w:pStyle w:val="Tekstprzypisudolnego"/>
      </w:pPr>
      <w:r>
        <w:rPr>
          <w:rStyle w:val="Odwoanieprzypisudolnego"/>
        </w:rPr>
        <w:footnoteRef/>
      </w:r>
      <w:r>
        <w:t xml:space="preserve"> F. Klonowski, </w:t>
      </w:r>
      <w:r>
        <w:rPr>
          <w:i/>
        </w:rPr>
        <w:t xml:space="preserve">Park Etnograficzny w Olsztynku, </w:t>
      </w:r>
      <w:r>
        <w:t>Olsztyn, 1961, s. 6-7.</w:t>
      </w:r>
    </w:p>
  </w:footnote>
  <w:footnote w:id="52">
    <w:p w:rsidR="00690786" w:rsidRDefault="00690786">
      <w:pPr>
        <w:pStyle w:val="Tekstprzypisudolnego"/>
      </w:pPr>
      <w:r>
        <w:rPr>
          <w:rStyle w:val="Odwoanieprzypisudolnego"/>
        </w:rPr>
        <w:footnoteRef/>
      </w:r>
      <w:r>
        <w:t xml:space="preserve"> ,,Architekt,, , z. 6-8/1910, s. 15.</w:t>
      </w:r>
    </w:p>
  </w:footnote>
  <w:footnote w:id="53">
    <w:p w:rsidR="00690786" w:rsidRDefault="00690786">
      <w:pPr>
        <w:pStyle w:val="Tekstprzypisudolnego"/>
      </w:pPr>
      <w:r>
        <w:rPr>
          <w:rStyle w:val="Odwoanieprzypisudolnego"/>
        </w:rPr>
        <w:footnoteRef/>
      </w:r>
      <w:r>
        <w:t xml:space="preserve"> Z. Moździerz, </w:t>
      </w:r>
      <w:r>
        <w:rPr>
          <w:i/>
        </w:rPr>
        <w:t xml:space="preserve">Od skansenu…, </w:t>
      </w:r>
      <w:r>
        <w:t xml:space="preserve">s. 15-19. </w:t>
      </w:r>
    </w:p>
  </w:footnote>
  <w:footnote w:id="54">
    <w:p w:rsidR="00690786" w:rsidRPr="00951E4B" w:rsidRDefault="00690786">
      <w:pPr>
        <w:pStyle w:val="Tekstprzypisudolnego"/>
      </w:pPr>
      <w:r>
        <w:rPr>
          <w:rStyle w:val="Odwoanieprzypisudolnego"/>
        </w:rPr>
        <w:footnoteRef/>
      </w:r>
      <w:r>
        <w:t xml:space="preserve"> N. Czechowiczowa, </w:t>
      </w:r>
      <w:r>
        <w:rPr>
          <w:i/>
        </w:rPr>
        <w:t>Z dziejów…,</w:t>
      </w:r>
      <w:r>
        <w:t xml:space="preserve"> s. 15-19.</w:t>
      </w:r>
    </w:p>
  </w:footnote>
  <w:footnote w:id="55">
    <w:p w:rsidR="00690786" w:rsidRPr="00421A77" w:rsidRDefault="00690786">
      <w:pPr>
        <w:pStyle w:val="Tekstprzypisudolnego"/>
        <w:rPr>
          <w:i/>
        </w:rPr>
      </w:pPr>
      <w:r>
        <w:rPr>
          <w:rStyle w:val="Odwoanieprzypisudolnego"/>
        </w:rPr>
        <w:footnoteRef/>
      </w:r>
      <w:r>
        <w:t xml:space="preserve"> Z. Mączeński</w:t>
      </w:r>
      <w:r>
        <w:rPr>
          <w:i/>
        </w:rPr>
        <w:t xml:space="preserve">, Wspomnienia z czasów powstania i działalności Towarzystwa Opieki nad Zabytkami Przeszłości w Warszawie w latach 1906-1915, </w:t>
      </w:r>
      <w:r>
        <w:t xml:space="preserve">,,Ochrona Zabytków,, , nr 3-4/1958, s. 162 ; J. Muczkowski, </w:t>
      </w:r>
      <w:r>
        <w:rPr>
          <w:i/>
        </w:rPr>
        <w:t xml:space="preserve">Stan dzisiejszej nauki o konserwacji zabytków, </w:t>
      </w:r>
      <w:r>
        <w:t xml:space="preserve">[w:] </w:t>
      </w:r>
      <w:r>
        <w:rPr>
          <w:i/>
        </w:rPr>
        <w:t xml:space="preserve">Pamiętnik Zjazdu miłośników Ojczystych Zabytków w Krakowie w dniach 3-4 lipca 1911 roku, </w:t>
      </w:r>
      <w:r w:rsidRPr="00421A77">
        <w:t>Kraków</w:t>
      </w:r>
      <w:r>
        <w:t>, 1912, s.21-22.</w:t>
      </w:r>
      <w:r>
        <w:rPr>
          <w:i/>
        </w:rPr>
        <w:t xml:space="preserve"> </w:t>
      </w:r>
    </w:p>
  </w:footnote>
  <w:footnote w:id="56">
    <w:p w:rsidR="00690786" w:rsidRPr="00421A77" w:rsidRDefault="00690786">
      <w:pPr>
        <w:pStyle w:val="Tekstprzypisudolnego"/>
      </w:pPr>
      <w:r>
        <w:rPr>
          <w:rStyle w:val="Odwoanieprzypisudolnego"/>
        </w:rPr>
        <w:footnoteRef/>
      </w:r>
      <w:r>
        <w:t xml:space="preserve"> J. Czajkowski, </w:t>
      </w:r>
      <w:r>
        <w:rPr>
          <w:i/>
        </w:rPr>
        <w:t>Rozwój myśli</w:t>
      </w:r>
      <w:r>
        <w:t>…, s. 136.</w:t>
      </w:r>
    </w:p>
  </w:footnote>
  <w:footnote w:id="57">
    <w:p w:rsidR="00690786" w:rsidRDefault="00690786">
      <w:pPr>
        <w:pStyle w:val="Tekstprzypisudolnego"/>
      </w:pPr>
      <w:r>
        <w:rPr>
          <w:rStyle w:val="Odwoanieprzypisudolnego"/>
        </w:rPr>
        <w:footnoteRef/>
      </w:r>
      <w:r>
        <w:t xml:space="preserve"> Dziennik Praw 1918, nr 16, poz. 36.</w:t>
      </w:r>
    </w:p>
  </w:footnote>
  <w:footnote w:id="58">
    <w:p w:rsidR="00690786" w:rsidRDefault="00690786">
      <w:pPr>
        <w:pStyle w:val="Tekstprzypisudolnego"/>
      </w:pPr>
      <w:r>
        <w:rPr>
          <w:rStyle w:val="Odwoanieprzypisudolnego"/>
        </w:rPr>
        <w:footnoteRef/>
      </w:r>
      <w:r>
        <w:t xml:space="preserve"> Dziennik Ustaw Rzeczpospolitej Polskiej, nr 29 z dnia 14 marca 1928 roku, 265 Rozporządzenie Prezydenta Rzeczpospolitej z dnia 6 marca 1928 r., o opiece nad zabytkami, Art. 2, pkt. 5 i 13.</w:t>
      </w:r>
    </w:p>
  </w:footnote>
  <w:footnote w:id="59">
    <w:p w:rsidR="00690786" w:rsidRPr="00DC7BD7" w:rsidRDefault="00690786">
      <w:pPr>
        <w:pStyle w:val="Tekstprzypisudolnego"/>
      </w:pPr>
      <w:r>
        <w:rPr>
          <w:rStyle w:val="Odwoanieprzypisudolnego"/>
        </w:rPr>
        <w:footnoteRef/>
      </w:r>
      <w:r>
        <w:t xml:space="preserve"> O. Sosnowski, </w:t>
      </w:r>
      <w:r>
        <w:rPr>
          <w:i/>
        </w:rPr>
        <w:t xml:space="preserve">Zakład Architektury Polskiej, </w:t>
      </w:r>
      <w:r>
        <w:t>,,Biuletyn Naukowy Zakładu Architektury Polskiej i Historii Sztuki Politechniki Warszawskiej,, , nr 3/1933, s. 101.</w:t>
      </w:r>
    </w:p>
  </w:footnote>
  <w:footnote w:id="60">
    <w:p w:rsidR="00690786" w:rsidRPr="009F1B3D" w:rsidRDefault="00690786">
      <w:pPr>
        <w:pStyle w:val="Tekstprzypisudolnego"/>
      </w:pPr>
      <w:r>
        <w:rPr>
          <w:rStyle w:val="Odwoanieprzypisudolnego"/>
        </w:rPr>
        <w:footnoteRef/>
      </w:r>
      <w:r>
        <w:t xml:space="preserve"> ,,</w:t>
      </w:r>
      <w:r>
        <w:rPr>
          <w:i/>
        </w:rPr>
        <w:t>Ogólnopolski Zjazd Konserwatorów w Warszawie w 1927 r.,,</w:t>
      </w:r>
      <w:r>
        <w:t xml:space="preserve"> , ,,Ochrona Zabytków Sztuki,, , z. 1-4, cz. II/1930-31, s. 356.</w:t>
      </w:r>
    </w:p>
  </w:footnote>
  <w:footnote w:id="61">
    <w:p w:rsidR="00690786" w:rsidRPr="00837F30" w:rsidRDefault="00690786">
      <w:pPr>
        <w:pStyle w:val="Tekstprzypisudolnego"/>
      </w:pPr>
      <w:r>
        <w:rPr>
          <w:rStyle w:val="Odwoanieprzypisudolnego"/>
        </w:rPr>
        <w:footnoteRef/>
      </w:r>
      <w:r>
        <w:t xml:space="preserve"> N. Czechowiczowa, </w:t>
      </w:r>
      <w:r>
        <w:rPr>
          <w:i/>
        </w:rPr>
        <w:t xml:space="preserve">Z dziejów ..., </w:t>
      </w:r>
      <w:r>
        <w:t>s. 22.</w:t>
      </w:r>
    </w:p>
  </w:footnote>
  <w:footnote w:id="62">
    <w:p w:rsidR="00690786" w:rsidRPr="00267E2C" w:rsidRDefault="00690786">
      <w:pPr>
        <w:pStyle w:val="Tekstprzypisudolnego"/>
      </w:pPr>
      <w:r>
        <w:rPr>
          <w:rStyle w:val="Odwoanieprzypisudolnego"/>
        </w:rPr>
        <w:footnoteRef/>
      </w:r>
      <w:r>
        <w:t xml:space="preserve"> Ibidem, s. 20-21 ; A. Spiss, </w:t>
      </w:r>
      <w:r>
        <w:rPr>
          <w:i/>
        </w:rPr>
        <w:t xml:space="preserve">Muzea etnograficzne…, </w:t>
      </w:r>
      <w:r>
        <w:t>s. 35.</w:t>
      </w:r>
    </w:p>
  </w:footnote>
  <w:footnote w:id="63">
    <w:p w:rsidR="00690786" w:rsidRDefault="00690786">
      <w:pPr>
        <w:pStyle w:val="Tekstprzypisudolnego"/>
      </w:pPr>
      <w:r>
        <w:rPr>
          <w:rStyle w:val="Odwoanieprzypisudolnego"/>
        </w:rPr>
        <w:footnoteRef/>
      </w:r>
      <w:r>
        <w:t xml:space="preserve"> N. Czechowiczowa, </w:t>
      </w:r>
      <w:r>
        <w:rPr>
          <w:i/>
        </w:rPr>
        <w:t xml:space="preserve">Z dziejów ..., </w:t>
      </w:r>
      <w:r>
        <w:t>s. 21.</w:t>
      </w:r>
    </w:p>
  </w:footnote>
  <w:footnote w:id="64">
    <w:p w:rsidR="00690786" w:rsidRDefault="00690786">
      <w:pPr>
        <w:pStyle w:val="Tekstprzypisudolnego"/>
      </w:pPr>
      <w:r>
        <w:rPr>
          <w:rStyle w:val="Odwoanieprzypisudolnego"/>
        </w:rPr>
        <w:footnoteRef/>
      </w:r>
      <w:r>
        <w:t xml:space="preserve"> Ibidem, s. 22.</w:t>
      </w:r>
    </w:p>
  </w:footnote>
  <w:footnote w:id="65">
    <w:p w:rsidR="00690786" w:rsidRPr="008916A1" w:rsidRDefault="00690786">
      <w:pPr>
        <w:pStyle w:val="Tekstprzypisudolnego"/>
      </w:pPr>
      <w:r>
        <w:rPr>
          <w:rStyle w:val="Odwoanieprzypisudolnego"/>
        </w:rPr>
        <w:footnoteRef/>
      </w:r>
      <w:r>
        <w:t xml:space="preserve"> B. Treter, </w:t>
      </w:r>
      <w:r>
        <w:rPr>
          <w:i/>
        </w:rPr>
        <w:t xml:space="preserve">Dwór Moniaków w Zubrzycy Górnej, </w:t>
      </w:r>
      <w:r>
        <w:t>,,Wierchy,, , R. 16/1938, s. 62.</w:t>
      </w:r>
    </w:p>
  </w:footnote>
  <w:footnote w:id="66">
    <w:p w:rsidR="00690786" w:rsidRPr="00AF7270" w:rsidRDefault="00690786">
      <w:pPr>
        <w:pStyle w:val="Tekstprzypisudolnego"/>
      </w:pPr>
      <w:r>
        <w:rPr>
          <w:rStyle w:val="Odwoanieprzypisudolnego"/>
        </w:rPr>
        <w:footnoteRef/>
      </w:r>
      <w:r>
        <w:t xml:space="preserve"> M. Znamierowska – Prüfferowa, </w:t>
      </w:r>
      <w:r>
        <w:rPr>
          <w:i/>
        </w:rPr>
        <w:t xml:space="preserve">Muzeum na wolnym powietrzu w Wilnie, </w:t>
      </w:r>
      <w:r>
        <w:t>Wilno, 1934, s. 7-16.</w:t>
      </w:r>
    </w:p>
  </w:footnote>
  <w:footnote w:id="67">
    <w:p w:rsidR="00690786" w:rsidRPr="00AF7270" w:rsidRDefault="00690786">
      <w:pPr>
        <w:pStyle w:val="Tekstprzypisudolnego"/>
      </w:pPr>
      <w:r>
        <w:rPr>
          <w:rStyle w:val="Odwoanieprzypisudolnego"/>
        </w:rPr>
        <w:footnoteRef/>
      </w:r>
      <w:r>
        <w:t xml:space="preserve"> Materiały z konferencji skansenowskich publikowano w: ,,Materiały Muzeum Budownictwa Ludowego w Sanoku,, ; ,,Acta Scansenologica,, ; ,,Biuletyn Stowarzyszenia Muzeów na Wolnym Powietrzu w Polsce,, ; ,,Kielecka Teka Skansenowska,, , T. 2 ; ,,Studia Lednickie,, , T.VIII i ,,Wieś Radomska,, , T.VI i VII; ponadto w wydawnictwach pokonferencyjnych: </w:t>
      </w:r>
      <w:r>
        <w:rPr>
          <w:i/>
        </w:rPr>
        <w:t xml:space="preserve">Ogólnopolska Konferencja Muzeów i Parków Etnograficznych, </w:t>
      </w:r>
      <w:r>
        <w:t xml:space="preserve">Opole, 1971; </w:t>
      </w:r>
      <w:r>
        <w:rPr>
          <w:i/>
        </w:rPr>
        <w:t xml:space="preserve">Międzynarodowa Konferencja Skansenowska, </w:t>
      </w:r>
      <w:r>
        <w:t xml:space="preserve">Sanok, 1978; </w:t>
      </w:r>
      <w:r>
        <w:rPr>
          <w:i/>
        </w:rPr>
        <w:t xml:space="preserve">Odwzorowywanie struktur osadniczych w muzeach skansenowskich w Polsce, </w:t>
      </w:r>
      <w:r>
        <w:t xml:space="preserve">Kielce, 1989; </w:t>
      </w:r>
      <w:r>
        <w:rPr>
          <w:i/>
        </w:rPr>
        <w:t xml:space="preserve">Skanseny po latach – założenia a realizacje, </w:t>
      </w:r>
      <w:r>
        <w:t>Nowy Sącz, 1996</w:t>
      </w:r>
    </w:p>
  </w:footnote>
  <w:footnote w:id="68">
    <w:p w:rsidR="00690786" w:rsidRPr="00BC11B0" w:rsidRDefault="00690786">
      <w:pPr>
        <w:pStyle w:val="Tekstprzypisudolnego"/>
        <w:rPr>
          <w:i/>
        </w:rPr>
      </w:pPr>
      <w:r>
        <w:rPr>
          <w:rStyle w:val="Odwoanieprzypisudolnego"/>
        </w:rPr>
        <w:footnoteRef/>
      </w:r>
      <w:r>
        <w:t xml:space="preserve"> B. Treter, </w:t>
      </w:r>
      <w:r>
        <w:rPr>
          <w:i/>
        </w:rPr>
        <w:t xml:space="preserve">Muzea pod otwartym niebem, </w:t>
      </w:r>
      <w:r>
        <w:t xml:space="preserve">[w:] </w:t>
      </w:r>
      <w:r>
        <w:rPr>
          <w:i/>
        </w:rPr>
        <w:t>Muzealnictwo, Kraków, 1947,s. 203.</w:t>
      </w:r>
    </w:p>
  </w:footnote>
  <w:footnote w:id="69">
    <w:p w:rsidR="00690786" w:rsidRDefault="00690786">
      <w:pPr>
        <w:pStyle w:val="Tekstprzypisudolnego"/>
      </w:pPr>
      <w:r>
        <w:rPr>
          <w:rStyle w:val="Odwoanieprzypisudolnego"/>
        </w:rPr>
        <w:footnoteRef/>
      </w:r>
      <w:r>
        <w:t xml:space="preserve"> Ibidem, s.195-203.</w:t>
      </w:r>
    </w:p>
  </w:footnote>
  <w:footnote w:id="70">
    <w:p w:rsidR="00690786" w:rsidRPr="00804D03" w:rsidRDefault="00690786">
      <w:pPr>
        <w:pStyle w:val="Tekstprzypisudolnego"/>
      </w:pPr>
      <w:r>
        <w:rPr>
          <w:rStyle w:val="Odwoanieprzypisudolnego"/>
        </w:rPr>
        <w:footnoteRef/>
      </w:r>
      <w:r>
        <w:t xml:space="preserve"> J. Czajkowski, </w:t>
      </w:r>
      <w:r>
        <w:rPr>
          <w:i/>
        </w:rPr>
        <w:t xml:space="preserve">Rozwój myśli…, </w:t>
      </w:r>
      <w:r>
        <w:t>s. 145-146.</w:t>
      </w:r>
    </w:p>
  </w:footnote>
  <w:footnote w:id="71">
    <w:p w:rsidR="00690786" w:rsidRPr="001A3E08" w:rsidRDefault="00690786">
      <w:pPr>
        <w:pStyle w:val="Tekstprzypisudolnego"/>
      </w:pPr>
      <w:r>
        <w:rPr>
          <w:rStyle w:val="Odwoanieprzypisudolnego"/>
        </w:rPr>
        <w:footnoteRef/>
      </w:r>
      <w:r>
        <w:t xml:space="preserve"> R. Tubaja, </w:t>
      </w:r>
      <w:r>
        <w:rPr>
          <w:i/>
        </w:rPr>
        <w:t xml:space="preserve">Ochrona zabytków budownictwa ludowego w woj. Bydgoskim, </w:t>
      </w:r>
      <w:r>
        <w:t xml:space="preserve">[w:] </w:t>
      </w:r>
      <w:r>
        <w:rPr>
          <w:i/>
        </w:rPr>
        <w:t xml:space="preserve">Ogólnopolska konferencja Muzeów i Parków Etnograficznych, </w:t>
      </w:r>
      <w:r>
        <w:t>Opole, 1971, s. 19-30.</w:t>
      </w:r>
    </w:p>
  </w:footnote>
  <w:footnote w:id="72">
    <w:p w:rsidR="00690786" w:rsidRPr="00DA153C" w:rsidRDefault="00690786">
      <w:pPr>
        <w:pStyle w:val="Tekstprzypisudolnego"/>
      </w:pPr>
      <w:r>
        <w:rPr>
          <w:rStyle w:val="Odwoanieprzypisudolnego"/>
        </w:rPr>
        <w:footnoteRef/>
      </w:r>
      <w:r>
        <w:t xml:space="preserve"> </w:t>
      </w:r>
      <w:r>
        <w:rPr>
          <w:i/>
        </w:rPr>
        <w:t xml:space="preserve">Memoriał w sprawie ochrony budownictwa drewnianego w Polsce. Program organizacji parków etnograficznych, </w:t>
      </w:r>
      <w:r>
        <w:t>Warszawa, 1996, s. 13-18.</w:t>
      </w:r>
    </w:p>
  </w:footnote>
  <w:footnote w:id="73">
    <w:p w:rsidR="00690786" w:rsidRDefault="00690786">
      <w:pPr>
        <w:pStyle w:val="Tekstprzypisudolnego"/>
      </w:pPr>
      <w:r>
        <w:rPr>
          <w:rStyle w:val="Odwoanieprzypisudolnego"/>
        </w:rPr>
        <w:footnoteRef/>
      </w:r>
      <w:r>
        <w:t xml:space="preserve"> Ibidem, s. 41-49.</w:t>
      </w:r>
    </w:p>
  </w:footnote>
  <w:footnote w:id="74">
    <w:p w:rsidR="00690786" w:rsidRPr="006F1591" w:rsidRDefault="00690786">
      <w:pPr>
        <w:pStyle w:val="Tekstprzypisudolnego"/>
      </w:pPr>
      <w:r>
        <w:rPr>
          <w:rStyle w:val="Odwoanieprzypisudolnego"/>
        </w:rPr>
        <w:footnoteRef/>
      </w:r>
      <w:r>
        <w:t xml:space="preserve"> </w:t>
      </w:r>
      <w:r>
        <w:rPr>
          <w:i/>
        </w:rPr>
        <w:t xml:space="preserve">Muzea skansenowskie w Polsce, </w:t>
      </w:r>
      <w:r>
        <w:t xml:space="preserve">Poznań, 1979, s. 12 – 27, 80 – 215; J. Czajkowski, </w:t>
      </w:r>
      <w:r>
        <w:rPr>
          <w:i/>
        </w:rPr>
        <w:t xml:space="preserve">Lokalne muzea na wolnym powietrzu w Polsce, </w:t>
      </w:r>
      <w:r>
        <w:t>Acta Scansenologica” , 8/2001, s. 7-51</w:t>
      </w:r>
    </w:p>
  </w:footnote>
  <w:footnote w:id="75">
    <w:p w:rsidR="00690786" w:rsidRDefault="00690786" w:rsidP="00C974B7">
      <w:pPr>
        <w:pStyle w:val="Tekstprzypisudolnego"/>
      </w:pPr>
      <w:r>
        <w:rPr>
          <w:rStyle w:val="Odwoanieprzypisudolnego"/>
        </w:rPr>
        <w:footnoteRef/>
      </w:r>
      <w:r>
        <w:t xml:space="preserve"> H. Pieńkowska, </w:t>
      </w:r>
      <w:r>
        <w:rPr>
          <w:i/>
        </w:rPr>
        <w:t xml:space="preserve">Aktualne problemy organizacji parków etnograficznych ziemi krakowskiej, ,, </w:t>
      </w:r>
      <w:r>
        <w:t>Materiały Budownictwa Ludowego w Sanoku,, , nr 10/1969, s. 35-44.</w:t>
      </w:r>
    </w:p>
  </w:footnote>
  <w:footnote w:id="76">
    <w:p w:rsidR="00690786" w:rsidRDefault="00690786">
      <w:pPr>
        <w:pStyle w:val="Tekstprzypisudolnego"/>
      </w:pPr>
      <w:r>
        <w:rPr>
          <w:rStyle w:val="Odwoanieprzypisudolnego"/>
        </w:rPr>
        <w:footnoteRef/>
      </w:r>
      <w:r>
        <w:t xml:space="preserve"> T. Jabłońska, Z. Moździerz, </w:t>
      </w:r>
      <w:r>
        <w:rPr>
          <w:i/>
        </w:rPr>
        <w:t xml:space="preserve">Muzeum Tatrzańskie – Muzeum przestrzenne, </w:t>
      </w:r>
      <w:r>
        <w:t xml:space="preserve">Zakopane, 1986, s. 7-17 ; Z. Moździerz </w:t>
      </w:r>
      <w:r>
        <w:rPr>
          <w:i/>
        </w:rPr>
        <w:t xml:space="preserve">Od skansenu…, </w:t>
      </w:r>
      <w:r>
        <w:t xml:space="preserve">s. 69-82. </w:t>
      </w:r>
      <w:r>
        <w:rPr>
          <w:i/>
        </w:rPr>
        <w:t xml:space="preserve"> </w:t>
      </w:r>
      <w:r>
        <w:t xml:space="preserve"> </w:t>
      </w:r>
    </w:p>
  </w:footnote>
  <w:footnote w:id="77">
    <w:p w:rsidR="00690786" w:rsidRPr="008A2B6C" w:rsidRDefault="00690786">
      <w:pPr>
        <w:pStyle w:val="Tekstprzypisudolnego"/>
      </w:pPr>
      <w:r>
        <w:rPr>
          <w:rStyle w:val="Odwoanieprzypisudolnego"/>
        </w:rPr>
        <w:footnoteRef/>
      </w:r>
      <w:r>
        <w:t xml:space="preserve"> R. Tubaja, </w:t>
      </w:r>
      <w:r>
        <w:rPr>
          <w:i/>
        </w:rPr>
        <w:t xml:space="preserve">Ochrona zabytków…, </w:t>
      </w:r>
      <w:r>
        <w:t>s. 22.</w:t>
      </w:r>
    </w:p>
  </w:footnote>
  <w:footnote w:id="78">
    <w:p w:rsidR="00690786" w:rsidRPr="008A2B6C" w:rsidRDefault="00690786">
      <w:pPr>
        <w:pStyle w:val="Tekstprzypisudolnego"/>
      </w:pPr>
      <w:r>
        <w:rPr>
          <w:rStyle w:val="Odwoanieprzypisudolnego"/>
        </w:rPr>
        <w:footnoteRef/>
      </w:r>
      <w:r>
        <w:t xml:space="preserve"> R. Brykowski, </w:t>
      </w:r>
      <w:r>
        <w:rPr>
          <w:i/>
        </w:rPr>
        <w:t>Bieszczadzki skansen cerkiewny, ,,</w:t>
      </w:r>
      <w:r>
        <w:t>Ochrona zabytków,, , nr 2/1969, s. 134-143.</w:t>
      </w:r>
    </w:p>
  </w:footnote>
  <w:footnote w:id="79">
    <w:p w:rsidR="00690786" w:rsidRPr="00886435" w:rsidRDefault="00690786">
      <w:pPr>
        <w:pStyle w:val="Tekstprzypisudolnego"/>
      </w:pPr>
      <w:r>
        <w:rPr>
          <w:rStyle w:val="Odwoanieprzypisudolnego"/>
        </w:rPr>
        <w:footnoteRef/>
      </w:r>
      <w:r>
        <w:t xml:space="preserve"> K. Zawistowicz – Adamska, </w:t>
      </w:r>
      <w:r>
        <w:rPr>
          <w:i/>
        </w:rPr>
        <w:t xml:space="preserve">Narada robocza na temat kultury robotniczej, </w:t>
      </w:r>
      <w:r>
        <w:t>,, Łódzkie Studio Etnograficzne,,  T. XV/1973, s. 8.</w:t>
      </w:r>
    </w:p>
  </w:footnote>
  <w:footnote w:id="80">
    <w:p w:rsidR="00690786" w:rsidRPr="00AD3911" w:rsidRDefault="00690786">
      <w:pPr>
        <w:pStyle w:val="Tekstprzypisudolnego"/>
      </w:pPr>
      <w:r>
        <w:rPr>
          <w:rStyle w:val="Odwoanieprzypisudolnego"/>
        </w:rPr>
        <w:footnoteRef/>
      </w:r>
      <w:r>
        <w:t xml:space="preserve"> W. Gnacikowska, </w:t>
      </w:r>
      <w:r>
        <w:rPr>
          <w:i/>
        </w:rPr>
        <w:t xml:space="preserve">Skansen ziemi obiecanej, </w:t>
      </w:r>
      <w:r>
        <w:t>,,Gazeta Wyborcza,, , 10 lipca/2006, s. 27.</w:t>
      </w:r>
    </w:p>
  </w:footnote>
  <w:footnote w:id="81">
    <w:p w:rsidR="00690786" w:rsidRPr="00A87A35" w:rsidRDefault="00690786">
      <w:pPr>
        <w:pStyle w:val="Tekstprzypisudolnego"/>
      </w:pPr>
      <w:r>
        <w:rPr>
          <w:rStyle w:val="Odwoanieprzypisudolnego"/>
        </w:rPr>
        <w:footnoteRef/>
      </w:r>
      <w:r>
        <w:t xml:space="preserve"> </w:t>
      </w:r>
      <w:r>
        <w:rPr>
          <w:i/>
        </w:rPr>
        <w:t xml:space="preserve">Pierwsze Posiedzenie Rady muzealnej Muzeum Budownictwa Ludowego w Sanoku, </w:t>
      </w:r>
      <w:r>
        <w:t>Sanok, 1958, ss. 119 /maszynopis/.</w:t>
      </w:r>
    </w:p>
  </w:footnote>
  <w:footnote w:id="82">
    <w:p w:rsidR="00690786" w:rsidRPr="000E563C" w:rsidRDefault="00690786" w:rsidP="006F524C">
      <w:pPr>
        <w:pStyle w:val="Tekstprzypisudolnego"/>
        <w:jc w:val="both"/>
      </w:pPr>
      <w:r>
        <w:rPr>
          <w:rStyle w:val="Odwoanieprzypisudolnego"/>
        </w:rPr>
        <w:footnoteRef/>
      </w:r>
      <w:r>
        <w:t xml:space="preserve"> Produkt turystyczny posiada wiele definicji. Bywa definiowany jako: „</w:t>
      </w:r>
      <w:r w:rsidRPr="00C11C63">
        <w:rPr>
          <w:i/>
        </w:rPr>
        <w:t xml:space="preserve">mieszanka </w:t>
      </w:r>
      <w:r>
        <w:rPr>
          <w:i/>
        </w:rPr>
        <w:t xml:space="preserve">trzech głównych składników: atrakcji i infrastruktury w miejscu docelowym oraz dostępności do </w:t>
      </w:r>
      <w:r w:rsidRPr="00C11C63">
        <w:rPr>
          <w:i/>
        </w:rPr>
        <w:t>nich</w:t>
      </w:r>
      <w:r>
        <w:t>”, „</w:t>
      </w:r>
      <w:r w:rsidRPr="00C11C63">
        <w:rPr>
          <w:i/>
        </w:rPr>
        <w:t xml:space="preserve"> </w:t>
      </w:r>
      <w:r>
        <w:rPr>
          <w:i/>
        </w:rPr>
        <w:t>dostępny na rynku pakiet materialnych i niematerialnych składników umożliwiających realizację celu wyjazdu turystycznego</w:t>
      </w:r>
      <w:r>
        <w:t>”, „</w:t>
      </w:r>
      <w:r>
        <w:rPr>
          <w:i/>
        </w:rPr>
        <w:t>wszystkie dobra i usługi tworzone i kupowane w związku z wyjazdem poza miejsce stałego zamieszkania i to zarówno przed rozpoczęciem podróży, w trakcie podróży i w czasie pobytu poza swoją rodzinną miejscowością</w:t>
      </w:r>
      <w:r>
        <w:t>”, „</w:t>
      </w:r>
      <w:r>
        <w:rPr>
          <w:i/>
        </w:rPr>
        <w:t>zbiór użyteczności związanych z podróżami turystycznymi, czyli dostępne na rynku dobra i usługi turystyczne, umożliwiające ich planowanie, odbywanie, przeżywanie oraz gromadzenie doświadczeń z nimi związanych</w:t>
      </w:r>
      <w:r>
        <w:t xml:space="preserve">”; [za:] J. Kaczmarek, A. Stasiak, B. Włodarczyk, </w:t>
      </w:r>
      <w:r>
        <w:rPr>
          <w:i/>
        </w:rPr>
        <w:t>Produkt turystyczny</w:t>
      </w:r>
      <w:r>
        <w:t>, Polskie Wydawnictwo Ekonomiczne, Warszawa, 2005, s.72-74.</w:t>
      </w:r>
    </w:p>
  </w:footnote>
  <w:footnote w:id="83">
    <w:p w:rsidR="00690786" w:rsidRPr="00936AC5" w:rsidRDefault="00690786" w:rsidP="006F524C">
      <w:pPr>
        <w:pStyle w:val="Tekstprzypisudolnego"/>
        <w:jc w:val="both"/>
      </w:pPr>
      <w:r>
        <w:rPr>
          <w:rStyle w:val="Odwoanieprzypisudolnego"/>
        </w:rPr>
        <w:footnoteRef/>
      </w:r>
      <w:r>
        <w:t xml:space="preserve"> T. Liliewski, B. Mikułowski, J. Wyrzykowski, </w:t>
      </w:r>
      <w:r>
        <w:rPr>
          <w:i/>
        </w:rPr>
        <w:t>Geografia turystyki Polski</w:t>
      </w:r>
      <w:r>
        <w:t>, Polskie Wydawnictwo Ekonomiczne, Warszawa, 2002. Ten akademicki podręcznik na s. 116 zawiera taką informację: „</w:t>
      </w:r>
      <w:r>
        <w:rPr>
          <w:i/>
        </w:rPr>
        <w:t>Wśród walorów turystycznych w zakresie etnografii specjalnym zainteresowaniem cieszą się skanseny, czyli muzea na wolnym powietrzu, gromadzące przeważnie drewniane obiekty budownictwa wiejskiego. Wobec skansenów stosowane są także określenia: park etnograficzny, muzeum wsi, muzeum budownictwa ludowego. Grupują one w jednym miejscu budynki mieszkalne, gospodarcze, przemysłowe i sakralne, przeważnie z wyposażeniem wnętrz, z terenu jednego lub kilku regionów, reprezentujące kulturę poszczególnych grup etnograficznych</w:t>
      </w:r>
      <w:r>
        <w:t>”. To opracowanie zawiera także krótka historię muzealnictwa skansenowskiego, tabelę z wykazem muzeów na wolnym powietrzu i mapę Polski z naniesionymi miejscowościami, w których znajdują się takie placówki.</w:t>
      </w:r>
    </w:p>
  </w:footnote>
  <w:footnote w:id="84">
    <w:p w:rsidR="00690786" w:rsidRDefault="00690786" w:rsidP="006F524C">
      <w:pPr>
        <w:pStyle w:val="Tekstprzypisudolnego"/>
        <w:jc w:val="both"/>
      </w:pPr>
      <w:r>
        <w:rPr>
          <w:rStyle w:val="Odwoanieprzypisudolnego"/>
        </w:rPr>
        <w:footnoteRef/>
      </w:r>
      <w:r>
        <w:t xml:space="preserve"> Chodzi tu o takie obiekty i instytucje, które zaspokajają głównie potrzeby miejscowej ludności, ale wykorzystywane są także przez turystów, jak: lokale gastronomiczne, placówki handlowe, instytucje kulturalne, lokalny transport, obiekty służby zdrowia, obiekty rekreacyjne (wyciągi narciarskie, kąpieliska, baseny), banki itd.</w:t>
      </w:r>
    </w:p>
  </w:footnote>
  <w:footnote w:id="85">
    <w:p w:rsidR="00690786" w:rsidRPr="00521A4A" w:rsidRDefault="00690786" w:rsidP="006F524C">
      <w:pPr>
        <w:pStyle w:val="Tekstprzypisudolnego"/>
        <w:jc w:val="both"/>
      </w:pPr>
      <w:r>
        <w:rPr>
          <w:rStyle w:val="Odwoanieprzypisudolnego"/>
        </w:rPr>
        <w:footnoteRef/>
      </w:r>
      <w:r>
        <w:t xml:space="preserve"> E. Dziedzic, </w:t>
      </w:r>
      <w:r>
        <w:rPr>
          <w:i/>
        </w:rPr>
        <w:t>Obszar recepcji turystycznej jako przedmiot zarządzania strategicznego</w:t>
      </w:r>
      <w:r>
        <w:t>, Szkoła Główna Handlowa, Warszawa, 1998, s.22.</w:t>
      </w:r>
    </w:p>
  </w:footnote>
  <w:footnote w:id="86">
    <w:p w:rsidR="00690786" w:rsidRPr="005F3019" w:rsidRDefault="00690786" w:rsidP="006F524C">
      <w:pPr>
        <w:pStyle w:val="Tekstprzypisudolnego"/>
        <w:jc w:val="both"/>
      </w:pPr>
      <w:r>
        <w:rPr>
          <w:rStyle w:val="Odwoanieprzypisudolnego"/>
        </w:rPr>
        <w:footnoteRef/>
      </w:r>
      <w:r>
        <w:t xml:space="preserve"> Charakterystykę muzeów francuskich tego typu zawiera m.in. artykuł V. Jiřikowskiej, </w:t>
      </w:r>
      <w:r>
        <w:rPr>
          <w:i/>
        </w:rPr>
        <w:t>Francuskie ekomuzea</w:t>
      </w:r>
      <w:r>
        <w:t>, „Acta Scansenologica”, t. 6, Sanok, 1990, s. 103-111.</w:t>
      </w:r>
    </w:p>
  </w:footnote>
  <w:footnote w:id="87">
    <w:p w:rsidR="00690786" w:rsidRPr="00927E8E" w:rsidRDefault="00690786" w:rsidP="000E1701">
      <w:pPr>
        <w:widowControl w:val="0"/>
        <w:autoSpaceDE w:val="0"/>
        <w:autoSpaceDN w:val="0"/>
        <w:adjustRightInd w:val="0"/>
        <w:jc w:val="both"/>
      </w:pPr>
      <w:r w:rsidRPr="00927E8E">
        <w:rPr>
          <w:rStyle w:val="Odwoanieprzypisudolnego"/>
        </w:rPr>
        <w:footnoteRef/>
      </w:r>
      <w:r w:rsidRPr="00927E8E">
        <w:t xml:space="preserve"> O zjawiskach tych W. </w:t>
      </w:r>
      <w:r>
        <w:t xml:space="preserve">Gluzinski w pracy </w:t>
      </w:r>
      <w:r w:rsidRPr="00927E8E">
        <w:rPr>
          <w:i/>
          <w:iCs/>
        </w:rPr>
        <w:t>U podstaw muzeologii</w:t>
      </w:r>
      <w:r w:rsidRPr="00927E8E">
        <w:t>, Warszawa</w:t>
      </w:r>
      <w:r>
        <w:t>,</w:t>
      </w:r>
      <w:r w:rsidRPr="00927E8E">
        <w:t xml:space="preserve"> 1980 pisał: </w:t>
      </w:r>
      <w:r>
        <w:t>„</w:t>
      </w:r>
      <w:r w:rsidRPr="00927E8E">
        <w:rPr>
          <w:i/>
        </w:rPr>
        <w:t>Muzea dzisiejsze, w epoce miejscowych wędrówek turystycznych, a przynajmniej te wielkie i sławne, nie mogą narzekać na brak publiczności, przeciwnie, tłumy wypełniają ich sale do późnych godzin wieczornych. Opierając się na samych tylko cyfrach tej imponującej frekwencji, można by sądzić, że muzea z nawiązką wypełniają swą rolę społeczną, zapewniając dostęp do najznakomitszych dóbr kultury jak największej ilości pospolitych zjadaczy chleba. Ale czy cyfry mówią o jakości przekazu i o jakości odbioru? Czy przepustowość sal muzealnych jest jednoznaczna z oddziaływaniem, a człowiek z tłumu, zwabi</w:t>
      </w:r>
      <w:r>
        <w:rPr>
          <w:i/>
        </w:rPr>
        <w:t>ony reklamą biur turystycznych</w:t>
      </w:r>
      <w:r w:rsidRPr="00927E8E">
        <w:rPr>
          <w:i/>
        </w:rPr>
        <w:t xml:space="preserve"> ze świadomym odbiorcą? Cyfry świadczą jedynie o fakcie, że popularność muzeów jest wielka, że odwiedzane są masowo - jak nigdy dotychczas - ale czy to właśnie nie zobowiązuje jeszcze bardziej i nie stawia przed nimi nowych, poprzednio nieistniejących proble</w:t>
      </w:r>
      <w:r>
        <w:rPr>
          <w:i/>
        </w:rPr>
        <w:t>mów, i to nie tylko natury tech</w:t>
      </w:r>
      <w:r w:rsidRPr="00927E8E">
        <w:rPr>
          <w:i/>
        </w:rPr>
        <w:t xml:space="preserve">nicznej? Muzea stały się placówkami powszechnie dostępnymi i powszechnie odwiedzanymi, ale czy pociągnęło to za sobą odpowiednie zmiany jakościowe w sposobach, formach i treściach </w:t>
      </w:r>
      <w:r>
        <w:rPr>
          <w:i/>
        </w:rPr>
        <w:t xml:space="preserve">działania? Wypada w to wątpić, </w:t>
      </w:r>
      <w:r w:rsidRPr="00927E8E">
        <w:rPr>
          <w:i/>
        </w:rPr>
        <w:t>skoro weźmie się pod uwagę głosy krytyki pod ich adresem, wyrażane publicznie ze strony działaczy kultury, intelektualistów, artystów przy różnych okazjach i w różnych miejscach świata. Wypada jeszcze bardziej wątpić, jeżeli się uważnie wysłucha opinii samych pracowników muzealnych, którzy wyrażają powątpiewanie w skuteczność swe</w:t>
      </w:r>
      <w:r w:rsidRPr="00927E8E">
        <w:rPr>
          <w:i/>
          <w:iCs/>
        </w:rPr>
        <w:t xml:space="preserve">go </w:t>
      </w:r>
      <w:r w:rsidRPr="00927E8E">
        <w:rPr>
          <w:i/>
        </w:rPr>
        <w:t xml:space="preserve">działania i poczucie dysproporcji pomiędzy stawianymi sobie do realizacji zadaniami i celami a faktycznymi rezultatami, mierzonymi inną miarą niż suche dane liczbowe. Tłumy przepływają przez muzea, ale jakie oddziaływanie kulturowe jest tego wynikiem? Krytyka muzeów dotyczy wszystkich prawie form działalności muzealnej, a sprowadza się w sumie do stwierdzenia, że muzea nie dorosły </w:t>
      </w:r>
      <w:r>
        <w:rPr>
          <w:i/>
        </w:rPr>
        <w:t xml:space="preserve">do nowej sytuacji społecznej i kulturalnej, że wszystko się wokół ich zmienia; </w:t>
      </w:r>
      <w:r w:rsidRPr="00927E8E">
        <w:rPr>
          <w:i/>
        </w:rPr>
        <w:t xml:space="preserve">a </w:t>
      </w:r>
      <w:r>
        <w:rPr>
          <w:i/>
        </w:rPr>
        <w:t xml:space="preserve">w </w:t>
      </w:r>
      <w:r w:rsidRPr="00927E8E">
        <w:rPr>
          <w:i/>
        </w:rPr>
        <w:t>szc</w:t>
      </w:r>
      <w:r>
        <w:rPr>
          <w:i/>
        </w:rPr>
        <w:t>zególności</w:t>
      </w:r>
      <w:r w:rsidRPr="00927E8E">
        <w:rPr>
          <w:i/>
        </w:rPr>
        <w:t xml:space="preserve"> świadomość ludzi, ich oczekiwania i potrzeby, ale one same wciąż trwają przy dawno już i </w:t>
      </w:r>
      <w:r>
        <w:rPr>
          <w:i/>
        </w:rPr>
        <w:t>w innej sytuacji wykształconych</w:t>
      </w:r>
      <w:r w:rsidRPr="00927E8E">
        <w:rPr>
          <w:i/>
        </w:rPr>
        <w:t xml:space="preserve"> sposobach; formach i celach działania. Jeżeli zaś wprowadzają jakieś nowe, to jedynie albo jako zapożyczenia z innych dziedzin działalności kulturalnej, albo jako rozwiązania techniczne</w:t>
      </w:r>
      <w:r>
        <w:t>”</w:t>
      </w:r>
      <w:r w:rsidRPr="00927E8E">
        <w:t>.</w:t>
      </w:r>
    </w:p>
    <w:p w:rsidR="00690786" w:rsidRPr="00927E8E" w:rsidRDefault="00690786" w:rsidP="000E1701">
      <w:pPr>
        <w:widowControl w:val="0"/>
        <w:autoSpaceDE w:val="0"/>
        <w:autoSpaceDN w:val="0"/>
        <w:adjustRightInd w:val="0"/>
        <w:jc w:val="both"/>
      </w:pPr>
      <w:r w:rsidRPr="00927E8E">
        <w:t>Mogą o tym świadczyć te</w:t>
      </w:r>
      <w:r>
        <w:t>maty konferencji muzealnych</w:t>
      </w:r>
      <w:r w:rsidRPr="00927E8E">
        <w:t>, np. w 2002</w:t>
      </w:r>
      <w:r>
        <w:t xml:space="preserve"> roku,</w:t>
      </w:r>
      <w:r w:rsidRPr="00927E8E">
        <w:t xml:space="preserve"> w Łebie temat brzmiał: </w:t>
      </w:r>
      <w:r w:rsidRPr="00927E8E">
        <w:rPr>
          <w:i/>
          <w:iCs/>
        </w:rPr>
        <w:t>Funkcjonowanie muzeów skansenowskich w Polsce: stan obecny i przewidywane kierunki transformacji</w:t>
      </w:r>
      <w:r w:rsidRPr="00927E8E">
        <w:rPr>
          <w:iCs/>
        </w:rPr>
        <w:t>.</w:t>
      </w:r>
    </w:p>
  </w:footnote>
  <w:footnote w:id="88">
    <w:p w:rsidR="00690786" w:rsidRPr="00927E8E" w:rsidRDefault="00690786" w:rsidP="000E1701">
      <w:pPr>
        <w:jc w:val="both"/>
      </w:pPr>
      <w:r w:rsidRPr="00927E8E">
        <w:rPr>
          <w:rStyle w:val="Odwoanieprzypisudolnego"/>
        </w:rPr>
        <w:footnoteRef/>
      </w:r>
      <w:r w:rsidRPr="00927E8E">
        <w:t xml:space="preserve"> Podstawowe piśmiennictwo polskie zwarte jest periodykach; </w:t>
      </w:r>
      <w:r>
        <w:t>„</w:t>
      </w:r>
      <w:r w:rsidRPr="00927E8E">
        <w:rPr>
          <w:rStyle w:val="Pogrubienie"/>
          <w:b w:val="0"/>
        </w:rPr>
        <w:t>Materiały Muzeum Budownictwa Ludowego w Sanoku</w:t>
      </w:r>
      <w:r>
        <w:rPr>
          <w:rStyle w:val="Pogrubienie"/>
          <w:b w:val="0"/>
        </w:rPr>
        <w:t>”</w:t>
      </w:r>
      <w:r w:rsidRPr="00927E8E">
        <w:rPr>
          <w:rStyle w:val="Pogrubienie"/>
          <w:b w:val="0"/>
        </w:rPr>
        <w:t>, nr 3-36, 1966-2004 (</w:t>
      </w:r>
      <w:r>
        <w:rPr>
          <w:rStyle w:val="Pogrubienie"/>
          <w:b w:val="0"/>
        </w:rPr>
        <w:t>wcześniej, nr 1-2, 1964-1965:</w:t>
      </w:r>
      <w:r w:rsidRPr="00927E8E">
        <w:rPr>
          <w:rStyle w:val="Pogrubienie"/>
          <w:b w:val="0"/>
        </w:rPr>
        <w:t xml:space="preserve"> </w:t>
      </w:r>
      <w:r>
        <w:rPr>
          <w:rStyle w:val="Pogrubienie"/>
          <w:b w:val="0"/>
        </w:rPr>
        <w:t>„</w:t>
      </w:r>
      <w:r w:rsidRPr="00927E8E">
        <w:rPr>
          <w:rStyle w:val="Pogrubienie"/>
          <w:b w:val="0"/>
        </w:rPr>
        <w:t>Biuletyn Informacyjny Muzeum Budownictwa Ludowego w Sanoku</w:t>
      </w:r>
      <w:r>
        <w:rPr>
          <w:rStyle w:val="Pogrubienie"/>
          <w:b w:val="0"/>
        </w:rPr>
        <w:t>”</w:t>
      </w:r>
      <w:r w:rsidRPr="00927E8E">
        <w:rPr>
          <w:rStyle w:val="Pogrubienie"/>
          <w:b w:val="0"/>
        </w:rPr>
        <w:t xml:space="preserve">); </w:t>
      </w:r>
      <w:r>
        <w:rPr>
          <w:rStyle w:val="Pogrubienie"/>
          <w:b w:val="0"/>
        </w:rPr>
        <w:t>„</w:t>
      </w:r>
      <w:r w:rsidRPr="00927E8E">
        <w:rPr>
          <w:rStyle w:val="Pogrubienie"/>
          <w:b w:val="0"/>
        </w:rPr>
        <w:t>Acta Scansenologica</w:t>
      </w:r>
      <w:r>
        <w:rPr>
          <w:rStyle w:val="Pogrubienie"/>
          <w:b w:val="0"/>
        </w:rPr>
        <w:t>”</w:t>
      </w:r>
      <w:r w:rsidRPr="00927E8E">
        <w:rPr>
          <w:rStyle w:val="Pogrubienie"/>
          <w:b w:val="0"/>
        </w:rPr>
        <w:t xml:space="preserve"> / Muzeum Budownictwa Ludowego w Sa</w:t>
      </w:r>
      <w:r>
        <w:rPr>
          <w:rStyle w:val="Pogrubienie"/>
          <w:b w:val="0"/>
        </w:rPr>
        <w:t>noku,</w:t>
      </w:r>
      <w:r w:rsidRPr="00927E8E">
        <w:rPr>
          <w:rStyle w:val="Pogrubienie"/>
          <w:b w:val="0"/>
        </w:rPr>
        <w:t xml:space="preserve"> t. 1-8, 1988-200; </w:t>
      </w:r>
      <w:r>
        <w:rPr>
          <w:rStyle w:val="Pogrubienie"/>
          <w:b w:val="0"/>
        </w:rPr>
        <w:t>„</w:t>
      </w:r>
      <w:r w:rsidRPr="00927E8E">
        <w:rPr>
          <w:rStyle w:val="Pogrubienie"/>
          <w:b w:val="0"/>
        </w:rPr>
        <w:t>Biuletyn Stowarzyszenia Muzeów na Wolnym Powietrzu w Polsce</w:t>
      </w:r>
      <w:r>
        <w:rPr>
          <w:rStyle w:val="Pogrubienie"/>
          <w:b w:val="0"/>
        </w:rPr>
        <w:t>”</w:t>
      </w:r>
      <w:r w:rsidRPr="00927E8E">
        <w:rPr>
          <w:rStyle w:val="Pogrubienie"/>
          <w:b w:val="0"/>
        </w:rPr>
        <w:t xml:space="preserve"> / Stowarzyszenie Muzeów na Wolnym P</w:t>
      </w:r>
      <w:r>
        <w:rPr>
          <w:rStyle w:val="Pogrubienie"/>
          <w:b w:val="0"/>
        </w:rPr>
        <w:t>owietrzu, t. 1-8, 1999-2005 oraz „</w:t>
      </w:r>
      <w:r>
        <w:t>Polska Sztuka L</w:t>
      </w:r>
      <w:r w:rsidRPr="00927E8E">
        <w:t xml:space="preserve">udowa </w:t>
      </w:r>
      <w:r>
        <w:t>Konteksty</w:t>
      </w:r>
      <w:r w:rsidRPr="00927E8E">
        <w:t>: antropologia kultury, etnografia, sztuka</w:t>
      </w:r>
      <w:r>
        <w:t>”</w:t>
      </w:r>
      <w:r w:rsidRPr="00927E8E">
        <w:t xml:space="preserve"> / Instytut Sztuki Polskiej Akademii Nauk, t. 44 (nr 4)-t. 58, 1999-2004 [t. 1-44 (nr 1-3), 1947-1990]; pozycjach książkowych:</w:t>
      </w:r>
      <w:r w:rsidRPr="00927E8E">
        <w:rPr>
          <w:rStyle w:val="Pogrubienie"/>
          <w:b w:val="0"/>
        </w:rPr>
        <w:t xml:space="preserve"> </w:t>
      </w:r>
      <w:r w:rsidRPr="00FA4745">
        <w:rPr>
          <w:rStyle w:val="Pogrubienie"/>
          <w:b w:val="0"/>
          <w:i/>
        </w:rPr>
        <w:t>Muzea skansenowskie w Polsce</w:t>
      </w:r>
      <w:r w:rsidRPr="00927E8E">
        <w:rPr>
          <w:rStyle w:val="Pogrubienie"/>
          <w:b w:val="0"/>
        </w:rPr>
        <w:t>, Poznań</w:t>
      </w:r>
      <w:r>
        <w:rPr>
          <w:rStyle w:val="Pogrubienie"/>
          <w:b w:val="0"/>
        </w:rPr>
        <w:t>,</w:t>
      </w:r>
      <w:r w:rsidRPr="00927E8E">
        <w:rPr>
          <w:rStyle w:val="Pogrubienie"/>
          <w:b w:val="0"/>
        </w:rPr>
        <w:t xml:space="preserve"> 1972; </w:t>
      </w:r>
      <w:r w:rsidRPr="00FA4745">
        <w:rPr>
          <w:rStyle w:val="Pogrubienie"/>
          <w:b w:val="0"/>
          <w:i/>
        </w:rPr>
        <w:t>Muzea skansenowskie w Polsce</w:t>
      </w:r>
      <w:r w:rsidRPr="00927E8E">
        <w:rPr>
          <w:rStyle w:val="Pogrubienie"/>
          <w:b w:val="0"/>
        </w:rPr>
        <w:t xml:space="preserve"> / zesp. red. Jerzy Czajkowski, Michał Czajnik, Franciszek Midura, Poznań</w:t>
      </w:r>
      <w:r>
        <w:rPr>
          <w:rStyle w:val="Pogrubienie"/>
          <w:b w:val="0"/>
        </w:rPr>
        <w:t>, 1979;</w:t>
      </w:r>
      <w:r w:rsidRPr="00927E8E">
        <w:rPr>
          <w:rStyle w:val="Pogrubienie"/>
          <w:b w:val="0"/>
        </w:rPr>
        <w:t xml:space="preserve"> </w:t>
      </w:r>
      <w:r>
        <w:rPr>
          <w:rStyle w:val="Pogrubienie"/>
          <w:b w:val="0"/>
        </w:rPr>
        <w:t xml:space="preserve">J. </w:t>
      </w:r>
      <w:r w:rsidRPr="00927E8E">
        <w:t>Czajkow</w:t>
      </w:r>
      <w:r>
        <w:t>ski</w:t>
      </w:r>
      <w:r w:rsidRPr="00927E8E">
        <w:t xml:space="preserve">, </w:t>
      </w:r>
      <w:r w:rsidRPr="00927E8E">
        <w:rPr>
          <w:i/>
        </w:rPr>
        <w:t>Muzea na wolnym powietrzu w Europie</w:t>
      </w:r>
      <w:r w:rsidRPr="00927E8E">
        <w:t>, Rzeszów, Sanok</w:t>
      </w:r>
      <w:r>
        <w:t>,</w:t>
      </w:r>
      <w:r w:rsidRPr="00927E8E">
        <w:t xml:space="preserve"> 1984; </w:t>
      </w:r>
      <w:r>
        <w:t>A. Pelczyk</w:t>
      </w:r>
      <w:r w:rsidRPr="00927E8E">
        <w:t xml:space="preserve">, </w:t>
      </w:r>
      <w:r w:rsidRPr="00927E8E">
        <w:rPr>
          <w:i/>
        </w:rPr>
        <w:t>Wielkopolski Park Etnograficzny. Między tradycyjną wsią a teorią i praktyką skansenologiczną</w:t>
      </w:r>
      <w:r w:rsidRPr="00927E8E">
        <w:t>, Poznań</w:t>
      </w:r>
      <w:r>
        <w:t>,</w:t>
      </w:r>
      <w:r w:rsidRPr="00927E8E">
        <w:t xml:space="preserve"> 2002 oraz </w:t>
      </w:r>
      <w:r>
        <w:t xml:space="preserve">Z. Żygulski </w:t>
      </w:r>
      <w:r w:rsidRPr="00927E8E">
        <w:t xml:space="preserve">jun., </w:t>
      </w:r>
      <w:r w:rsidRPr="00927E8E">
        <w:rPr>
          <w:i/>
        </w:rPr>
        <w:t>Muzea na świecie. Wstęp do muzealnictwa</w:t>
      </w:r>
      <w:r w:rsidRPr="00927E8E">
        <w:t>, Warszawa</w:t>
      </w:r>
      <w:r>
        <w:t>,</w:t>
      </w:r>
      <w:r w:rsidRPr="00927E8E">
        <w:t xml:space="preserve"> 1982</w:t>
      </w:r>
      <w:r w:rsidRPr="00927E8E">
        <w:rPr>
          <w:rStyle w:val="Pogrubienie"/>
          <w:b w:val="0"/>
        </w:rPr>
        <w:t>.</w:t>
      </w:r>
    </w:p>
  </w:footnote>
  <w:footnote w:id="89">
    <w:p w:rsidR="00690786" w:rsidRPr="00927E8E" w:rsidRDefault="00690786" w:rsidP="000E1701">
      <w:pPr>
        <w:tabs>
          <w:tab w:val="num" w:pos="900"/>
        </w:tabs>
        <w:autoSpaceDE w:val="0"/>
        <w:autoSpaceDN w:val="0"/>
        <w:adjustRightInd w:val="0"/>
        <w:jc w:val="both"/>
      </w:pPr>
      <w:r w:rsidRPr="00927E8E">
        <w:rPr>
          <w:rStyle w:val="Odwoanieprzypisudolnego"/>
        </w:rPr>
        <w:footnoteRef/>
      </w:r>
      <w:r w:rsidRPr="00927E8E">
        <w:t xml:space="preserve"> Pominięto z żalem określe</w:t>
      </w:r>
      <w:r>
        <w:t>nia zawarte pracy Z Żygulskiego</w:t>
      </w:r>
      <w:r w:rsidRPr="00927E8E">
        <w:t xml:space="preserve"> jun., </w:t>
      </w:r>
      <w:r w:rsidRPr="00927E8E">
        <w:rPr>
          <w:i/>
        </w:rPr>
        <w:t>Muzea n</w:t>
      </w:r>
      <w:r>
        <w:rPr>
          <w:i/>
        </w:rPr>
        <w:t>a świecie. …</w:t>
      </w:r>
      <w:r>
        <w:t xml:space="preserve">, </w:t>
      </w:r>
      <w:r w:rsidRPr="00927E8E">
        <w:t>s</w:t>
      </w:r>
      <w:r>
        <w:t>.</w:t>
      </w:r>
      <w:r w:rsidRPr="00927E8E">
        <w:t xml:space="preserve"> 12</w:t>
      </w:r>
      <w:r>
        <w:t xml:space="preserve"> nn; np. Muzejon - świątynia muz -</w:t>
      </w:r>
      <w:r w:rsidRPr="00927E8E">
        <w:t xml:space="preserve"> IV w. p</w:t>
      </w:r>
      <w:r>
        <w:t>.n.e., Gabinet Cudów Ludzkości -</w:t>
      </w:r>
      <w:r w:rsidRPr="00927E8E">
        <w:t xml:space="preserve"> Babilon - VII w. p.n.e., Do oglądania przez wszystkich ludzi - Ur - 2000 r. p.n.e., Mie</w:t>
      </w:r>
      <w:r>
        <w:t>jsce, w którym leczy się dusze - Egipt -</w:t>
      </w:r>
      <w:r w:rsidRPr="00927E8E">
        <w:t xml:space="preserve"> XVI w. </w:t>
      </w:r>
      <w:r>
        <w:t>p.n.e., Przeszłość przyszłości - Puławy - XVIII</w:t>
      </w:r>
      <w:r w:rsidRPr="00927E8E">
        <w:t xml:space="preserve"> w. n.e.</w:t>
      </w:r>
    </w:p>
  </w:footnote>
  <w:footnote w:id="90">
    <w:p w:rsidR="00690786" w:rsidRPr="00927E8E" w:rsidRDefault="00690786" w:rsidP="000E1701">
      <w:pPr>
        <w:pStyle w:val="Tekstprzypisudolnego"/>
        <w:jc w:val="both"/>
      </w:pPr>
      <w:r w:rsidRPr="00927E8E">
        <w:rPr>
          <w:rStyle w:val="Odwoanieprzypisudolnego"/>
        </w:rPr>
        <w:footnoteRef/>
      </w:r>
      <w:r w:rsidRPr="00927E8E">
        <w:t xml:space="preserve"> Cytat za</w:t>
      </w:r>
      <w:r>
        <w:t>:</w:t>
      </w:r>
      <w:r w:rsidRPr="00927E8E">
        <w:t xml:space="preserve"> A. Pelczyk, </w:t>
      </w:r>
      <w:r w:rsidRPr="00927E8E">
        <w:rPr>
          <w:i/>
        </w:rPr>
        <w:t>Wielkopolski Park Etnograficzny. Między tradycyjną wsią a teorią i praktyką skansenologiczną</w:t>
      </w:r>
      <w:r w:rsidRPr="00927E8E">
        <w:t>, Poznań</w:t>
      </w:r>
      <w:r>
        <w:t xml:space="preserve">, 2002, s. </w:t>
      </w:r>
      <w:r w:rsidRPr="00927E8E">
        <w:t>7.</w:t>
      </w:r>
    </w:p>
  </w:footnote>
  <w:footnote w:id="91">
    <w:p w:rsidR="00690786" w:rsidRPr="00927E8E" w:rsidRDefault="00690786" w:rsidP="000E1701">
      <w:pPr>
        <w:pStyle w:val="Tekstprzypisudolnego"/>
        <w:jc w:val="both"/>
      </w:pPr>
      <w:r w:rsidRPr="00927E8E">
        <w:rPr>
          <w:rStyle w:val="Odwoanieprzypisudolnego"/>
        </w:rPr>
        <w:footnoteRef/>
      </w:r>
      <w:r w:rsidRPr="00927E8E">
        <w:t xml:space="preserve"> P. Szacki, P</w:t>
      </w:r>
      <w:r w:rsidRPr="004951B6">
        <w:rPr>
          <w:i/>
        </w:rPr>
        <w:t>amiętać</w:t>
      </w:r>
      <w:r w:rsidRPr="00927E8E">
        <w:t>, „Polska Sztuka Ludowa Konteksty” t. 57, nr 3-4, 2003, s. 175.</w:t>
      </w:r>
    </w:p>
  </w:footnote>
  <w:footnote w:id="92">
    <w:p w:rsidR="00690786" w:rsidRPr="00927E8E" w:rsidRDefault="00690786" w:rsidP="000E1701">
      <w:pPr>
        <w:pStyle w:val="Tekstprzypisudolnego"/>
        <w:jc w:val="both"/>
      </w:pPr>
      <w:r w:rsidRPr="00927E8E">
        <w:rPr>
          <w:rStyle w:val="Odwoanieprzypisudolnego"/>
        </w:rPr>
        <w:footnoteRef/>
      </w:r>
      <w:r w:rsidRPr="00927E8E">
        <w:t xml:space="preserve"> Z. Żygulski jun., </w:t>
      </w:r>
      <w:r>
        <w:rPr>
          <w:i/>
        </w:rPr>
        <w:t xml:space="preserve">Muzea na świecie. </w:t>
      </w:r>
      <w:r w:rsidRPr="00927E8E">
        <w:rPr>
          <w:i/>
        </w:rPr>
        <w:t>…</w:t>
      </w:r>
      <w:r w:rsidRPr="00927E8E">
        <w:t>, s. 130. Autor podkreślił także aspekt etyczny kolekcjonerstwa muzealnego.</w:t>
      </w:r>
    </w:p>
  </w:footnote>
  <w:footnote w:id="93">
    <w:p w:rsidR="00690786" w:rsidRPr="00927E8E" w:rsidRDefault="00690786" w:rsidP="000E1701">
      <w:pPr>
        <w:pStyle w:val="Tekstprzypisudolnego"/>
        <w:jc w:val="both"/>
      </w:pPr>
      <w:r w:rsidRPr="00927E8E">
        <w:rPr>
          <w:rStyle w:val="Odwoanieprzypisudolnego"/>
        </w:rPr>
        <w:footnoteRef/>
      </w:r>
      <w:r w:rsidRPr="00927E8E">
        <w:t xml:space="preserve"> A. Jackowski, </w:t>
      </w:r>
      <w:r w:rsidRPr="00927E8E">
        <w:rPr>
          <w:i/>
        </w:rPr>
        <w:t>Portrety: Leszek Macak kolekcjoner</w:t>
      </w:r>
      <w:r w:rsidRPr="00927E8E">
        <w:t>, „Polska Sztuka Ludowa Konteksty”, nr ½, 1996,</w:t>
      </w:r>
      <w:r>
        <w:t xml:space="preserve"> </w:t>
      </w:r>
      <w:r w:rsidRPr="00927E8E">
        <w:t xml:space="preserve">s. 99. </w:t>
      </w:r>
    </w:p>
  </w:footnote>
  <w:footnote w:id="94">
    <w:p w:rsidR="00690786" w:rsidRPr="00927E8E" w:rsidRDefault="00690786" w:rsidP="000E1701">
      <w:pPr>
        <w:pStyle w:val="Tekstprzypisudolnego"/>
        <w:jc w:val="both"/>
      </w:pPr>
      <w:r w:rsidRPr="00927E8E">
        <w:rPr>
          <w:rStyle w:val="Odwoanieprzypisudolnego"/>
        </w:rPr>
        <w:footnoteRef/>
      </w:r>
      <w:r w:rsidRPr="00927E8E">
        <w:t xml:space="preserve"> W. Gluziński, </w:t>
      </w:r>
      <w:r w:rsidRPr="00927E8E">
        <w:rPr>
          <w:i/>
          <w:iCs/>
        </w:rPr>
        <w:t>U podstaw…</w:t>
      </w:r>
      <w:r w:rsidRPr="00927E8E">
        <w:t>, s. 287n, 332; P. Szacki</w:t>
      </w:r>
      <w:r w:rsidRPr="00927E8E">
        <w:rPr>
          <w:i/>
        </w:rPr>
        <w:t>, Refleksja o pruderii. Uwagi o funkcjonowaniu niektórych pojęć w muzealnictwie etnograficznym</w:t>
      </w:r>
      <w:r w:rsidRPr="00927E8E">
        <w:t xml:space="preserve">, „Rocznik muzealny. Muzeum Ziemi Kujawskiej i </w:t>
      </w:r>
      <w:r>
        <w:t xml:space="preserve">Dobrzyńskiej”, t. 4, 1991, s. </w:t>
      </w:r>
      <w:r w:rsidRPr="00927E8E">
        <w:t>155-156.</w:t>
      </w:r>
    </w:p>
  </w:footnote>
  <w:footnote w:id="95">
    <w:p w:rsidR="00690786" w:rsidRPr="00927E8E" w:rsidRDefault="00690786" w:rsidP="000E1701">
      <w:pPr>
        <w:pStyle w:val="Tekstprzypisudolnego"/>
        <w:jc w:val="both"/>
      </w:pPr>
      <w:r w:rsidRPr="00927E8E">
        <w:rPr>
          <w:rStyle w:val="Odwoanieprzypisudolnego"/>
        </w:rPr>
        <w:footnoteRef/>
      </w:r>
      <w:r w:rsidRPr="00927E8E">
        <w:t xml:space="preserve"> P. Szacki</w:t>
      </w:r>
      <w:r w:rsidRPr="00927E8E">
        <w:rPr>
          <w:i/>
        </w:rPr>
        <w:t>, Refleksja …</w:t>
      </w:r>
      <w:r>
        <w:rPr>
          <w:i/>
        </w:rPr>
        <w:t xml:space="preserve">, </w:t>
      </w:r>
      <w:r>
        <w:t>s. 156; Z. Żygulski</w:t>
      </w:r>
      <w:r w:rsidRPr="00927E8E">
        <w:t xml:space="preserve"> jun., </w:t>
      </w:r>
      <w:r>
        <w:rPr>
          <w:i/>
        </w:rPr>
        <w:t xml:space="preserve">Muzea na świecie. </w:t>
      </w:r>
      <w:r w:rsidRPr="00927E8E">
        <w:rPr>
          <w:i/>
        </w:rPr>
        <w:t>…</w:t>
      </w:r>
      <w:r w:rsidRPr="00927E8E">
        <w:t>, s. 130.</w:t>
      </w:r>
    </w:p>
  </w:footnote>
  <w:footnote w:id="96">
    <w:p w:rsidR="00690786" w:rsidRPr="00927E8E" w:rsidRDefault="00690786" w:rsidP="000E1701">
      <w:pPr>
        <w:pStyle w:val="Tekstprzypisudolnego"/>
        <w:jc w:val="both"/>
      </w:pPr>
      <w:r w:rsidRPr="00927E8E">
        <w:rPr>
          <w:rStyle w:val="Odwoanieprzypisudolnego"/>
        </w:rPr>
        <w:footnoteRef/>
      </w:r>
      <w:r w:rsidRPr="00927E8E">
        <w:t xml:space="preserve"> W. Gluziński, </w:t>
      </w:r>
      <w:r w:rsidRPr="00927E8E">
        <w:rPr>
          <w:i/>
          <w:iCs/>
        </w:rPr>
        <w:t>U podstaw…</w:t>
      </w:r>
      <w:r w:rsidRPr="00927E8E">
        <w:t xml:space="preserve">, s. 353n; W. Michery, </w:t>
      </w:r>
      <w:r w:rsidRPr="00927E8E">
        <w:rPr>
          <w:i/>
        </w:rPr>
        <w:t>Tajemnica butów, czyli pochwała muzeum</w:t>
      </w:r>
      <w:r w:rsidRPr="00927E8E">
        <w:t>, „Polska Sztuka Ludowa Konteksty”, 1993, nr 2, s.</w:t>
      </w:r>
      <w:r>
        <w:t xml:space="preserve"> </w:t>
      </w:r>
      <w:r w:rsidRPr="00927E8E">
        <w:t>17.</w:t>
      </w:r>
    </w:p>
  </w:footnote>
  <w:footnote w:id="97">
    <w:p w:rsidR="00690786" w:rsidRPr="00927E8E" w:rsidRDefault="00690786" w:rsidP="000E1701">
      <w:pPr>
        <w:pStyle w:val="Tekstprzypisudolnego"/>
        <w:jc w:val="both"/>
      </w:pPr>
      <w:r w:rsidRPr="00927E8E">
        <w:rPr>
          <w:rStyle w:val="Odwoanieprzypisudolnego"/>
        </w:rPr>
        <w:footnoteRef/>
      </w:r>
      <w:r w:rsidRPr="00927E8E">
        <w:t xml:space="preserve"> W. Gluziński, </w:t>
      </w:r>
      <w:r>
        <w:rPr>
          <w:i/>
          <w:iCs/>
        </w:rPr>
        <w:t xml:space="preserve">U podstaw …, </w:t>
      </w:r>
      <w:r w:rsidRPr="00927E8E">
        <w:t>s.</w:t>
      </w:r>
      <w:r>
        <w:t xml:space="preserve"> </w:t>
      </w:r>
      <w:r w:rsidRPr="00927E8E">
        <w:t xml:space="preserve">350n; W. Michery, </w:t>
      </w:r>
      <w:r w:rsidRPr="00927E8E">
        <w:rPr>
          <w:i/>
        </w:rPr>
        <w:t>Tajemnica…,</w:t>
      </w:r>
      <w:r w:rsidRPr="00927E8E">
        <w:t xml:space="preserve"> s. 18; tenże, </w:t>
      </w:r>
      <w:r w:rsidRPr="00927E8E">
        <w:rPr>
          <w:i/>
        </w:rPr>
        <w:t>O wieloznaczności symbolu</w:t>
      </w:r>
      <w:r w:rsidRPr="00927E8E">
        <w:t>, „Rocznik muzealny. Muzeum Ziemi Kujawskiej i Dobrzyńsk</w:t>
      </w:r>
      <w:r>
        <w:t>iej”, t. 3, 1990, s. 265–273, s</w:t>
      </w:r>
      <w:r w:rsidRPr="00927E8E">
        <w:t>. 268n, 272.</w:t>
      </w:r>
    </w:p>
  </w:footnote>
  <w:footnote w:id="98">
    <w:p w:rsidR="00690786" w:rsidRPr="00927E8E" w:rsidRDefault="00690786" w:rsidP="000E1701">
      <w:pPr>
        <w:pStyle w:val="Tekstprzypisudolnego"/>
        <w:jc w:val="both"/>
      </w:pPr>
      <w:r w:rsidRPr="00927E8E">
        <w:rPr>
          <w:rStyle w:val="Odwoanieprzypisudolnego"/>
        </w:rPr>
        <w:footnoteRef/>
      </w:r>
      <w:r w:rsidRPr="00927E8E">
        <w:t xml:space="preserve"> W. Gluziński, </w:t>
      </w:r>
      <w:r w:rsidRPr="00927E8E">
        <w:rPr>
          <w:i/>
          <w:iCs/>
        </w:rPr>
        <w:t>U podstaw…</w:t>
      </w:r>
      <w:r w:rsidRPr="00927E8E">
        <w:t>, s.</w:t>
      </w:r>
      <w:r>
        <w:t xml:space="preserve"> 129, 140, 311 - 313;</w:t>
      </w:r>
      <w:r w:rsidRPr="00927E8E">
        <w:t xml:space="preserve"> W. Michery, </w:t>
      </w:r>
      <w:r w:rsidRPr="00927E8E">
        <w:rPr>
          <w:i/>
        </w:rPr>
        <w:t>Tajemnica</w:t>
      </w:r>
      <w:r w:rsidRPr="00927E8E">
        <w:t>..., s. 18; P. Szacki</w:t>
      </w:r>
      <w:r w:rsidRPr="00927E8E">
        <w:rPr>
          <w:i/>
        </w:rPr>
        <w:t>, Refleksja</w:t>
      </w:r>
      <w:r>
        <w:t xml:space="preserve">..., s. 155; P. Szacki, </w:t>
      </w:r>
      <w:r w:rsidRPr="00563C90">
        <w:rPr>
          <w:i/>
        </w:rPr>
        <w:t>Mieć</w:t>
      </w:r>
      <w:r>
        <w:rPr>
          <w:i/>
        </w:rPr>
        <w:t>. Scenariusz wystawy</w:t>
      </w:r>
      <w:r>
        <w:t>, Warszawa, s. 1. Kopia masz. w posiadaniu Z. Skuzy.</w:t>
      </w:r>
    </w:p>
  </w:footnote>
  <w:footnote w:id="99">
    <w:p w:rsidR="00690786" w:rsidRPr="00927E8E" w:rsidRDefault="00690786" w:rsidP="000E1701">
      <w:pPr>
        <w:pStyle w:val="Tekstprzypisudolnego"/>
        <w:jc w:val="both"/>
      </w:pPr>
      <w:r w:rsidRPr="00927E8E">
        <w:rPr>
          <w:rStyle w:val="Odwoanieprzypisudolnego"/>
        </w:rPr>
        <w:footnoteRef/>
      </w:r>
      <w:r w:rsidRPr="00927E8E">
        <w:t xml:space="preserve"> A. Wieczorkiewicz, </w:t>
      </w:r>
      <w:r w:rsidRPr="00927E8E">
        <w:rPr>
          <w:i/>
        </w:rPr>
        <w:t>O funkcji i retoryce wypowiedzi muzealnej</w:t>
      </w:r>
      <w:r w:rsidRPr="00927E8E">
        <w:t>, „Polska Sztuka Ludowa Konteksty”, 1996, nr ½, s. 38.</w:t>
      </w:r>
    </w:p>
  </w:footnote>
  <w:footnote w:id="100">
    <w:p w:rsidR="00690786" w:rsidRPr="00927E8E" w:rsidRDefault="00690786" w:rsidP="000E1701">
      <w:pPr>
        <w:pStyle w:val="Tekstprzypisudolnego"/>
        <w:jc w:val="both"/>
      </w:pPr>
      <w:r w:rsidRPr="00927E8E">
        <w:rPr>
          <w:rStyle w:val="Odwoanieprzypisudolnego"/>
        </w:rPr>
        <w:footnoteRef/>
      </w:r>
      <w:r w:rsidRPr="00927E8E">
        <w:t xml:space="preserve"> P. Szacki</w:t>
      </w:r>
      <w:r w:rsidRPr="00927E8E">
        <w:rPr>
          <w:i/>
        </w:rPr>
        <w:t xml:space="preserve">, Refleksja …, </w:t>
      </w:r>
      <w:r w:rsidRPr="00927E8E">
        <w:t>s. 155.</w:t>
      </w:r>
    </w:p>
  </w:footnote>
  <w:footnote w:id="101">
    <w:p w:rsidR="00690786" w:rsidRPr="00927E8E" w:rsidRDefault="00690786" w:rsidP="000E1701">
      <w:pPr>
        <w:pStyle w:val="Tekstprzypisudolnego"/>
        <w:jc w:val="both"/>
      </w:pPr>
      <w:r w:rsidRPr="00927E8E">
        <w:rPr>
          <w:rStyle w:val="Odwoanieprzypisudolnego"/>
        </w:rPr>
        <w:footnoteRef/>
      </w:r>
      <w:r w:rsidRPr="00927E8E">
        <w:t xml:space="preserve"> W. Kula, </w:t>
      </w:r>
      <w:r w:rsidRPr="00927E8E">
        <w:rPr>
          <w:i/>
        </w:rPr>
        <w:t>Problemy i metody historii gospodarczej</w:t>
      </w:r>
      <w:r w:rsidRPr="00927E8E">
        <w:t>, Warszawa</w:t>
      </w:r>
      <w:r>
        <w:t>,</w:t>
      </w:r>
      <w:r w:rsidRPr="00927E8E">
        <w:t xml:space="preserve"> 1983, s. 96 – 121, 168 – 170; J. Topolski, </w:t>
      </w:r>
      <w:r w:rsidRPr="00563C90">
        <w:rPr>
          <w:i/>
        </w:rPr>
        <w:t>Metodologia historii</w:t>
      </w:r>
      <w:r w:rsidRPr="00927E8E">
        <w:t>, Warszawa</w:t>
      </w:r>
      <w:r>
        <w:t>,</w:t>
      </w:r>
      <w:r w:rsidRPr="00927E8E">
        <w:t xml:space="preserve"> 1984, s. 322 – 334, 357 – 377.</w:t>
      </w:r>
    </w:p>
  </w:footnote>
  <w:footnote w:id="102">
    <w:p w:rsidR="00690786" w:rsidRPr="00927E8E" w:rsidRDefault="00690786" w:rsidP="000E1701">
      <w:pPr>
        <w:pStyle w:val="Tekstprzypisudolnego"/>
        <w:jc w:val="both"/>
      </w:pPr>
      <w:r w:rsidRPr="00927E8E">
        <w:rPr>
          <w:rStyle w:val="Odwoanieprzypisudolnego"/>
        </w:rPr>
        <w:footnoteRef/>
      </w:r>
      <w:r w:rsidRPr="00927E8E">
        <w:t xml:space="preserve"> W. Gluziński, </w:t>
      </w:r>
      <w:r w:rsidRPr="00927E8E">
        <w:rPr>
          <w:i/>
          <w:iCs/>
        </w:rPr>
        <w:t>U podstaw</w:t>
      </w:r>
      <w:r>
        <w:rPr>
          <w:i/>
          <w:iCs/>
        </w:rPr>
        <w:t xml:space="preserve"> …</w:t>
      </w:r>
      <w:r>
        <w:rPr>
          <w:iCs/>
        </w:rPr>
        <w:t>,</w:t>
      </w:r>
      <w:r w:rsidRPr="00927E8E">
        <w:rPr>
          <w:i/>
          <w:iCs/>
        </w:rPr>
        <w:t xml:space="preserve"> </w:t>
      </w:r>
      <w:r w:rsidRPr="00927E8E">
        <w:t>s. 121 – 143.</w:t>
      </w:r>
    </w:p>
  </w:footnote>
  <w:footnote w:id="103">
    <w:p w:rsidR="00690786" w:rsidRPr="00927E8E" w:rsidRDefault="00690786" w:rsidP="000E1701">
      <w:pPr>
        <w:pStyle w:val="Tekstprzypisudolnego"/>
        <w:jc w:val="both"/>
      </w:pPr>
      <w:r w:rsidRPr="00927E8E">
        <w:rPr>
          <w:rStyle w:val="Odwoanieprzypisudolnego"/>
        </w:rPr>
        <w:footnoteRef/>
      </w:r>
      <w:r w:rsidRPr="00927E8E">
        <w:t xml:space="preserve"> A. Wieczorkiewicz, </w:t>
      </w:r>
      <w:r>
        <w:rPr>
          <w:i/>
        </w:rPr>
        <w:t>O funkcji …</w:t>
      </w:r>
      <w:r>
        <w:t>,</w:t>
      </w:r>
      <w:r w:rsidRPr="00927E8E">
        <w:t xml:space="preserve"> s. 47.</w:t>
      </w:r>
    </w:p>
  </w:footnote>
  <w:footnote w:id="104">
    <w:p w:rsidR="00690786" w:rsidRPr="00927E8E" w:rsidRDefault="00690786" w:rsidP="000E1701">
      <w:pPr>
        <w:pStyle w:val="Tekstprzypisudolnego"/>
        <w:jc w:val="both"/>
      </w:pPr>
      <w:r w:rsidRPr="00927E8E">
        <w:rPr>
          <w:rStyle w:val="Odwoanieprzypisudolnego"/>
        </w:rPr>
        <w:footnoteRef/>
      </w:r>
      <w:r w:rsidRPr="00927E8E">
        <w:t xml:space="preserve"> P. Szacki</w:t>
      </w:r>
      <w:r w:rsidRPr="00927E8E">
        <w:rPr>
          <w:i/>
        </w:rPr>
        <w:t>, Refleksja</w:t>
      </w:r>
      <w:r w:rsidRPr="00927E8E">
        <w:t>..., s. 153.</w:t>
      </w:r>
    </w:p>
  </w:footnote>
  <w:footnote w:id="105">
    <w:p w:rsidR="00690786" w:rsidRPr="00927E8E" w:rsidRDefault="00690786" w:rsidP="000E1701">
      <w:pPr>
        <w:pStyle w:val="Tekstprzypisudolnego"/>
        <w:jc w:val="both"/>
      </w:pPr>
      <w:r w:rsidRPr="00927E8E">
        <w:rPr>
          <w:rStyle w:val="Odwoanieprzypisudolnego"/>
        </w:rPr>
        <w:footnoteRef/>
      </w:r>
      <w:r w:rsidRPr="00927E8E">
        <w:t xml:space="preserve"> A. Zippelius, </w:t>
      </w:r>
      <w:r w:rsidRPr="00927E8E">
        <w:rPr>
          <w:i/>
        </w:rPr>
        <w:t>25-lecie Deklaracji ICOM o muzeach na wolnym powietrzu – próba bilansu</w:t>
      </w:r>
      <w:r w:rsidRPr="00927E8E">
        <w:t>, “Acta Scansenologica”, t. 3, 1985, s. 9-17; krytyczne omówienie autora, opatrzone komentarzem redakcji.</w:t>
      </w:r>
    </w:p>
  </w:footnote>
  <w:footnote w:id="106">
    <w:p w:rsidR="00690786" w:rsidRPr="00927E8E" w:rsidRDefault="00690786" w:rsidP="000E1701">
      <w:pPr>
        <w:jc w:val="both"/>
      </w:pPr>
      <w:r w:rsidRPr="00927E8E">
        <w:rPr>
          <w:rStyle w:val="Odwoanieprzypisudolnego"/>
        </w:rPr>
        <w:footnoteRef/>
      </w:r>
      <w:r w:rsidRPr="00927E8E">
        <w:t xml:space="preserve"> Omówienie problematyki wystaw znajduje się także w: Z. Żygulski jun., </w:t>
      </w:r>
      <w:r w:rsidRPr="00927E8E">
        <w:rPr>
          <w:i/>
        </w:rPr>
        <w:t>Muzea…</w:t>
      </w:r>
      <w:r>
        <w:t>,</w:t>
      </w:r>
      <w:r w:rsidRPr="00927E8E">
        <w:rPr>
          <w:i/>
        </w:rPr>
        <w:t xml:space="preserve"> </w:t>
      </w:r>
      <w:r>
        <w:t>s. 167-178.</w:t>
      </w:r>
      <w:r w:rsidRPr="00927E8E">
        <w:t xml:space="preserve"> Współczesne poglądy na wystawiennictwo prezentują także prace: A. Wieczorkiewicz, </w:t>
      </w:r>
      <w:r>
        <w:rPr>
          <w:i/>
        </w:rPr>
        <w:t>O funkcji …</w:t>
      </w:r>
      <w:r>
        <w:t>,</w:t>
      </w:r>
      <w:r w:rsidRPr="00927E8E">
        <w:rPr>
          <w:i/>
        </w:rPr>
        <w:t xml:space="preserve"> </w:t>
      </w:r>
      <w:r w:rsidRPr="00927E8E">
        <w:t>s</w:t>
      </w:r>
      <w:r>
        <w:t>. 37 - 54;</w:t>
      </w:r>
      <w:r w:rsidRPr="00927E8E">
        <w:t xml:space="preserve"> W. Michery, </w:t>
      </w:r>
      <w:r>
        <w:rPr>
          <w:i/>
        </w:rPr>
        <w:t>Tajemnica …</w:t>
      </w:r>
      <w:r>
        <w:t>,</w:t>
      </w:r>
      <w:r w:rsidRPr="00927E8E">
        <w:rPr>
          <w:i/>
        </w:rPr>
        <w:t xml:space="preserve"> </w:t>
      </w:r>
      <w:r w:rsidRPr="00927E8E">
        <w:t>s.</w:t>
      </w:r>
      <w:r>
        <w:t xml:space="preserve"> 17 - </w:t>
      </w:r>
      <w:r w:rsidRPr="00927E8E">
        <w:t xml:space="preserve">18; tenże, </w:t>
      </w:r>
      <w:r w:rsidRPr="00927E8E">
        <w:rPr>
          <w:i/>
        </w:rPr>
        <w:t>O wieloznaczności …</w:t>
      </w:r>
      <w:r>
        <w:t>, s. 265 - 273</w:t>
      </w:r>
      <w:r w:rsidRPr="00927E8E">
        <w:t xml:space="preserve"> oraz P. Szacki, </w:t>
      </w:r>
      <w:r w:rsidRPr="00927E8E">
        <w:rPr>
          <w:i/>
        </w:rPr>
        <w:t>Refleksja …</w:t>
      </w:r>
      <w:r w:rsidRPr="00927E8E">
        <w:t>, s. 151 – 157. Należy zauważyć, że cennym źródłem wiedzy o wystawach są scenariusze wystaw. Na ich podstawie młodzi adepci muzealnictwa mogą uczyć się trudnej pracy urządzania wystaw, kustosze mogą konfrontować i poszerzać posiadaną już wiedzę.</w:t>
      </w:r>
    </w:p>
  </w:footnote>
  <w:footnote w:id="107">
    <w:p w:rsidR="00690786" w:rsidRPr="00927E8E" w:rsidRDefault="00690786" w:rsidP="000E1701">
      <w:pPr>
        <w:pStyle w:val="Tekstprzypisudolnego"/>
        <w:jc w:val="both"/>
      </w:pPr>
      <w:r w:rsidRPr="00927E8E">
        <w:rPr>
          <w:rStyle w:val="Odwoanieprzypisudolnego"/>
        </w:rPr>
        <w:footnoteRef/>
      </w:r>
      <w:r w:rsidRPr="00927E8E">
        <w:t xml:space="preserve"> T. Seweryn, </w:t>
      </w:r>
      <w:r w:rsidRPr="00927E8E">
        <w:rPr>
          <w:i/>
        </w:rPr>
        <w:t>Metody ekspozycji i struktura ideologiczna muzeum etnograficznego</w:t>
      </w:r>
      <w:r w:rsidRPr="00927E8E">
        <w:t>, „Lud”, t. 46, 1959, s. 391.</w:t>
      </w:r>
    </w:p>
  </w:footnote>
  <w:footnote w:id="108">
    <w:p w:rsidR="00690786" w:rsidRPr="00927E8E" w:rsidRDefault="00690786" w:rsidP="000E1701">
      <w:pPr>
        <w:pStyle w:val="Tekstprzypisudolnego"/>
        <w:jc w:val="both"/>
      </w:pPr>
      <w:r w:rsidRPr="00927E8E">
        <w:rPr>
          <w:rStyle w:val="Odwoanieprzypisudolnego"/>
        </w:rPr>
        <w:footnoteRef/>
      </w:r>
      <w:r w:rsidRPr="00927E8E">
        <w:t xml:space="preserve"> W. Gluziński, </w:t>
      </w:r>
      <w:r>
        <w:rPr>
          <w:i/>
          <w:iCs/>
        </w:rPr>
        <w:t>U podstaw …</w:t>
      </w:r>
      <w:r>
        <w:rPr>
          <w:iCs/>
        </w:rPr>
        <w:t>,</w:t>
      </w:r>
      <w:r w:rsidRPr="00927E8E">
        <w:rPr>
          <w:i/>
          <w:iCs/>
        </w:rPr>
        <w:t xml:space="preserve"> </w:t>
      </w:r>
      <w:r>
        <w:t>s. 332 -</w:t>
      </w:r>
      <w:r w:rsidRPr="00927E8E">
        <w:t xml:space="preserve"> 363. Uznając</w:t>
      </w:r>
      <w:r>
        <w:t xml:space="preserve"> zastrzeżenia w tym względzie, p</w:t>
      </w:r>
      <w:r w:rsidRPr="00927E8E">
        <w:t>atrz np.</w:t>
      </w:r>
      <w:r>
        <w:t>:</w:t>
      </w:r>
      <w:r w:rsidRPr="00927E8E">
        <w:t xml:space="preserve"> M. Bartko, </w:t>
      </w:r>
      <w:r w:rsidRPr="00927E8E">
        <w:rPr>
          <w:i/>
        </w:rPr>
        <w:t>O tzw. scjentyzmie w muzeologii</w:t>
      </w:r>
      <w:r w:rsidRPr="00927E8E">
        <w:t>, „Muzealnictwo”, 1988, nr 31, s. 131 – 133.</w:t>
      </w:r>
    </w:p>
  </w:footnote>
  <w:footnote w:id="109">
    <w:p w:rsidR="00690786" w:rsidRPr="00927E8E" w:rsidRDefault="00690786" w:rsidP="000E1701">
      <w:pPr>
        <w:pStyle w:val="Tekstprzypisudolnego"/>
        <w:jc w:val="both"/>
      </w:pPr>
      <w:r w:rsidRPr="00927E8E">
        <w:rPr>
          <w:rStyle w:val="Odwoanieprzypisudolnego"/>
        </w:rPr>
        <w:footnoteRef/>
      </w:r>
      <w:r w:rsidRPr="00927E8E">
        <w:t xml:space="preserve"> Oto kilka wybranych artykułów J. Świecimskiego dotyczących </w:t>
      </w:r>
      <w:r>
        <w:t xml:space="preserve">wystawiennictwa: </w:t>
      </w:r>
      <w:r>
        <w:rPr>
          <w:i/>
        </w:rPr>
        <w:t>Wystawy entomologiczne -</w:t>
      </w:r>
      <w:r w:rsidRPr="00927E8E">
        <w:rPr>
          <w:i/>
        </w:rPr>
        <w:t xml:space="preserve"> kompozycja i projektowanie</w:t>
      </w:r>
      <w:r w:rsidRPr="00927E8E">
        <w:t>, „Rocznik Muzeum Okręgowego w Częstochowie, 1977; tenże</w:t>
      </w:r>
      <w:r>
        <w:t>,</w:t>
      </w:r>
      <w:r w:rsidRPr="00927E8E">
        <w:t xml:space="preserve"> </w:t>
      </w:r>
      <w:r w:rsidRPr="00927E8E">
        <w:rPr>
          <w:i/>
        </w:rPr>
        <w:t>O modernizacji wystaw muzealnych</w:t>
      </w:r>
      <w:r w:rsidRPr="00927E8E">
        <w:t>, „Muzealnictwo”,</w:t>
      </w:r>
      <w:r>
        <w:t xml:space="preserve"> 1981,</w:t>
      </w:r>
      <w:r w:rsidRPr="00927E8E">
        <w:t xml:space="preserve"> nr 24; tenże</w:t>
      </w:r>
      <w:r>
        <w:t>,</w:t>
      </w:r>
      <w:r w:rsidRPr="00927E8E">
        <w:t xml:space="preserve"> </w:t>
      </w:r>
      <w:r w:rsidRPr="00927E8E">
        <w:rPr>
          <w:i/>
        </w:rPr>
        <w:t>Zagadnienie ukierunkowania modernizacji wystaw oraz ich podłoża przyczynowego</w:t>
      </w:r>
      <w:r w:rsidRPr="00927E8E">
        <w:t>,</w:t>
      </w:r>
      <w:r>
        <w:t xml:space="preserve"> „Muzealnictwo”, </w:t>
      </w:r>
      <w:r w:rsidRPr="00927E8E">
        <w:t>1982, nr 25.</w:t>
      </w:r>
    </w:p>
  </w:footnote>
  <w:footnote w:id="110">
    <w:p w:rsidR="00690786" w:rsidRPr="00927E8E" w:rsidRDefault="00690786" w:rsidP="000E1701">
      <w:pPr>
        <w:pStyle w:val="Tekstprzypisudolnego"/>
        <w:jc w:val="both"/>
      </w:pPr>
      <w:r w:rsidRPr="00927E8E">
        <w:rPr>
          <w:rStyle w:val="Odwoanieprzypisudolnego"/>
        </w:rPr>
        <w:footnoteRef/>
      </w:r>
      <w:r w:rsidRPr="00927E8E">
        <w:t xml:space="preserve"> J. Świecimski, </w:t>
      </w:r>
      <w:r w:rsidRPr="00927E8E">
        <w:rPr>
          <w:i/>
        </w:rPr>
        <w:t>Ekspozycja muzeal</w:t>
      </w:r>
      <w:r>
        <w:rPr>
          <w:i/>
        </w:rPr>
        <w:t>na jako utwór architektoniczno -</w:t>
      </w:r>
      <w:r w:rsidRPr="00927E8E">
        <w:rPr>
          <w:i/>
        </w:rPr>
        <w:t xml:space="preserve"> plastyczny</w:t>
      </w:r>
      <w:r w:rsidRPr="00927E8E">
        <w:t>, Kraków</w:t>
      </w:r>
      <w:r>
        <w:t>,</w:t>
      </w:r>
      <w:r w:rsidRPr="00927E8E">
        <w:t xml:space="preserve"> 1976; tenże, </w:t>
      </w:r>
      <w:r w:rsidRPr="00927E8E">
        <w:rPr>
          <w:i/>
        </w:rPr>
        <w:t>Wystawy muzealne</w:t>
      </w:r>
      <w:r w:rsidRPr="00927E8E">
        <w:t>, t. 1, Kraków</w:t>
      </w:r>
      <w:r>
        <w:t>,</w:t>
      </w:r>
      <w:r w:rsidRPr="00927E8E">
        <w:t xml:space="preserve"> 1992; tenże, </w:t>
      </w:r>
      <w:r w:rsidRPr="00927E8E">
        <w:rPr>
          <w:i/>
        </w:rPr>
        <w:t>Muzea i wystawy muzealne</w:t>
      </w:r>
      <w:r w:rsidRPr="00927E8E">
        <w:t>, t. 2, Kraków</w:t>
      </w:r>
      <w:r>
        <w:t>,</w:t>
      </w:r>
      <w:r w:rsidRPr="00927E8E">
        <w:t xml:space="preserve"> 1995.</w:t>
      </w:r>
    </w:p>
  </w:footnote>
  <w:footnote w:id="111">
    <w:p w:rsidR="00690786" w:rsidRPr="00927E8E" w:rsidRDefault="00690786" w:rsidP="000E1701">
      <w:pPr>
        <w:pStyle w:val="Tekstprzypisudolnego"/>
        <w:jc w:val="both"/>
      </w:pPr>
      <w:r w:rsidRPr="00927E8E">
        <w:rPr>
          <w:rStyle w:val="Odwoanieprzypisudolnego"/>
        </w:rPr>
        <w:footnoteRef/>
      </w:r>
      <w:r w:rsidRPr="00927E8E">
        <w:t xml:space="preserve"> I. Ihnatowicz, </w:t>
      </w:r>
      <w:r w:rsidRPr="00927E8E">
        <w:rPr>
          <w:i/>
        </w:rPr>
        <w:t>Nauki pomocnicze historii XIX i XX wieku</w:t>
      </w:r>
      <w:r w:rsidRPr="00927E8E">
        <w:t>, Warszawa</w:t>
      </w:r>
      <w:r>
        <w:t>,</w:t>
      </w:r>
      <w:r w:rsidRPr="00927E8E">
        <w:t xml:space="preserve"> 1990, s. 175-203; W. Kula, </w:t>
      </w:r>
      <w:r>
        <w:rPr>
          <w:i/>
        </w:rPr>
        <w:t>Problemy …</w:t>
      </w:r>
      <w:r>
        <w:t xml:space="preserve">, </w:t>
      </w:r>
      <w:r w:rsidRPr="00927E8E">
        <w:t xml:space="preserve">s. 95-173; J. Topolski, </w:t>
      </w:r>
      <w:r w:rsidRPr="00927E8E">
        <w:rPr>
          <w:i/>
        </w:rPr>
        <w:t>Metodologia</w:t>
      </w:r>
      <w:r w:rsidRPr="00927E8E">
        <w:t>…, s. 255-357.</w:t>
      </w:r>
    </w:p>
  </w:footnote>
  <w:footnote w:id="112">
    <w:p w:rsidR="00690786" w:rsidRPr="00DA70E3" w:rsidRDefault="00690786" w:rsidP="000E1701">
      <w:pPr>
        <w:pStyle w:val="Tekstprzypisudolnego"/>
        <w:jc w:val="both"/>
      </w:pPr>
      <w:r w:rsidRPr="00927E8E">
        <w:rPr>
          <w:rStyle w:val="Odwoanieprzypisudolnego"/>
        </w:rPr>
        <w:footnoteRef/>
      </w:r>
      <w:r w:rsidRPr="00927E8E">
        <w:t xml:space="preserve"> H. Olędzka, </w:t>
      </w:r>
      <w:r w:rsidRPr="00927E8E">
        <w:rPr>
          <w:i/>
        </w:rPr>
        <w:t>Scenariusz wystawy. Na Granicy Światów. Życie i twórczość L</w:t>
      </w:r>
      <w:r>
        <w:rPr>
          <w:i/>
        </w:rPr>
        <w:t>eona Kudły spod Kozienic (1879 -</w:t>
      </w:r>
      <w:r w:rsidRPr="00927E8E">
        <w:rPr>
          <w:i/>
        </w:rPr>
        <w:t xml:space="preserve"> 1964)</w:t>
      </w:r>
      <w:r w:rsidRPr="00927E8E">
        <w:t>, Warszawa</w:t>
      </w:r>
      <w:r>
        <w:t>, 1992, kopia masz. w posiadaniu Z. Skuzy</w:t>
      </w:r>
      <w:r w:rsidRPr="00927E8E">
        <w:t xml:space="preserve">; P. Szacki, </w:t>
      </w:r>
      <w:r>
        <w:rPr>
          <w:i/>
        </w:rPr>
        <w:t>Mieć. …</w:t>
      </w:r>
      <w:r>
        <w:t>.</w:t>
      </w:r>
    </w:p>
  </w:footnote>
  <w:footnote w:id="113">
    <w:p w:rsidR="00690786" w:rsidRPr="00927E8E" w:rsidRDefault="00690786" w:rsidP="000E1701">
      <w:pPr>
        <w:pStyle w:val="Tekstprzypisudolnego"/>
        <w:jc w:val="both"/>
      </w:pPr>
      <w:r w:rsidRPr="00927E8E">
        <w:rPr>
          <w:rStyle w:val="Odwoanieprzypisudolnego"/>
        </w:rPr>
        <w:footnoteRef/>
      </w:r>
      <w:r w:rsidRPr="00927E8E">
        <w:t xml:space="preserve"> W. Gluziński, </w:t>
      </w:r>
      <w:r w:rsidRPr="00927E8E">
        <w:rPr>
          <w:i/>
          <w:iCs/>
        </w:rPr>
        <w:t>U podstaw…</w:t>
      </w:r>
      <w:r w:rsidRPr="00927E8E">
        <w:t xml:space="preserve">, s. 349n; T. Seweryn, </w:t>
      </w:r>
      <w:r>
        <w:rPr>
          <w:i/>
        </w:rPr>
        <w:t>Metody …</w:t>
      </w:r>
      <w:r>
        <w:t>,</w:t>
      </w:r>
      <w:r w:rsidRPr="00927E8E">
        <w:rPr>
          <w:i/>
        </w:rPr>
        <w:t xml:space="preserve"> </w:t>
      </w:r>
      <w:r>
        <w:t xml:space="preserve">s. 417 - </w:t>
      </w:r>
      <w:r w:rsidRPr="00927E8E">
        <w:t>451.</w:t>
      </w:r>
    </w:p>
  </w:footnote>
  <w:footnote w:id="114">
    <w:p w:rsidR="00690786" w:rsidRPr="00927E8E" w:rsidRDefault="00690786" w:rsidP="000E1701">
      <w:pPr>
        <w:pStyle w:val="Tekstprzypisudolnego"/>
        <w:jc w:val="both"/>
      </w:pPr>
      <w:r w:rsidRPr="00927E8E">
        <w:rPr>
          <w:rStyle w:val="Odwoanieprzypisudolnego"/>
        </w:rPr>
        <w:footnoteRef/>
      </w:r>
      <w:r w:rsidRPr="00927E8E">
        <w:t xml:space="preserve"> </w:t>
      </w:r>
      <w:r w:rsidRPr="00DA70E3">
        <w:t>J. Świecimski</w:t>
      </w:r>
      <w:r w:rsidRPr="00927E8E">
        <w:rPr>
          <w:i/>
        </w:rPr>
        <w:t>, Wystawy..</w:t>
      </w:r>
      <w:r>
        <w:t>., s</w:t>
      </w:r>
      <w:r w:rsidRPr="00927E8E">
        <w:t xml:space="preserve">. 31n, 39; A. Wieczorkiewicz, </w:t>
      </w:r>
      <w:r>
        <w:rPr>
          <w:i/>
        </w:rPr>
        <w:t>O funkcji …</w:t>
      </w:r>
      <w:r>
        <w:t>, s. 40 -</w:t>
      </w:r>
      <w:r w:rsidRPr="00927E8E">
        <w:t xml:space="preserve"> 45.</w:t>
      </w:r>
    </w:p>
  </w:footnote>
  <w:footnote w:id="115">
    <w:p w:rsidR="00690786" w:rsidRPr="00927E8E" w:rsidRDefault="00690786" w:rsidP="000E1701">
      <w:pPr>
        <w:pStyle w:val="Tekstprzypisudolnego"/>
        <w:jc w:val="both"/>
      </w:pPr>
      <w:r w:rsidRPr="00927E8E">
        <w:rPr>
          <w:rStyle w:val="Odwoanieprzypisudolnego"/>
        </w:rPr>
        <w:footnoteRef/>
      </w:r>
      <w:r w:rsidRPr="00927E8E">
        <w:t xml:space="preserve"> W. Michera, </w:t>
      </w:r>
      <w:r w:rsidRPr="00927E8E">
        <w:rPr>
          <w:i/>
        </w:rPr>
        <w:t>O wieloznaczności</w:t>
      </w:r>
      <w:r w:rsidRPr="00927E8E">
        <w:t>..., s. 267.</w:t>
      </w:r>
    </w:p>
  </w:footnote>
  <w:footnote w:id="116">
    <w:p w:rsidR="00690786" w:rsidRPr="00927E8E" w:rsidRDefault="00690786" w:rsidP="000E1701">
      <w:pPr>
        <w:pStyle w:val="Tekstprzypisudolnego"/>
        <w:jc w:val="both"/>
      </w:pPr>
      <w:r w:rsidRPr="00927E8E">
        <w:rPr>
          <w:rStyle w:val="Odwoanieprzypisudolnego"/>
        </w:rPr>
        <w:footnoteRef/>
      </w:r>
      <w:r w:rsidRPr="00927E8E">
        <w:t xml:space="preserve"> A. B. Stępień, </w:t>
      </w:r>
      <w:r w:rsidRPr="00927E8E">
        <w:rPr>
          <w:i/>
        </w:rPr>
        <w:t>Wstęp do filozofii</w:t>
      </w:r>
      <w:r w:rsidRPr="00927E8E">
        <w:t>, Lublin</w:t>
      </w:r>
      <w:r>
        <w:t>,</w:t>
      </w:r>
      <w:r w:rsidRPr="00927E8E">
        <w:t xml:space="preserve"> 1989, s.</w:t>
      </w:r>
      <w:r>
        <w:t xml:space="preserve"> 12 -</w:t>
      </w:r>
      <w:r w:rsidRPr="00927E8E">
        <w:t xml:space="preserve"> 16; A. Podsiad, Z. Więckowski, </w:t>
      </w:r>
      <w:r w:rsidRPr="00927E8E">
        <w:rPr>
          <w:i/>
        </w:rPr>
        <w:t>Nauka</w:t>
      </w:r>
      <w:r w:rsidRPr="00927E8E">
        <w:t xml:space="preserve"> </w:t>
      </w:r>
      <w:r>
        <w:t>[</w:t>
      </w:r>
      <w:r w:rsidRPr="00927E8E">
        <w:t>w:</w:t>
      </w:r>
      <w:r>
        <w:t>]</w:t>
      </w:r>
      <w:r w:rsidRPr="00927E8E">
        <w:t xml:space="preserve"> tychże, </w:t>
      </w:r>
      <w:r w:rsidRPr="00927E8E">
        <w:rPr>
          <w:i/>
        </w:rPr>
        <w:t>Mały słownik terminów i pojęć filozoficznych</w:t>
      </w:r>
      <w:r w:rsidRPr="00927E8E">
        <w:t>, Warszawa</w:t>
      </w:r>
      <w:r>
        <w:t>,</w:t>
      </w:r>
      <w:r w:rsidRPr="00927E8E">
        <w:t xml:space="preserve"> 1983, s.</w:t>
      </w:r>
      <w:r>
        <w:t xml:space="preserve"> </w:t>
      </w:r>
      <w:r w:rsidRPr="00927E8E">
        <w:t>234n.</w:t>
      </w:r>
    </w:p>
  </w:footnote>
  <w:footnote w:id="117">
    <w:p w:rsidR="00690786" w:rsidRPr="00927E8E" w:rsidRDefault="00690786" w:rsidP="000E1701">
      <w:pPr>
        <w:pStyle w:val="Tekstprzypisudolnego"/>
        <w:jc w:val="both"/>
      </w:pPr>
      <w:r w:rsidRPr="00927E8E">
        <w:rPr>
          <w:rStyle w:val="Odwoanieprzypisudolnego"/>
        </w:rPr>
        <w:footnoteRef/>
      </w:r>
      <w:r w:rsidRPr="00927E8E">
        <w:t xml:space="preserve"> W. Gluziński, </w:t>
      </w:r>
      <w:r w:rsidRPr="00927E8E">
        <w:rPr>
          <w:i/>
          <w:iCs/>
        </w:rPr>
        <w:t>U podstaw</w:t>
      </w:r>
      <w:r>
        <w:rPr>
          <w:i/>
          <w:iCs/>
        </w:rPr>
        <w:t xml:space="preserve"> …</w:t>
      </w:r>
      <w:r>
        <w:t xml:space="preserve">, s. 358 - </w:t>
      </w:r>
      <w:r w:rsidRPr="00927E8E">
        <w:t xml:space="preserve">360; T. Seweryn, </w:t>
      </w:r>
      <w:r w:rsidRPr="00927E8E">
        <w:rPr>
          <w:i/>
        </w:rPr>
        <w:t>Metody…</w:t>
      </w:r>
      <w:r w:rsidRPr="00927E8E">
        <w:t>, s. 448</w:t>
      </w:r>
      <w:r>
        <w:t xml:space="preserve"> </w:t>
      </w:r>
      <w:r w:rsidRPr="00927E8E">
        <w:t>-</w:t>
      </w:r>
      <w:r>
        <w:t xml:space="preserve"> </w:t>
      </w:r>
      <w:r w:rsidRPr="00927E8E">
        <w:t xml:space="preserve">449; J. Świecimski, </w:t>
      </w:r>
      <w:r w:rsidRPr="00927E8E">
        <w:rPr>
          <w:i/>
        </w:rPr>
        <w:t>Wystawy..</w:t>
      </w:r>
      <w:r>
        <w:t>., s. 22 -</w:t>
      </w:r>
      <w:r w:rsidRPr="00927E8E">
        <w:t xml:space="preserve"> 40; A. Wieczorkiewicz, </w:t>
      </w:r>
      <w:r>
        <w:rPr>
          <w:i/>
        </w:rPr>
        <w:t>O funkcji …</w:t>
      </w:r>
      <w:r>
        <w:t>, s. 38 – 47; Z. Żygulski</w:t>
      </w:r>
      <w:r w:rsidRPr="00927E8E">
        <w:t xml:space="preserve"> jun., </w:t>
      </w:r>
      <w:r w:rsidRPr="00927E8E">
        <w:rPr>
          <w:i/>
        </w:rPr>
        <w:t>Muzea</w:t>
      </w:r>
      <w:r>
        <w:rPr>
          <w:i/>
        </w:rPr>
        <w:t xml:space="preserve"> na świecie. </w:t>
      </w:r>
      <w:r w:rsidRPr="00927E8E">
        <w:rPr>
          <w:i/>
        </w:rPr>
        <w:t>…</w:t>
      </w:r>
      <w:r w:rsidRPr="00927E8E">
        <w:t>, s. 179.</w:t>
      </w:r>
    </w:p>
  </w:footnote>
  <w:footnote w:id="118">
    <w:p w:rsidR="00690786" w:rsidRPr="00927E8E" w:rsidRDefault="00690786" w:rsidP="000E1701">
      <w:pPr>
        <w:pStyle w:val="Tekstprzypisudolnego"/>
        <w:jc w:val="both"/>
      </w:pPr>
      <w:r w:rsidRPr="00927E8E">
        <w:rPr>
          <w:rStyle w:val="Odwoanieprzypisudolnego"/>
        </w:rPr>
        <w:footnoteRef/>
      </w:r>
      <w:r w:rsidRPr="00927E8E">
        <w:t xml:space="preserve"> W. Gluziński, </w:t>
      </w:r>
      <w:r w:rsidRPr="00927E8E">
        <w:rPr>
          <w:i/>
          <w:iCs/>
        </w:rPr>
        <w:t>U podstaw…</w:t>
      </w:r>
      <w:r w:rsidRPr="00927E8E">
        <w:t xml:space="preserve">, s. 333; T. Seweryn, </w:t>
      </w:r>
      <w:r w:rsidRPr="00927E8E">
        <w:rPr>
          <w:i/>
        </w:rPr>
        <w:t>Metody…</w:t>
      </w:r>
      <w:r w:rsidRPr="00927E8E">
        <w:t xml:space="preserve">, s. 417 - 451; J. Świecimski, </w:t>
      </w:r>
      <w:r>
        <w:rPr>
          <w:i/>
        </w:rPr>
        <w:t>Wystawy …</w:t>
      </w:r>
      <w:r>
        <w:t>, s. 57-64; Z. Żygulski</w:t>
      </w:r>
      <w:r w:rsidRPr="00927E8E">
        <w:t xml:space="preserve"> jun., </w:t>
      </w:r>
      <w:r w:rsidRPr="00927E8E">
        <w:rPr>
          <w:i/>
        </w:rPr>
        <w:t>Muzea</w:t>
      </w:r>
      <w:r>
        <w:rPr>
          <w:i/>
        </w:rPr>
        <w:t xml:space="preserve"> na świecie. </w:t>
      </w:r>
      <w:r w:rsidRPr="00927E8E">
        <w:rPr>
          <w:i/>
        </w:rPr>
        <w:t>…</w:t>
      </w:r>
      <w:r>
        <w:t>, s 130 -</w:t>
      </w:r>
      <w:r w:rsidRPr="00927E8E">
        <w:t xml:space="preserve"> 140, 174.</w:t>
      </w:r>
    </w:p>
  </w:footnote>
  <w:footnote w:id="119">
    <w:p w:rsidR="00690786" w:rsidRPr="00927E8E" w:rsidRDefault="00690786" w:rsidP="000E1701">
      <w:pPr>
        <w:pStyle w:val="Tekstprzypisudolnego"/>
        <w:jc w:val="both"/>
      </w:pPr>
      <w:r w:rsidRPr="00927E8E">
        <w:rPr>
          <w:rStyle w:val="Odwoanieprzypisudolnego"/>
        </w:rPr>
        <w:footnoteRef/>
      </w:r>
      <w:r w:rsidRPr="00927E8E">
        <w:t xml:space="preserve"> H. Olszański, </w:t>
      </w:r>
      <w:r w:rsidRPr="00927E8E">
        <w:rPr>
          <w:i/>
        </w:rPr>
        <w:t>Dokumentacja konserwatorsko-budowlana dla potrzeb muzeów skansenowskich</w:t>
      </w:r>
      <w:r w:rsidRPr="00927E8E">
        <w:t xml:space="preserve">, </w:t>
      </w:r>
      <w:r>
        <w:t>„</w:t>
      </w:r>
      <w:r w:rsidRPr="00927E8E">
        <w:t>Acta Scansenologica”, t. 1, 1980, s. 41-56.</w:t>
      </w:r>
    </w:p>
  </w:footnote>
  <w:footnote w:id="120">
    <w:p w:rsidR="00690786" w:rsidRPr="00927E8E" w:rsidRDefault="00690786" w:rsidP="000E1701">
      <w:pPr>
        <w:pStyle w:val="Tekstprzypisudolnego"/>
        <w:jc w:val="both"/>
      </w:pPr>
      <w:r w:rsidRPr="00927E8E">
        <w:rPr>
          <w:rStyle w:val="Odwoanieprzypisudolnego"/>
        </w:rPr>
        <w:footnoteRef/>
      </w:r>
      <w:r w:rsidRPr="00927E8E">
        <w:t xml:space="preserve"> W. Jankowski, </w:t>
      </w:r>
      <w:r w:rsidRPr="00927E8E">
        <w:rPr>
          <w:i/>
        </w:rPr>
        <w:t>Metody wykonywania szczegółowych inwentaryzacji pomiarowych obiektów przeznaczonych do przeniesienia</w:t>
      </w:r>
      <w:r w:rsidRPr="00927E8E">
        <w:t xml:space="preserve">, „Materiały Muzeum Budownictwa Ludowego w Sanoku”, 1966, nr 3, s. 40-46; w numerze 3 </w:t>
      </w:r>
      <w:r>
        <w:t>„</w:t>
      </w:r>
      <w:r w:rsidRPr="00927E8E">
        <w:t>Materiałów…</w:t>
      </w:r>
      <w:r>
        <w:t xml:space="preserve">”, </w:t>
      </w:r>
      <w:r w:rsidRPr="00927E8E">
        <w:t>z 1966 roku</w:t>
      </w:r>
      <w:r>
        <w:t>,</w:t>
      </w:r>
      <w:r w:rsidRPr="00927E8E">
        <w:t xml:space="preserve"> więcej artykułów o translokacji budynków; H. Olszański, </w:t>
      </w:r>
      <w:r>
        <w:rPr>
          <w:i/>
        </w:rPr>
        <w:t>Dokumentacja …</w:t>
      </w:r>
      <w:r>
        <w:t>,</w:t>
      </w:r>
      <w:r w:rsidRPr="00927E8E">
        <w:t xml:space="preserve"> s. 46.</w:t>
      </w:r>
    </w:p>
  </w:footnote>
  <w:footnote w:id="121">
    <w:p w:rsidR="00690786" w:rsidRPr="00927E8E" w:rsidRDefault="00690786" w:rsidP="000E1701">
      <w:pPr>
        <w:pStyle w:val="Tekstprzypisudolnego"/>
        <w:jc w:val="both"/>
      </w:pPr>
      <w:r w:rsidRPr="00927E8E">
        <w:rPr>
          <w:rStyle w:val="Odwoanieprzypisudolnego"/>
        </w:rPr>
        <w:footnoteRef/>
      </w:r>
      <w:r w:rsidRPr="00927E8E">
        <w:t xml:space="preserve"> M. Brylak, </w:t>
      </w:r>
      <w:r w:rsidRPr="00927E8E">
        <w:rPr>
          <w:i/>
        </w:rPr>
        <w:t>Problem zagospodarowania wnętrz obiektów na terenie Parku Etnograficznego MBL</w:t>
      </w:r>
      <w:r w:rsidRPr="00927E8E">
        <w:t>, „Materiały Muzeum Budownictwa Ludowego w Sanoku”, 1969, nr 10, s</w:t>
      </w:r>
      <w:r>
        <w:t>.</w:t>
      </w:r>
      <w:r w:rsidRPr="00927E8E">
        <w:t xml:space="preserve"> 73-79; T. Czerwiński, </w:t>
      </w:r>
      <w:r w:rsidRPr="00927E8E">
        <w:rPr>
          <w:i/>
        </w:rPr>
        <w:t>Ekspozycje wnętrz w Muzeum Wsi Mazowieckiej w Sierpcu</w:t>
      </w:r>
      <w:r w:rsidRPr="00927E8E">
        <w:t xml:space="preserve">, „Acta Scansenologica” t. 6, 1990, </w:t>
      </w:r>
      <w:r>
        <w:t xml:space="preserve">s. 67-96; </w:t>
      </w:r>
      <w:r w:rsidRPr="00927E8E">
        <w:t xml:space="preserve">P. Szacki, </w:t>
      </w:r>
      <w:r w:rsidRPr="00927E8E">
        <w:rPr>
          <w:i/>
        </w:rPr>
        <w:t>„Ślepy tor”. Miejsca i szlaki w chałupie i obejściu,</w:t>
      </w:r>
      <w:r w:rsidRPr="00927E8E">
        <w:t xml:space="preserve"> „Wieś Radomska”, t. 7, 2004, s. 413-416.</w:t>
      </w:r>
    </w:p>
  </w:footnote>
  <w:footnote w:id="122">
    <w:p w:rsidR="00690786" w:rsidRPr="00927E8E" w:rsidRDefault="00690786" w:rsidP="000E1701">
      <w:pPr>
        <w:pStyle w:val="Tekstprzypisudolnego"/>
        <w:jc w:val="both"/>
      </w:pPr>
      <w:r w:rsidRPr="00927E8E">
        <w:rPr>
          <w:rStyle w:val="Odwoanieprzypisudolnego"/>
        </w:rPr>
        <w:footnoteRef/>
      </w:r>
      <w:r w:rsidRPr="00927E8E">
        <w:t xml:space="preserve"> J. Czajkowski, </w:t>
      </w:r>
      <w:r w:rsidRPr="00927E8E">
        <w:rPr>
          <w:i/>
        </w:rPr>
        <w:t>Wybrane zagadnienia metodologiczne dotyczące urządzania ekspozycji skansenowskich</w:t>
      </w:r>
      <w:r w:rsidRPr="00927E8E">
        <w:t>, „Acta Scansenologica”, t. 1, 1980,</w:t>
      </w:r>
      <w:r w:rsidRPr="00927E8E">
        <w:rPr>
          <w:i/>
        </w:rPr>
        <w:t xml:space="preserve"> </w:t>
      </w:r>
      <w:r>
        <w:t xml:space="preserve">s. 32; </w:t>
      </w:r>
      <w:r w:rsidRPr="00927E8E">
        <w:rPr>
          <w:i/>
        </w:rPr>
        <w:t xml:space="preserve"> </w:t>
      </w:r>
      <w:r w:rsidRPr="00927E8E">
        <w:t xml:space="preserve">R. Tubaja, </w:t>
      </w:r>
      <w:r>
        <w:rPr>
          <w:i/>
        </w:rPr>
        <w:t xml:space="preserve">Wyposażenie wnętrza w muzeum typu skansenowskiego – rekonstrukcja krajobrazu </w:t>
      </w:r>
      <w:r w:rsidRPr="007C7FCE">
        <w:rPr>
          <w:i/>
        </w:rPr>
        <w:t>kulturowego</w:t>
      </w:r>
      <w:r>
        <w:t xml:space="preserve">, „Acta Scansenologica”, t. 5, 1989, </w:t>
      </w:r>
      <w:r w:rsidRPr="007C7FCE">
        <w:t>s</w:t>
      </w:r>
      <w:r w:rsidRPr="00927E8E">
        <w:t>.</w:t>
      </w:r>
      <w:r>
        <w:t xml:space="preserve"> </w:t>
      </w:r>
      <w:r w:rsidRPr="00927E8E">
        <w:t>163.</w:t>
      </w:r>
    </w:p>
  </w:footnote>
  <w:footnote w:id="123">
    <w:p w:rsidR="00690786" w:rsidRPr="00927E8E" w:rsidRDefault="00690786" w:rsidP="000E1701">
      <w:pPr>
        <w:pStyle w:val="Tekstprzypisudolnego"/>
        <w:jc w:val="both"/>
      </w:pPr>
      <w:r w:rsidRPr="00927E8E">
        <w:rPr>
          <w:rStyle w:val="Odwoanieprzypisudolnego"/>
        </w:rPr>
        <w:footnoteRef/>
      </w:r>
      <w:r w:rsidRPr="00927E8E">
        <w:t xml:space="preserve"> M. Brylak, </w:t>
      </w:r>
      <w:r>
        <w:rPr>
          <w:i/>
        </w:rPr>
        <w:t>Problem zagospodarowania …</w:t>
      </w:r>
      <w:r>
        <w:t>,</w:t>
      </w:r>
      <w:r w:rsidRPr="00927E8E">
        <w:t xml:space="preserve"> s</w:t>
      </w:r>
      <w:r>
        <w:t>.</w:t>
      </w:r>
      <w:r w:rsidRPr="00927E8E">
        <w:t xml:space="preserve"> 73-79.</w:t>
      </w:r>
    </w:p>
  </w:footnote>
  <w:footnote w:id="124">
    <w:p w:rsidR="00690786" w:rsidRPr="007C7FCE" w:rsidRDefault="00690786" w:rsidP="000E1701">
      <w:pPr>
        <w:pStyle w:val="Tekstprzypisudolnego"/>
        <w:jc w:val="both"/>
      </w:pPr>
      <w:r w:rsidRPr="00927E8E">
        <w:rPr>
          <w:rStyle w:val="Odwoanieprzypisudolnego"/>
        </w:rPr>
        <w:footnoteRef/>
      </w:r>
      <w:r w:rsidRPr="00927E8E">
        <w:t xml:space="preserve"> J. Święch, </w:t>
      </w:r>
      <w:r w:rsidRPr="00927E8E">
        <w:rPr>
          <w:i/>
        </w:rPr>
        <w:t>Problem wyposażenia wnętrz w nowo tworzonych muzeach skansenowskich</w:t>
      </w:r>
      <w:r w:rsidRPr="00927E8E">
        <w:t xml:space="preserve">, ”Acta Scansenologica”, t. 5, 1989, s. 203-204; J. Czajkowski, </w:t>
      </w:r>
      <w:r w:rsidRPr="00927E8E">
        <w:rPr>
          <w:i/>
        </w:rPr>
        <w:t>Wybrane zagadnienia …</w:t>
      </w:r>
      <w:r w:rsidRPr="00927E8E">
        <w:t xml:space="preserve">, s 35; T. Czerwiński, </w:t>
      </w:r>
      <w:r w:rsidRPr="00927E8E">
        <w:rPr>
          <w:i/>
        </w:rPr>
        <w:t xml:space="preserve">Ekspozycje wnętrz…, </w:t>
      </w:r>
      <w:r w:rsidRPr="007C7FCE">
        <w:t>s. 92-93.</w:t>
      </w:r>
    </w:p>
  </w:footnote>
  <w:footnote w:id="125">
    <w:p w:rsidR="00690786" w:rsidRPr="00927E8E" w:rsidRDefault="00690786" w:rsidP="000E1701">
      <w:pPr>
        <w:pStyle w:val="Tekstprzypisudolnego"/>
        <w:jc w:val="both"/>
      </w:pPr>
      <w:r w:rsidRPr="00927E8E">
        <w:rPr>
          <w:rStyle w:val="Odwoanieprzypisudolnego"/>
        </w:rPr>
        <w:footnoteRef/>
      </w:r>
      <w:r w:rsidRPr="00927E8E">
        <w:t xml:space="preserve"> J. Czajkowski, </w:t>
      </w:r>
      <w:r>
        <w:rPr>
          <w:i/>
        </w:rPr>
        <w:t>Wybrane zagadnienia …</w:t>
      </w:r>
      <w:r>
        <w:t>,</w:t>
      </w:r>
      <w:r w:rsidRPr="00927E8E">
        <w:rPr>
          <w:i/>
        </w:rPr>
        <w:t xml:space="preserve"> </w:t>
      </w:r>
      <w:r w:rsidRPr="00927E8E">
        <w:t>s. 36</w:t>
      </w:r>
      <w:r>
        <w:t xml:space="preserve">; </w:t>
      </w:r>
      <w:r w:rsidRPr="007C7FCE">
        <w:t xml:space="preserve">R. </w:t>
      </w:r>
      <w:r>
        <w:t xml:space="preserve">Tubaja, </w:t>
      </w:r>
      <w:r w:rsidRPr="00927E8E">
        <w:rPr>
          <w:i/>
        </w:rPr>
        <w:t>Wyposażenie wnętrza</w:t>
      </w:r>
      <w:r>
        <w:rPr>
          <w:i/>
        </w:rPr>
        <w:t xml:space="preserve"> </w:t>
      </w:r>
      <w:r w:rsidRPr="00927E8E">
        <w:rPr>
          <w:i/>
        </w:rPr>
        <w:t>…</w:t>
      </w:r>
      <w:r>
        <w:t>,</w:t>
      </w:r>
      <w:r w:rsidRPr="00927E8E">
        <w:rPr>
          <w:i/>
        </w:rPr>
        <w:t xml:space="preserve"> </w:t>
      </w:r>
      <w:r w:rsidRPr="00927E8E">
        <w:t>s. 164</w:t>
      </w:r>
      <w:r>
        <w:t xml:space="preserve">; </w:t>
      </w:r>
      <w:r w:rsidRPr="00927E8E">
        <w:rPr>
          <w:i/>
        </w:rPr>
        <w:t xml:space="preserve"> </w:t>
      </w:r>
      <w:r w:rsidRPr="00927E8E">
        <w:t xml:space="preserve">T. Czerwiński, </w:t>
      </w:r>
      <w:r>
        <w:rPr>
          <w:i/>
        </w:rPr>
        <w:t>Ekspozycje wnętrz…</w:t>
      </w:r>
      <w:r>
        <w:t xml:space="preserve">, s. </w:t>
      </w:r>
      <w:r w:rsidRPr="00927E8E">
        <w:t>93-94.</w:t>
      </w:r>
    </w:p>
  </w:footnote>
  <w:footnote w:id="126">
    <w:p w:rsidR="00690786" w:rsidRPr="00927E8E" w:rsidRDefault="00690786" w:rsidP="000E1701">
      <w:pPr>
        <w:pStyle w:val="Tekstprzypisudolnego"/>
        <w:jc w:val="both"/>
      </w:pPr>
      <w:r w:rsidRPr="00927E8E">
        <w:rPr>
          <w:rStyle w:val="Odwoanieprzypisudolnego"/>
        </w:rPr>
        <w:footnoteRef/>
      </w:r>
      <w:r w:rsidRPr="00927E8E">
        <w:t xml:space="preserve"> P. Szacki, </w:t>
      </w:r>
      <w:r>
        <w:rPr>
          <w:i/>
        </w:rPr>
        <w:t>„Ślepy tor”. …</w:t>
      </w:r>
      <w:r>
        <w:t xml:space="preserve">, </w:t>
      </w:r>
      <w:r w:rsidRPr="00927E8E">
        <w:t>s. 414.</w:t>
      </w:r>
    </w:p>
  </w:footnote>
  <w:footnote w:id="127">
    <w:p w:rsidR="00690786" w:rsidRPr="00927E8E" w:rsidRDefault="00690786" w:rsidP="000E1701">
      <w:pPr>
        <w:pStyle w:val="Tekstprzypisudolnego"/>
        <w:jc w:val="both"/>
      </w:pPr>
      <w:r w:rsidRPr="00927E8E">
        <w:rPr>
          <w:rStyle w:val="Odwoanieprzypisudolnego"/>
        </w:rPr>
        <w:footnoteRef/>
      </w:r>
      <w:r w:rsidRPr="00927E8E">
        <w:t xml:space="preserve"> P. Szacki, </w:t>
      </w:r>
      <w:r w:rsidRPr="00927E8E">
        <w:rPr>
          <w:i/>
        </w:rPr>
        <w:t>„Ślepy tor”</w:t>
      </w:r>
      <w:r>
        <w:t xml:space="preserve">. </w:t>
      </w:r>
      <w:r>
        <w:rPr>
          <w:i/>
        </w:rPr>
        <w:t>…</w:t>
      </w:r>
      <w:r>
        <w:t>,</w:t>
      </w:r>
      <w:r w:rsidRPr="00927E8E">
        <w:rPr>
          <w:i/>
        </w:rPr>
        <w:t xml:space="preserve"> </w:t>
      </w:r>
      <w:r w:rsidRPr="00927E8E">
        <w:t>s. 415</w:t>
      </w:r>
      <w:r w:rsidRPr="00927E8E">
        <w:rPr>
          <w:i/>
        </w:rPr>
        <w:t>.</w:t>
      </w:r>
    </w:p>
  </w:footnote>
  <w:footnote w:id="128">
    <w:p w:rsidR="00690786" w:rsidRPr="00927E8E" w:rsidRDefault="00690786" w:rsidP="000E1701">
      <w:pPr>
        <w:pStyle w:val="Tekstprzypisudolnego"/>
        <w:jc w:val="both"/>
      </w:pPr>
      <w:r w:rsidRPr="00927E8E">
        <w:rPr>
          <w:rStyle w:val="Odwoanieprzypisudolnego"/>
        </w:rPr>
        <w:footnoteRef/>
      </w:r>
      <w:r w:rsidRPr="00927E8E">
        <w:t xml:space="preserve"> W. Reymont, </w:t>
      </w:r>
      <w:r w:rsidRPr="00927E8E">
        <w:rPr>
          <w:i/>
        </w:rPr>
        <w:t>Chłopi</w:t>
      </w:r>
      <w:r w:rsidRPr="00927E8E">
        <w:t>, Warszawa 1970</w:t>
      </w:r>
      <w:r w:rsidRPr="00927E8E">
        <w:rPr>
          <w:sz w:val="14"/>
        </w:rPr>
        <w:t xml:space="preserve">, </w:t>
      </w:r>
      <w:r w:rsidRPr="00927E8E">
        <w:rPr>
          <w:bCs/>
          <w:sz w:val="18"/>
        </w:rPr>
        <w:t>t.1, s. 209.</w:t>
      </w:r>
    </w:p>
  </w:footnote>
  <w:footnote w:id="129">
    <w:p w:rsidR="00690786" w:rsidRPr="00927E8E" w:rsidRDefault="00690786" w:rsidP="000E1701">
      <w:pPr>
        <w:pStyle w:val="Tekstprzypisudolnego"/>
        <w:jc w:val="both"/>
      </w:pPr>
      <w:r w:rsidRPr="00927E8E">
        <w:rPr>
          <w:rStyle w:val="Odwoanieprzypisudolnego"/>
        </w:rPr>
        <w:footnoteRef/>
      </w:r>
      <w:r w:rsidRPr="00927E8E">
        <w:t xml:space="preserve"> P. Szacki, </w:t>
      </w:r>
      <w:r w:rsidRPr="00927E8E">
        <w:rPr>
          <w:i/>
        </w:rPr>
        <w:t>„Ślepy tor”</w:t>
      </w:r>
      <w:r>
        <w:t xml:space="preserve">. </w:t>
      </w:r>
      <w:r>
        <w:rPr>
          <w:i/>
        </w:rPr>
        <w:t>…</w:t>
      </w:r>
      <w:r>
        <w:t>,</w:t>
      </w:r>
      <w:r w:rsidRPr="00927E8E">
        <w:rPr>
          <w:i/>
        </w:rPr>
        <w:t xml:space="preserve"> </w:t>
      </w:r>
      <w:r w:rsidRPr="00927E8E">
        <w:t>s. 415</w:t>
      </w:r>
      <w:r w:rsidRPr="00927E8E">
        <w:rPr>
          <w:i/>
        </w:rPr>
        <w:t>.</w:t>
      </w:r>
    </w:p>
  </w:footnote>
  <w:footnote w:id="130">
    <w:p w:rsidR="00690786" w:rsidRPr="00927E8E" w:rsidRDefault="00690786" w:rsidP="000E1701">
      <w:pPr>
        <w:pStyle w:val="Tekstprzypisudolnego"/>
        <w:jc w:val="both"/>
      </w:pPr>
      <w:r w:rsidRPr="00927E8E">
        <w:rPr>
          <w:rStyle w:val="Odwoanieprzypisudolnego"/>
        </w:rPr>
        <w:footnoteRef/>
      </w:r>
      <w:r w:rsidRPr="00927E8E">
        <w:t xml:space="preserve"> J. Czajkowski, </w:t>
      </w:r>
      <w:r w:rsidRPr="00927E8E">
        <w:rPr>
          <w:i/>
        </w:rPr>
        <w:t>Muz</w:t>
      </w:r>
      <w:r>
        <w:rPr>
          <w:i/>
        </w:rPr>
        <w:t>ea na wolnym powietrzu …</w:t>
      </w:r>
      <w:r w:rsidRPr="00927E8E">
        <w:t>, s. 93-113.</w:t>
      </w:r>
    </w:p>
  </w:footnote>
  <w:footnote w:id="131">
    <w:p w:rsidR="00690786" w:rsidRPr="00927E8E" w:rsidRDefault="00690786" w:rsidP="000E1701">
      <w:pPr>
        <w:pStyle w:val="Tekstprzypisudolnego"/>
        <w:jc w:val="both"/>
      </w:pPr>
      <w:r w:rsidRPr="00927E8E">
        <w:rPr>
          <w:rStyle w:val="Odwoanieprzypisudolnego"/>
        </w:rPr>
        <w:footnoteRef/>
      </w:r>
      <w:r w:rsidRPr="00927E8E">
        <w:t xml:space="preserve"> T. Sadkowski, </w:t>
      </w:r>
      <w:r w:rsidRPr="00927E8E">
        <w:rPr>
          <w:i/>
        </w:rPr>
        <w:t>Zagroda w krajobrazie wiejskim – zagroda w muzeum na wolnym powietrzu</w:t>
      </w:r>
      <w:r w:rsidRPr="00927E8E">
        <w:t xml:space="preserve">, „Wieś Radomska”, t. 7, 2004, s. 285-391; R. Tubaja, </w:t>
      </w:r>
      <w:r>
        <w:rPr>
          <w:i/>
        </w:rPr>
        <w:t>Wyposażenie wnętrza …</w:t>
      </w:r>
      <w:r w:rsidRPr="00927E8E">
        <w:t>, s. 162.</w:t>
      </w:r>
    </w:p>
  </w:footnote>
  <w:footnote w:id="132">
    <w:p w:rsidR="00690786" w:rsidRPr="00927E8E" w:rsidRDefault="00690786" w:rsidP="000E1701">
      <w:pPr>
        <w:pStyle w:val="Tekstprzypisudolnego"/>
        <w:jc w:val="both"/>
      </w:pPr>
      <w:r w:rsidRPr="00927E8E">
        <w:rPr>
          <w:rStyle w:val="Odwoanieprzypisudolnego"/>
        </w:rPr>
        <w:footnoteRef/>
      </w:r>
      <w:r w:rsidRPr="00927E8E">
        <w:t xml:space="preserve"> W. Terlecka, </w:t>
      </w:r>
      <w:r w:rsidRPr="00927E8E">
        <w:rPr>
          <w:i/>
        </w:rPr>
        <w:t>Organizacja zieleni w Muzeum Wsi Kieleckiej</w:t>
      </w:r>
      <w:r w:rsidRPr="00927E8E">
        <w:t>, „Act</w:t>
      </w:r>
      <w:r>
        <w:t>a Scansenologica” t. 4, 1986, s</w:t>
      </w:r>
      <w:r w:rsidRPr="00927E8E">
        <w:t xml:space="preserve">. 224nn; R. Reinfuss, </w:t>
      </w:r>
      <w:r w:rsidRPr="00927E8E">
        <w:rPr>
          <w:i/>
        </w:rPr>
        <w:t>Społeczna i dydaktyczna rola muzeów na wolnym powietrzu</w:t>
      </w:r>
      <w:r w:rsidRPr="00927E8E">
        <w:t>, „Materiały Muzeum Budownictwa Ludowego w Sanoku”, 1976, nr 21, s. 7-10.</w:t>
      </w:r>
    </w:p>
  </w:footnote>
  <w:footnote w:id="133">
    <w:p w:rsidR="00690786" w:rsidRPr="00927E8E" w:rsidRDefault="00690786" w:rsidP="000E1701">
      <w:pPr>
        <w:pStyle w:val="Tekstprzypisudolnego"/>
        <w:jc w:val="both"/>
      </w:pPr>
      <w:r w:rsidRPr="00927E8E">
        <w:rPr>
          <w:rStyle w:val="Odwoanieprzypisudolnego"/>
        </w:rPr>
        <w:footnoteRef/>
      </w:r>
      <w:r w:rsidRPr="00927E8E">
        <w:t xml:space="preserve"> P. Szacki, </w:t>
      </w:r>
      <w:r>
        <w:rPr>
          <w:i/>
        </w:rPr>
        <w:t>„Ślepy tor”. …</w:t>
      </w:r>
      <w:r w:rsidRPr="00927E8E">
        <w:t xml:space="preserve">, s. 414. </w:t>
      </w:r>
    </w:p>
  </w:footnote>
  <w:footnote w:id="134">
    <w:p w:rsidR="00690786" w:rsidRPr="00927E8E" w:rsidRDefault="00690786" w:rsidP="000E1701">
      <w:pPr>
        <w:pStyle w:val="Tekstprzypisudolnego"/>
        <w:jc w:val="both"/>
      </w:pPr>
      <w:r w:rsidRPr="00927E8E">
        <w:rPr>
          <w:rStyle w:val="Odwoanieprzypisudolnego"/>
        </w:rPr>
        <w:footnoteRef/>
      </w:r>
      <w:r w:rsidRPr="00927E8E">
        <w:t xml:space="preserve"> Istnieją internetowe muzea, np. www.polskaludowa.com</w:t>
      </w:r>
    </w:p>
  </w:footnote>
  <w:footnote w:id="135">
    <w:p w:rsidR="00690786" w:rsidRPr="00927E8E" w:rsidRDefault="00690786" w:rsidP="000E1701">
      <w:pPr>
        <w:pStyle w:val="Tekstprzypisudolnego"/>
        <w:jc w:val="both"/>
      </w:pPr>
      <w:r w:rsidRPr="00927E8E">
        <w:rPr>
          <w:rStyle w:val="Odwoanieprzypisudolnego"/>
        </w:rPr>
        <w:footnoteRef/>
      </w:r>
      <w:r w:rsidRPr="00927E8E">
        <w:t xml:space="preserve"> </w:t>
      </w:r>
      <w:r w:rsidRPr="00927E8E">
        <w:rPr>
          <w:rStyle w:val="Pogrubienie"/>
          <w:b w:val="0"/>
        </w:rPr>
        <w:t xml:space="preserve">Internetem nazywamy hierarchiczną strukturę komunikacji komputerów. Struktura ta zbudowana jest w taki sposób, że zespoły urządzeń zebranych na poziomie lokalnym </w:t>
      </w:r>
      <w:r w:rsidRPr="00927E8E">
        <w:t>tworzą ogólnoświatowy system połączeń. Grupuje on tysiące sieci lokalnych z całego świata.</w:t>
      </w:r>
    </w:p>
  </w:footnote>
  <w:footnote w:id="136">
    <w:p w:rsidR="00690786" w:rsidRPr="00927E8E" w:rsidRDefault="00690786" w:rsidP="000E1701">
      <w:pPr>
        <w:pStyle w:val="Tekstprzypisudolnego"/>
        <w:jc w:val="both"/>
      </w:pPr>
      <w:r w:rsidRPr="00927E8E">
        <w:rPr>
          <w:rStyle w:val="Odwoanieprzypisudolnego"/>
        </w:rPr>
        <w:footnoteRef/>
      </w:r>
      <w:r w:rsidRPr="00927E8E">
        <w:t xml:space="preserve"> Na przykład przewodniki</w:t>
      </w:r>
      <w:r>
        <w:t xml:space="preserve"> multimedialne, gry komputerowe</w:t>
      </w:r>
      <w:r w:rsidRPr="00927E8E">
        <w:t xml:space="preserve"> itd. Ważnym zagadnieniem jest sposób zarządzania nimi: mogą być zdalnie sterowane prze</w:t>
      </w:r>
      <w:r>
        <w:t>z zaprojektowane „centrum” (zwią</w:t>
      </w:r>
      <w:r w:rsidRPr="00927E8E">
        <w:t>zane jest  z tym zagadnienie kiosków obsługujących tego typu przekaz) lub rozpowszechniane za pomocą elektronicznych nośników pamięci, np. DVD.</w:t>
      </w:r>
    </w:p>
  </w:footnote>
  <w:footnote w:id="137">
    <w:p w:rsidR="00690786" w:rsidRPr="00927E8E" w:rsidRDefault="00690786" w:rsidP="000E1701">
      <w:pPr>
        <w:pStyle w:val="Tekstprzypisudolnego"/>
        <w:jc w:val="both"/>
      </w:pPr>
      <w:r w:rsidRPr="00927E8E">
        <w:rPr>
          <w:rStyle w:val="Odwoanieprzypisudolnego"/>
        </w:rPr>
        <w:footnoteRef/>
      </w:r>
      <w:r w:rsidRPr="00927E8E">
        <w:t xml:space="preserve"> </w:t>
      </w:r>
      <w:r w:rsidRPr="00927E8E">
        <w:rPr>
          <w:rStyle w:val="Pogrubienie"/>
          <w:b w:val="0"/>
        </w:rPr>
        <w:t xml:space="preserve">HTML </w:t>
      </w:r>
      <w:r w:rsidRPr="00927E8E">
        <w:t xml:space="preserve">(angielskie </w:t>
      </w:r>
      <w:r>
        <w:t xml:space="preserve">Hyper </w:t>
      </w:r>
      <w:r w:rsidRPr="00927E8E">
        <w:t xml:space="preserve">Text Markup Language) </w:t>
      </w:r>
      <w:r w:rsidRPr="00927E8E">
        <w:rPr>
          <w:rStyle w:val="Pogrubienie"/>
          <w:b w:val="0"/>
        </w:rPr>
        <w:t xml:space="preserve">jest </w:t>
      </w:r>
      <w:r>
        <w:t>językiem</w:t>
      </w:r>
      <w:r w:rsidRPr="00927E8E">
        <w:t xml:space="preserve"> służącym do opisu dokumentów. Składa się ze znaczników pomiędzy którymi znajduje się tekst. Znaczniki formatują dokument: wskazują wyświetlanie obrazów graficznych, tabel itp.</w:t>
      </w:r>
    </w:p>
  </w:footnote>
  <w:footnote w:id="138">
    <w:p w:rsidR="00690786" w:rsidRPr="00927E8E" w:rsidRDefault="00690786" w:rsidP="000E1701">
      <w:pPr>
        <w:pStyle w:val="Tekstprzypisudolnego"/>
        <w:jc w:val="both"/>
      </w:pPr>
      <w:r w:rsidRPr="00927E8E">
        <w:rPr>
          <w:rStyle w:val="Odwoanieprzypisudolnego"/>
        </w:rPr>
        <w:footnoteRef/>
      </w:r>
      <w:r w:rsidRPr="00927E8E">
        <w:t xml:space="preserve"> URL (</w:t>
      </w:r>
      <w:r w:rsidRPr="00927E8E">
        <w:rPr>
          <w:rStyle w:val="Uwydatnienie"/>
        </w:rPr>
        <w:t>Universal Resource Locator, Uniform Resource Locator</w:t>
      </w:r>
      <w:r w:rsidRPr="00927E8E">
        <w:t>), standard nazewniczy używany w protokołach komunikacy</w:t>
      </w:r>
      <w:r>
        <w:t xml:space="preserve">jnych umożliwiający </w:t>
      </w:r>
      <w:r w:rsidRPr="00927E8E">
        <w:t>identyfikowanie serwerów i zgromadzonych w nich zasobów hipertekstowych.</w:t>
      </w:r>
    </w:p>
  </w:footnote>
  <w:footnote w:id="139">
    <w:p w:rsidR="00690786" w:rsidRPr="00927E8E" w:rsidRDefault="00690786" w:rsidP="000E1701">
      <w:pPr>
        <w:pStyle w:val="Tekstprzypisudolnego"/>
        <w:jc w:val="both"/>
      </w:pPr>
      <w:r w:rsidRPr="00927E8E">
        <w:rPr>
          <w:rStyle w:val="Odwoanieprzypisudolnego"/>
        </w:rPr>
        <w:footnoteRef/>
      </w:r>
      <w:r w:rsidRPr="00927E8E">
        <w:t xml:space="preserve"> </w:t>
      </w:r>
      <w:r w:rsidRPr="00927E8E">
        <w:rPr>
          <w:i/>
        </w:rPr>
        <w:t>WWW</w:t>
      </w:r>
      <w:r w:rsidRPr="00927E8E">
        <w:t xml:space="preserve">, </w:t>
      </w:r>
      <w:r>
        <w:t>[</w:t>
      </w:r>
      <w:r w:rsidRPr="00927E8E">
        <w:t>w:</w:t>
      </w:r>
      <w:r>
        <w:t>]</w:t>
      </w:r>
      <w:r w:rsidRPr="00927E8E">
        <w:t xml:space="preserve"> Encyklopedia Wiem, http://portalwiedzy.onet.pl/34191,haslo.html.</w:t>
      </w:r>
    </w:p>
  </w:footnote>
  <w:footnote w:id="140">
    <w:p w:rsidR="00690786" w:rsidRPr="00927E8E" w:rsidRDefault="00690786" w:rsidP="000E1701">
      <w:pPr>
        <w:pStyle w:val="Tekstprzypisudolnego"/>
        <w:jc w:val="both"/>
      </w:pPr>
      <w:r w:rsidRPr="00927E8E">
        <w:rPr>
          <w:rStyle w:val="Odwoanieprzypisudolnego"/>
        </w:rPr>
        <w:footnoteRef/>
      </w:r>
      <w:r w:rsidRPr="00927E8E">
        <w:t xml:space="preserve"> </w:t>
      </w:r>
      <w:r w:rsidRPr="00927E8E">
        <w:rPr>
          <w:i/>
        </w:rPr>
        <w:t>Strona WWW</w:t>
      </w:r>
      <w:r w:rsidRPr="00927E8E">
        <w:t xml:space="preserve">, </w:t>
      </w:r>
      <w:r>
        <w:t>[w:]</w:t>
      </w:r>
      <w:r w:rsidRPr="00927E8E">
        <w:t xml:space="preserve"> Encyklopedia Wiem, http://portalwiedzy.onet.pl/91981,haslo.html.</w:t>
      </w:r>
    </w:p>
  </w:footnote>
  <w:footnote w:id="141">
    <w:p w:rsidR="00690786" w:rsidRPr="00927E8E" w:rsidRDefault="00690786" w:rsidP="000E1701">
      <w:pPr>
        <w:jc w:val="both"/>
      </w:pPr>
      <w:r w:rsidRPr="00927E8E">
        <w:rPr>
          <w:rStyle w:val="Odwoanieprzypisudolnego"/>
        </w:rPr>
        <w:footnoteRef/>
      </w:r>
      <w:r w:rsidRPr="00927E8E">
        <w:t xml:space="preserve"> Wydaje się, że Internet jest dobrym narzędziem do przekazu – zapamiętanie przeszłości. Ma coraz lepszą bazę technologiczną, coraz lepszych specjalistów i olbrzymią liczbę odbiorców. Daje szansę zaprezentowania się na całym świecie. To jest jedna strona, która miałaby uczestniczyć w interesującym nas przekazie. Strona ta czeka na pomysły, założenia, programy. A one nie powstaną w pojedynczych głowach, nawet najtęższych. Potrzebna jest dyskusja w środowisku, powinna nastąpić wymiana opinii i doświadczeń.</w:t>
      </w:r>
      <w:r>
        <w:t xml:space="preserve"> </w:t>
      </w:r>
      <w:r w:rsidRPr="00927E8E">
        <w:t xml:space="preserve">Dyskusja powinna być poprzedzona samokształceniem, które zniweluje naszą w tej mierze ignorancję. Wiele też działań można podjąć szybko, od razu, jak chociażby prosta wymiana </w:t>
      </w:r>
      <w:r>
        <w:t>hiper</w:t>
      </w:r>
      <w:r w:rsidRPr="00927E8E">
        <w:t>łączy między muzeami.</w:t>
      </w:r>
    </w:p>
  </w:footnote>
  <w:footnote w:id="142">
    <w:p w:rsidR="00690786" w:rsidRPr="00927E8E" w:rsidRDefault="00690786" w:rsidP="000E1701">
      <w:pPr>
        <w:spacing w:line="176" w:lineRule="atLeast"/>
        <w:jc w:val="both"/>
      </w:pPr>
      <w:r w:rsidRPr="00927E8E">
        <w:rPr>
          <w:rStyle w:val="Odwoanieprzypisudolnego"/>
        </w:rPr>
        <w:footnoteRef/>
      </w:r>
      <w:r w:rsidRPr="00927E8E">
        <w:t xml:space="preserve"> </w:t>
      </w:r>
      <w:r w:rsidRPr="00927E8E">
        <w:rPr>
          <w:rStyle w:val="Pogrubienie"/>
          <w:b w:val="0"/>
        </w:rPr>
        <w:t>Rozdzielczość obrazu</w:t>
      </w:r>
      <w:r w:rsidRPr="00927E8E">
        <w:t xml:space="preserve">, ilość </w:t>
      </w:r>
      <w:hyperlink r:id="rId1" w:history="1">
        <w:r w:rsidRPr="00927E8E">
          <w:rPr>
            <w:rStyle w:val="Hipercze"/>
          </w:rPr>
          <w:t>pikseli</w:t>
        </w:r>
      </w:hyperlink>
      <w:r w:rsidRPr="00927E8E">
        <w:t xml:space="preserve"> możliwa do wyświetlenia na ekranie </w:t>
      </w:r>
      <w:hyperlink r:id="rId2" w:history="1">
        <w:r w:rsidRPr="00927E8E">
          <w:rPr>
            <w:rStyle w:val="Hipercze"/>
          </w:rPr>
          <w:t>monitora</w:t>
        </w:r>
      </w:hyperlink>
      <w:r w:rsidRPr="00927E8E">
        <w:t xml:space="preserve"> (bądź na wydruku </w:t>
      </w:r>
      <w:hyperlink r:id="rId3" w:history="1">
        <w:r w:rsidRPr="00927E8E">
          <w:rPr>
            <w:rStyle w:val="Hipercze"/>
          </w:rPr>
          <w:t>drukarki</w:t>
        </w:r>
      </w:hyperlink>
      <w:r w:rsidRPr="00927E8E">
        <w:t>). Rozdzielczość określa się jako ilość pikseli w poziomie razy ilość w pionie. Im większa rozdzielczość obrazu, tym wyższa jest więc jego jakość. Typowe rozdzielczości obrazu to 640x480, 800x600, 1024x768 i 1200x1024.</w:t>
      </w:r>
    </w:p>
  </w:footnote>
  <w:footnote w:id="143">
    <w:p w:rsidR="00690786" w:rsidRPr="00927E8E" w:rsidRDefault="00690786" w:rsidP="000E1701">
      <w:pPr>
        <w:jc w:val="both"/>
      </w:pPr>
      <w:r w:rsidRPr="00927E8E">
        <w:rPr>
          <w:rStyle w:val="Odwoanieprzypisudolnego"/>
        </w:rPr>
        <w:footnoteRef/>
      </w:r>
      <w:r w:rsidRPr="00927E8E">
        <w:t xml:space="preserve"> Ważnym czynnikiem w realizacji każdej ekspozycji jest natchnienie autora. Natchnienie wyraża przekonanie o boskim pochodzeniu sztuki, która jest jedną z przyczyn sprawczych wystawiennictwa. W. Blake mówił o nim, że jest Wiekuistą Potęgą, która dyktuje mu poematy. Natchnienie</w:t>
      </w:r>
      <w:r>
        <w:t>,</w:t>
      </w:r>
      <w:r w:rsidRPr="00927E8E">
        <w:t xml:space="preserve"> w dzisiejszych czasach ośmieszone, odarte z nadziei na</w:t>
      </w:r>
      <w:r>
        <w:t xml:space="preserve"> moc sprawczą miało kiedyś dni</w:t>
      </w:r>
      <w:r w:rsidRPr="00927E8E">
        <w:t xml:space="preserve"> chwały. Jako nieopisywalny stan duszy sąsiaduje w człowieku z ekstazą lub „entuzjazmem”, który jak twierdzi Jan Parandowski pierwotnie oznaczał człowieka „pełnego boga”. W wystawiennictwie natchnienie porządkuje cząstkowe pomysły autora, nakreśla ramy, które należy wypełnić. Wykorzystywanie natchnienia w pracy nad budowaniem wystaw nie jest równoznaczne</w:t>
      </w:r>
      <w:r>
        <w:t xml:space="preserve"> z</w:t>
      </w:r>
      <w:r w:rsidRPr="00927E8E">
        <w:t xml:space="preserve"> lenistwem, „nic nie robieniem”. Natchnienie, aby przyniosło efekty należy łączyć z pracą.</w:t>
      </w:r>
    </w:p>
  </w:footnote>
  <w:footnote w:id="144">
    <w:p w:rsidR="00690786" w:rsidRPr="00927E8E" w:rsidRDefault="00690786" w:rsidP="000E1701">
      <w:pPr>
        <w:pStyle w:val="Tekstprzypisudolnego"/>
        <w:jc w:val="both"/>
      </w:pPr>
      <w:r w:rsidRPr="00927E8E">
        <w:rPr>
          <w:rStyle w:val="Odwoanieprzypisudolnego"/>
        </w:rPr>
        <w:footnoteRef/>
      </w:r>
      <w:r w:rsidRPr="00927E8E">
        <w:t xml:space="preserve"> Cyt. </w:t>
      </w:r>
      <w:r>
        <w:t>z</w:t>
      </w:r>
      <w:r w:rsidRPr="00927E8E">
        <w:t>a</w:t>
      </w:r>
      <w:r>
        <w:t>:</w:t>
      </w:r>
      <w:r w:rsidRPr="00927E8E">
        <w:t xml:space="preserve"> W. Michera, </w:t>
      </w:r>
      <w:r w:rsidRPr="008F392E">
        <w:rPr>
          <w:i/>
        </w:rPr>
        <w:t>O wieloznaczności</w:t>
      </w:r>
      <w:r w:rsidRPr="00927E8E">
        <w:t>..., s. 265.</w:t>
      </w:r>
    </w:p>
  </w:footnote>
  <w:footnote w:id="145">
    <w:p w:rsidR="00690786" w:rsidRPr="00C734E2" w:rsidRDefault="00690786" w:rsidP="00B04AE6">
      <w:pPr>
        <w:pStyle w:val="Tekstprzypisudolnego"/>
      </w:pPr>
      <w:r>
        <w:rPr>
          <w:rStyle w:val="Odwoanieprzypisudolnego"/>
        </w:rPr>
        <w:footnoteRef/>
      </w:r>
      <w:r>
        <w:t xml:space="preserve"> Z. Skuza,  </w:t>
      </w:r>
      <w:r>
        <w:rPr>
          <w:i/>
        </w:rPr>
        <w:t>Ekspozycje w muzeach na wolnym powietrzu jako sposób zapamiętania przeszłości</w:t>
      </w:r>
      <w:r>
        <w:t xml:space="preserve">, w niniejszym „Biuletynie”: </w:t>
      </w:r>
      <w:r>
        <w:rPr>
          <w:i/>
        </w:rPr>
        <w:t>… aby zaistniała wystawa muzealna muszą zaistnieć jednocześnie cztery czynniki: autor scenariusza i jego myśl, eksponaty ułożone według konkretnej metody, przestrzeń ekspozycyjna oraz odbiorca wystawy – widz</w:t>
      </w:r>
      <w:r>
        <w:t>. [Red.].</w:t>
      </w:r>
    </w:p>
  </w:footnote>
  <w:footnote w:id="146">
    <w:p w:rsidR="00690786" w:rsidRPr="008702DE" w:rsidRDefault="00690786" w:rsidP="00B04AE6">
      <w:pPr>
        <w:pStyle w:val="Tekstprzypisudolnego"/>
      </w:pPr>
      <w:r>
        <w:rPr>
          <w:rStyle w:val="Odwoanieprzypisudolnego"/>
        </w:rPr>
        <w:footnoteRef/>
      </w:r>
      <w:r>
        <w:t xml:space="preserve"> J. Święch, R. Turaja, </w:t>
      </w:r>
      <w:r>
        <w:rPr>
          <w:i/>
        </w:rPr>
        <w:t>Historia idei muzealnictwa na wolnym powietrzu w Polsce</w:t>
      </w:r>
      <w:r>
        <w:t>, w niniejszym „Biuletynie”. [Red.].</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CD155D"/>
    <w:multiLevelType w:val="hybridMultilevel"/>
    <w:tmpl w:val="8E2A7B7A"/>
    <w:lvl w:ilvl="0" w:tplc="7DF00178">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
    <w:nsid w:val="03C41C0C"/>
    <w:multiLevelType w:val="hybridMultilevel"/>
    <w:tmpl w:val="788E6B76"/>
    <w:lvl w:ilvl="0" w:tplc="0415000F">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
    <w:nsid w:val="06B90EDE"/>
    <w:multiLevelType w:val="multilevel"/>
    <w:tmpl w:val="F69204D4"/>
    <w:lvl w:ilvl="0">
      <w:start w:val="1"/>
      <w:numFmt w:val="decimal"/>
      <w:lvlText w:val="%1."/>
      <w:lvlJc w:val="left"/>
      <w:pPr>
        <w:tabs>
          <w:tab w:val="num" w:pos="720"/>
        </w:tabs>
        <w:ind w:left="720" w:hanging="363"/>
      </w:pPr>
      <w:rPr>
        <w:rFonts w:ascii="Times New Roman" w:eastAsia="Times New Roman" w:hAnsi="Times New Roman" w:cs="Times New Roman"/>
      </w:rPr>
    </w:lvl>
    <w:lvl w:ilvl="1">
      <w:start w:val="1"/>
      <w:numFmt w:val="decimal"/>
      <w:lvlText w:val="%2."/>
      <w:lvlJc w:val="left"/>
      <w:pPr>
        <w:tabs>
          <w:tab w:val="num" w:pos="720"/>
        </w:tabs>
        <w:ind w:left="720" w:hanging="360"/>
      </w:pPr>
    </w:lvl>
    <w:lvl w:ilvl="2">
      <w:start w:val="1"/>
      <w:numFmt w:val="bullet"/>
      <w:lvlText w:val=""/>
      <w:lvlJc w:val="left"/>
      <w:pPr>
        <w:tabs>
          <w:tab w:val="num" w:pos="851"/>
        </w:tabs>
        <w:ind w:left="851" w:hanging="227"/>
      </w:pPr>
      <w:rPr>
        <w:rFonts w:ascii="Symbol" w:hAnsi="Symbol" w:hint="default"/>
        <w:color w:val="auto"/>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nsid w:val="09802356"/>
    <w:multiLevelType w:val="hybridMultilevel"/>
    <w:tmpl w:val="C6B83BF8"/>
    <w:lvl w:ilvl="0" w:tplc="F3800886">
      <w:start w:val="1"/>
      <w:numFmt w:val="decimal"/>
      <w:lvlText w:val="%1."/>
      <w:lvlJc w:val="left"/>
      <w:pPr>
        <w:tabs>
          <w:tab w:val="num" w:pos="720"/>
        </w:tabs>
        <w:ind w:left="720" w:hanging="360"/>
      </w:pPr>
    </w:lvl>
    <w:lvl w:ilvl="1" w:tplc="41EA2048">
      <w:start w:val="1"/>
      <w:numFmt w:val="decimal"/>
      <w:lvlText w:val="%2."/>
      <w:lvlJc w:val="left"/>
      <w:pPr>
        <w:tabs>
          <w:tab w:val="num" w:pos="1440"/>
        </w:tabs>
        <w:ind w:left="1440" w:hanging="360"/>
      </w:pPr>
    </w:lvl>
    <w:lvl w:ilvl="2" w:tplc="ED72F528">
      <w:start w:val="1"/>
      <w:numFmt w:val="decimal"/>
      <w:lvlText w:val="%3."/>
      <w:lvlJc w:val="left"/>
      <w:pPr>
        <w:tabs>
          <w:tab w:val="num" w:pos="2160"/>
        </w:tabs>
        <w:ind w:left="2160" w:hanging="360"/>
      </w:pPr>
    </w:lvl>
    <w:lvl w:ilvl="3" w:tplc="97784322">
      <w:start w:val="1"/>
      <w:numFmt w:val="decimal"/>
      <w:lvlText w:val="%4."/>
      <w:lvlJc w:val="left"/>
      <w:pPr>
        <w:tabs>
          <w:tab w:val="num" w:pos="2880"/>
        </w:tabs>
        <w:ind w:left="2880" w:hanging="360"/>
      </w:pPr>
    </w:lvl>
    <w:lvl w:ilvl="4" w:tplc="054808A0">
      <w:start w:val="1"/>
      <w:numFmt w:val="decimal"/>
      <w:lvlText w:val="%5."/>
      <w:lvlJc w:val="left"/>
      <w:pPr>
        <w:tabs>
          <w:tab w:val="num" w:pos="3600"/>
        </w:tabs>
        <w:ind w:left="3600" w:hanging="360"/>
      </w:pPr>
    </w:lvl>
    <w:lvl w:ilvl="5" w:tplc="5FDCE0C8">
      <w:start w:val="1"/>
      <w:numFmt w:val="decimal"/>
      <w:lvlText w:val="%6."/>
      <w:lvlJc w:val="left"/>
      <w:pPr>
        <w:tabs>
          <w:tab w:val="num" w:pos="4320"/>
        </w:tabs>
        <w:ind w:left="4320" w:hanging="360"/>
      </w:pPr>
    </w:lvl>
    <w:lvl w:ilvl="6" w:tplc="F67EC550">
      <w:start w:val="1"/>
      <w:numFmt w:val="decimal"/>
      <w:lvlText w:val="%7."/>
      <w:lvlJc w:val="left"/>
      <w:pPr>
        <w:tabs>
          <w:tab w:val="num" w:pos="5040"/>
        </w:tabs>
        <w:ind w:left="5040" w:hanging="360"/>
      </w:pPr>
    </w:lvl>
    <w:lvl w:ilvl="7" w:tplc="23E0CE3A">
      <w:start w:val="1"/>
      <w:numFmt w:val="decimal"/>
      <w:lvlText w:val="%8."/>
      <w:lvlJc w:val="left"/>
      <w:pPr>
        <w:tabs>
          <w:tab w:val="num" w:pos="5760"/>
        </w:tabs>
        <w:ind w:left="5760" w:hanging="360"/>
      </w:pPr>
    </w:lvl>
    <w:lvl w:ilvl="8" w:tplc="3BC42548">
      <w:start w:val="1"/>
      <w:numFmt w:val="decimal"/>
      <w:lvlText w:val="%9."/>
      <w:lvlJc w:val="left"/>
      <w:pPr>
        <w:tabs>
          <w:tab w:val="num" w:pos="6480"/>
        </w:tabs>
        <w:ind w:left="6480" w:hanging="360"/>
      </w:pPr>
    </w:lvl>
  </w:abstractNum>
  <w:abstractNum w:abstractNumId="4">
    <w:nsid w:val="0C0D0711"/>
    <w:multiLevelType w:val="hybridMultilevel"/>
    <w:tmpl w:val="817A92BC"/>
    <w:lvl w:ilvl="0" w:tplc="0415000F">
      <w:start w:val="1"/>
      <w:numFmt w:val="decimal"/>
      <w:lvlText w:val="%1."/>
      <w:lvlJc w:val="left"/>
      <w:pPr>
        <w:tabs>
          <w:tab w:val="num" w:pos="720"/>
        </w:tabs>
        <w:ind w:left="720"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5">
    <w:nsid w:val="101F252B"/>
    <w:multiLevelType w:val="hybridMultilevel"/>
    <w:tmpl w:val="EF36B4AA"/>
    <w:lvl w:ilvl="0" w:tplc="0415000F">
      <w:start w:val="2"/>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
    <w:nsid w:val="10CD4A13"/>
    <w:multiLevelType w:val="hybridMultilevel"/>
    <w:tmpl w:val="245071DA"/>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
    <w:nsid w:val="112453C5"/>
    <w:multiLevelType w:val="hybridMultilevel"/>
    <w:tmpl w:val="797C0FA8"/>
    <w:lvl w:ilvl="0" w:tplc="F1C6F348">
      <w:start w:val="1"/>
      <w:numFmt w:val="decimal"/>
      <w:lvlText w:val="%1."/>
      <w:lvlJc w:val="left"/>
      <w:pPr>
        <w:tabs>
          <w:tab w:val="num" w:pos="900"/>
        </w:tabs>
        <w:ind w:left="900" w:hanging="360"/>
      </w:pPr>
      <w:rPr>
        <w:rFonts w:hint="default"/>
        <w:i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
    <w:nsid w:val="16351CB4"/>
    <w:multiLevelType w:val="singleLevel"/>
    <w:tmpl w:val="4CEA3CD8"/>
    <w:lvl w:ilvl="0">
      <w:start w:val="1"/>
      <w:numFmt w:val="bullet"/>
      <w:lvlText w:val=""/>
      <w:lvlJc w:val="left"/>
      <w:pPr>
        <w:tabs>
          <w:tab w:val="num" w:pos="360"/>
        </w:tabs>
        <w:ind w:left="360" w:hanging="360"/>
      </w:pPr>
      <w:rPr>
        <w:rFonts w:ascii="Symbol" w:hAnsi="Symbol" w:hint="default"/>
      </w:rPr>
    </w:lvl>
  </w:abstractNum>
  <w:abstractNum w:abstractNumId="9">
    <w:nsid w:val="18F823D1"/>
    <w:multiLevelType w:val="singleLevel"/>
    <w:tmpl w:val="A56A6BF0"/>
    <w:lvl w:ilvl="0">
      <w:numFmt w:val="bullet"/>
      <w:lvlText w:val="-"/>
      <w:lvlJc w:val="left"/>
      <w:pPr>
        <w:tabs>
          <w:tab w:val="num" w:pos="360"/>
        </w:tabs>
        <w:ind w:left="360" w:hanging="360"/>
      </w:pPr>
    </w:lvl>
  </w:abstractNum>
  <w:abstractNum w:abstractNumId="10">
    <w:nsid w:val="19087442"/>
    <w:multiLevelType w:val="singleLevel"/>
    <w:tmpl w:val="ABBA7922"/>
    <w:lvl w:ilvl="0">
      <w:start w:val="4"/>
      <w:numFmt w:val="bullet"/>
      <w:lvlText w:val="-"/>
      <w:lvlJc w:val="left"/>
      <w:pPr>
        <w:tabs>
          <w:tab w:val="num" w:pos="360"/>
        </w:tabs>
        <w:ind w:left="360" w:hanging="360"/>
      </w:pPr>
      <w:rPr>
        <w:rFonts w:ascii="Times New Roman" w:hAnsi="Times New Roman" w:hint="default"/>
      </w:rPr>
    </w:lvl>
  </w:abstractNum>
  <w:abstractNum w:abstractNumId="11">
    <w:nsid w:val="19C56286"/>
    <w:multiLevelType w:val="multilevel"/>
    <w:tmpl w:val="4726EDD8"/>
    <w:lvl w:ilvl="0">
      <w:start w:val="1"/>
      <w:numFmt w:val="upperRoman"/>
      <w:lvlText w:val="%1"/>
      <w:lvlJc w:val="left"/>
      <w:pPr>
        <w:tabs>
          <w:tab w:val="num" w:pos="360"/>
        </w:tabs>
        <w:ind w:left="360" w:hanging="360"/>
      </w:pPr>
    </w:lvl>
    <w:lvl w:ilvl="1">
      <w:start w:val="1"/>
      <w:numFmt w:val="decimal"/>
      <w:lvlText w:val="%2."/>
      <w:lvlJc w:val="left"/>
      <w:pPr>
        <w:tabs>
          <w:tab w:val="num" w:pos="720"/>
        </w:tabs>
        <w:ind w:left="720" w:hanging="360"/>
      </w:pPr>
    </w:lvl>
    <w:lvl w:ilvl="2">
      <w:start w:val="1"/>
      <w:numFmt w:val="bullet"/>
      <w:lvlText w:val=""/>
      <w:lvlJc w:val="left"/>
      <w:pPr>
        <w:tabs>
          <w:tab w:val="num" w:pos="851"/>
        </w:tabs>
        <w:ind w:left="851" w:hanging="227"/>
      </w:pPr>
      <w:rPr>
        <w:rFonts w:ascii="Symbol" w:hAnsi="Symbol" w:hint="default"/>
        <w:color w:val="auto"/>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nsid w:val="1B6119D5"/>
    <w:multiLevelType w:val="hybridMultilevel"/>
    <w:tmpl w:val="53D80D46"/>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3">
    <w:nsid w:val="1E155506"/>
    <w:multiLevelType w:val="hybridMultilevel"/>
    <w:tmpl w:val="2E02617E"/>
    <w:lvl w:ilvl="0" w:tplc="0415000F">
      <w:start w:val="1"/>
      <w:numFmt w:val="decimal"/>
      <w:lvlText w:val="%1."/>
      <w:lvlJc w:val="left"/>
      <w:pPr>
        <w:tabs>
          <w:tab w:val="num" w:pos="720"/>
        </w:tabs>
        <w:ind w:left="720"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4">
    <w:nsid w:val="22037435"/>
    <w:multiLevelType w:val="hybridMultilevel"/>
    <w:tmpl w:val="B4E2EAB2"/>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5">
    <w:nsid w:val="240332F5"/>
    <w:multiLevelType w:val="hybridMultilevel"/>
    <w:tmpl w:val="3440CC34"/>
    <w:lvl w:ilvl="0" w:tplc="8A101728">
      <w:start w:val="1"/>
      <w:numFmt w:val="decimal"/>
      <w:lvlText w:val="%1."/>
      <w:lvlJc w:val="left"/>
      <w:pPr>
        <w:tabs>
          <w:tab w:val="num" w:pos="720"/>
        </w:tabs>
        <w:ind w:left="720" w:hanging="360"/>
      </w:pPr>
    </w:lvl>
    <w:lvl w:ilvl="1" w:tplc="D194A416">
      <w:start w:val="1"/>
      <w:numFmt w:val="bullet"/>
      <w:lvlText w:val="o"/>
      <w:lvlJc w:val="left"/>
      <w:pPr>
        <w:tabs>
          <w:tab w:val="num" w:pos="1440"/>
        </w:tabs>
        <w:ind w:left="1440" w:hanging="360"/>
      </w:pPr>
      <w:rPr>
        <w:rFonts w:ascii="Courier New" w:hAnsi="Courier New" w:cs="Times New Roman" w:hint="default"/>
        <w:sz w:val="20"/>
      </w:rPr>
    </w:lvl>
    <w:lvl w:ilvl="2" w:tplc="752A4918">
      <w:start w:val="1"/>
      <w:numFmt w:val="bullet"/>
      <w:lvlText w:val=""/>
      <w:lvlJc w:val="left"/>
      <w:pPr>
        <w:tabs>
          <w:tab w:val="num" w:pos="2160"/>
        </w:tabs>
        <w:ind w:left="2160" w:hanging="360"/>
      </w:pPr>
      <w:rPr>
        <w:rFonts w:ascii="Wingdings" w:hAnsi="Wingdings" w:hint="default"/>
        <w:sz w:val="20"/>
      </w:rPr>
    </w:lvl>
    <w:lvl w:ilvl="3" w:tplc="8E1895F0">
      <w:start w:val="1"/>
      <w:numFmt w:val="decimal"/>
      <w:lvlText w:val="%4."/>
      <w:lvlJc w:val="left"/>
      <w:pPr>
        <w:tabs>
          <w:tab w:val="num" w:pos="2880"/>
        </w:tabs>
        <w:ind w:left="2880" w:hanging="360"/>
      </w:pPr>
    </w:lvl>
    <w:lvl w:ilvl="4" w:tplc="BC489D42">
      <w:start w:val="1"/>
      <w:numFmt w:val="decimal"/>
      <w:lvlText w:val="%5."/>
      <w:lvlJc w:val="left"/>
      <w:pPr>
        <w:tabs>
          <w:tab w:val="num" w:pos="3600"/>
        </w:tabs>
        <w:ind w:left="3600" w:hanging="360"/>
      </w:pPr>
    </w:lvl>
    <w:lvl w:ilvl="5" w:tplc="8CC27A32">
      <w:start w:val="1"/>
      <w:numFmt w:val="decimal"/>
      <w:lvlText w:val="%6."/>
      <w:lvlJc w:val="left"/>
      <w:pPr>
        <w:tabs>
          <w:tab w:val="num" w:pos="4320"/>
        </w:tabs>
        <w:ind w:left="4320" w:hanging="360"/>
      </w:pPr>
    </w:lvl>
    <w:lvl w:ilvl="6" w:tplc="419441C2">
      <w:start w:val="1"/>
      <w:numFmt w:val="decimal"/>
      <w:lvlText w:val="%7."/>
      <w:lvlJc w:val="left"/>
      <w:pPr>
        <w:tabs>
          <w:tab w:val="num" w:pos="5040"/>
        </w:tabs>
        <w:ind w:left="5040" w:hanging="360"/>
      </w:pPr>
    </w:lvl>
    <w:lvl w:ilvl="7" w:tplc="20C6B4FA">
      <w:start w:val="1"/>
      <w:numFmt w:val="decimal"/>
      <w:lvlText w:val="%8."/>
      <w:lvlJc w:val="left"/>
      <w:pPr>
        <w:tabs>
          <w:tab w:val="num" w:pos="5760"/>
        </w:tabs>
        <w:ind w:left="5760" w:hanging="360"/>
      </w:pPr>
    </w:lvl>
    <w:lvl w:ilvl="8" w:tplc="489010C6">
      <w:start w:val="1"/>
      <w:numFmt w:val="decimal"/>
      <w:lvlText w:val="%9."/>
      <w:lvlJc w:val="left"/>
      <w:pPr>
        <w:tabs>
          <w:tab w:val="num" w:pos="6480"/>
        </w:tabs>
        <w:ind w:left="6480" w:hanging="360"/>
      </w:pPr>
    </w:lvl>
  </w:abstractNum>
  <w:abstractNum w:abstractNumId="16">
    <w:nsid w:val="25795444"/>
    <w:multiLevelType w:val="hybridMultilevel"/>
    <w:tmpl w:val="D2EC3898"/>
    <w:lvl w:ilvl="0" w:tplc="0415000F">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7">
    <w:nsid w:val="28533A68"/>
    <w:multiLevelType w:val="hybridMultilevel"/>
    <w:tmpl w:val="D358822A"/>
    <w:lvl w:ilvl="0" w:tplc="D458EFF6">
      <w:start w:val="1"/>
      <w:numFmt w:val="decimal"/>
      <w:lvlText w:val="%1."/>
      <w:lvlJc w:val="left"/>
      <w:pPr>
        <w:tabs>
          <w:tab w:val="num" w:pos="720"/>
        </w:tabs>
        <w:ind w:left="720"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8">
    <w:nsid w:val="29EC0F0F"/>
    <w:multiLevelType w:val="hybridMultilevel"/>
    <w:tmpl w:val="AC3634CA"/>
    <w:lvl w:ilvl="0" w:tplc="D458EFF6">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9">
    <w:nsid w:val="2A2050CA"/>
    <w:multiLevelType w:val="hybridMultilevel"/>
    <w:tmpl w:val="5650C8A4"/>
    <w:lvl w:ilvl="0" w:tplc="0415000F">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0">
    <w:nsid w:val="2A647055"/>
    <w:multiLevelType w:val="hybridMultilevel"/>
    <w:tmpl w:val="5EBCCA9A"/>
    <w:lvl w:ilvl="0" w:tplc="7DF00178">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1">
    <w:nsid w:val="304A3307"/>
    <w:multiLevelType w:val="hybridMultilevel"/>
    <w:tmpl w:val="BF269DA6"/>
    <w:lvl w:ilvl="0" w:tplc="0415000F">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2">
    <w:nsid w:val="33E4760E"/>
    <w:multiLevelType w:val="hybridMultilevel"/>
    <w:tmpl w:val="6E74E178"/>
    <w:lvl w:ilvl="0" w:tplc="0415000F">
      <w:start w:val="1"/>
      <w:numFmt w:val="decimal"/>
      <w:lvlText w:val="%1."/>
      <w:lvlJc w:val="left"/>
      <w:pPr>
        <w:tabs>
          <w:tab w:val="num" w:pos="720"/>
        </w:tabs>
        <w:ind w:left="720" w:hanging="360"/>
      </w:pPr>
    </w:lvl>
    <w:lvl w:ilvl="1" w:tplc="0415000D">
      <w:start w:val="1"/>
      <w:numFmt w:val="bullet"/>
      <w:lvlText w:val=""/>
      <w:lvlJc w:val="left"/>
      <w:pPr>
        <w:tabs>
          <w:tab w:val="num" w:pos="1440"/>
        </w:tabs>
        <w:ind w:left="1440" w:hanging="360"/>
      </w:pPr>
      <w:rPr>
        <w:rFonts w:ascii="Wingdings" w:hAnsi="Wingding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3">
    <w:nsid w:val="375F0957"/>
    <w:multiLevelType w:val="singleLevel"/>
    <w:tmpl w:val="0415000F"/>
    <w:lvl w:ilvl="0">
      <w:start w:val="1"/>
      <w:numFmt w:val="decimal"/>
      <w:lvlText w:val="%1."/>
      <w:lvlJc w:val="left"/>
      <w:pPr>
        <w:tabs>
          <w:tab w:val="num" w:pos="360"/>
        </w:tabs>
        <w:ind w:left="360" w:hanging="360"/>
      </w:pPr>
    </w:lvl>
  </w:abstractNum>
  <w:abstractNum w:abstractNumId="24">
    <w:nsid w:val="4F5E1F37"/>
    <w:multiLevelType w:val="hybridMultilevel"/>
    <w:tmpl w:val="59BCE8BA"/>
    <w:lvl w:ilvl="0" w:tplc="E11A530C">
      <w:start w:val="1"/>
      <w:numFmt w:val="bullet"/>
      <w:lvlText w:val=""/>
      <w:lvlJc w:val="left"/>
      <w:pPr>
        <w:tabs>
          <w:tab w:val="num" w:pos="720"/>
        </w:tabs>
        <w:ind w:left="720" w:hanging="360"/>
      </w:pPr>
      <w:rPr>
        <w:rFonts w:ascii="Symbol" w:hAnsi="Symbol" w:hint="default"/>
        <w:sz w:val="20"/>
      </w:rPr>
    </w:lvl>
    <w:lvl w:ilvl="1" w:tplc="4B14ADEC">
      <w:start w:val="1"/>
      <w:numFmt w:val="decimal"/>
      <w:lvlText w:val="%2."/>
      <w:lvlJc w:val="left"/>
      <w:pPr>
        <w:tabs>
          <w:tab w:val="num" w:pos="1440"/>
        </w:tabs>
        <w:ind w:left="1440" w:hanging="360"/>
      </w:pPr>
    </w:lvl>
    <w:lvl w:ilvl="2" w:tplc="D52EED94">
      <w:start w:val="1"/>
      <w:numFmt w:val="decimal"/>
      <w:lvlText w:val="%3."/>
      <w:lvlJc w:val="left"/>
      <w:pPr>
        <w:tabs>
          <w:tab w:val="num" w:pos="2160"/>
        </w:tabs>
        <w:ind w:left="2160" w:hanging="360"/>
      </w:pPr>
    </w:lvl>
    <w:lvl w:ilvl="3" w:tplc="E90AD64A">
      <w:start w:val="1"/>
      <w:numFmt w:val="decimal"/>
      <w:lvlText w:val="%4."/>
      <w:lvlJc w:val="left"/>
      <w:pPr>
        <w:tabs>
          <w:tab w:val="num" w:pos="2880"/>
        </w:tabs>
        <w:ind w:left="2880" w:hanging="360"/>
      </w:pPr>
    </w:lvl>
    <w:lvl w:ilvl="4" w:tplc="673CE5A0">
      <w:start w:val="1"/>
      <w:numFmt w:val="decimal"/>
      <w:lvlText w:val="%5."/>
      <w:lvlJc w:val="left"/>
      <w:pPr>
        <w:tabs>
          <w:tab w:val="num" w:pos="3600"/>
        </w:tabs>
        <w:ind w:left="3600" w:hanging="360"/>
      </w:pPr>
    </w:lvl>
    <w:lvl w:ilvl="5" w:tplc="AB964302">
      <w:start w:val="1"/>
      <w:numFmt w:val="decimal"/>
      <w:lvlText w:val="%6."/>
      <w:lvlJc w:val="left"/>
      <w:pPr>
        <w:tabs>
          <w:tab w:val="num" w:pos="4320"/>
        </w:tabs>
        <w:ind w:left="4320" w:hanging="360"/>
      </w:pPr>
    </w:lvl>
    <w:lvl w:ilvl="6" w:tplc="094AD846">
      <w:start w:val="1"/>
      <w:numFmt w:val="decimal"/>
      <w:lvlText w:val="%7."/>
      <w:lvlJc w:val="left"/>
      <w:pPr>
        <w:tabs>
          <w:tab w:val="num" w:pos="5040"/>
        </w:tabs>
        <w:ind w:left="5040" w:hanging="360"/>
      </w:pPr>
    </w:lvl>
    <w:lvl w:ilvl="7" w:tplc="B0A2C07A">
      <w:start w:val="1"/>
      <w:numFmt w:val="decimal"/>
      <w:lvlText w:val="%8."/>
      <w:lvlJc w:val="left"/>
      <w:pPr>
        <w:tabs>
          <w:tab w:val="num" w:pos="5760"/>
        </w:tabs>
        <w:ind w:left="5760" w:hanging="360"/>
      </w:pPr>
    </w:lvl>
    <w:lvl w:ilvl="8" w:tplc="7DD82950">
      <w:start w:val="1"/>
      <w:numFmt w:val="decimal"/>
      <w:lvlText w:val="%9."/>
      <w:lvlJc w:val="left"/>
      <w:pPr>
        <w:tabs>
          <w:tab w:val="num" w:pos="6480"/>
        </w:tabs>
        <w:ind w:left="6480" w:hanging="360"/>
      </w:pPr>
    </w:lvl>
  </w:abstractNum>
  <w:abstractNum w:abstractNumId="25">
    <w:nsid w:val="514922B3"/>
    <w:multiLevelType w:val="hybridMultilevel"/>
    <w:tmpl w:val="E628149E"/>
    <w:lvl w:ilvl="0" w:tplc="89CE318E">
      <w:start w:val="1"/>
      <w:numFmt w:val="bullet"/>
      <w:lvlText w:val="-"/>
      <w:lvlJc w:val="left"/>
      <w:pPr>
        <w:tabs>
          <w:tab w:val="num" w:pos="1361"/>
        </w:tabs>
        <w:ind w:left="1418" w:hanging="338"/>
      </w:pPr>
      <w:rPr>
        <w:rFonts w:ascii="Times New Roman" w:eastAsia="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6">
    <w:nsid w:val="552B18FF"/>
    <w:multiLevelType w:val="hybridMultilevel"/>
    <w:tmpl w:val="4F8E9032"/>
    <w:lvl w:ilvl="0" w:tplc="0415000F">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7">
    <w:nsid w:val="60492E73"/>
    <w:multiLevelType w:val="hybridMultilevel"/>
    <w:tmpl w:val="A8182204"/>
    <w:lvl w:ilvl="0" w:tplc="0415000F">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8">
    <w:nsid w:val="61D9117D"/>
    <w:multiLevelType w:val="hybridMultilevel"/>
    <w:tmpl w:val="3D8691F6"/>
    <w:lvl w:ilvl="0" w:tplc="7DF00178">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9">
    <w:nsid w:val="68A2511B"/>
    <w:multiLevelType w:val="hybridMultilevel"/>
    <w:tmpl w:val="6A164000"/>
    <w:lvl w:ilvl="0" w:tplc="0415000F">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0">
    <w:nsid w:val="6E742F13"/>
    <w:multiLevelType w:val="hybridMultilevel"/>
    <w:tmpl w:val="A2F40676"/>
    <w:lvl w:ilvl="0" w:tplc="7DF00178">
      <w:start w:val="2"/>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1">
    <w:nsid w:val="72BF5030"/>
    <w:multiLevelType w:val="hybridMultilevel"/>
    <w:tmpl w:val="1BEA3220"/>
    <w:lvl w:ilvl="0" w:tplc="76BEE3E4">
      <w:start w:val="1"/>
      <w:numFmt w:val="bullet"/>
      <w:lvlText w:val="•"/>
      <w:lvlJc w:val="left"/>
      <w:pPr>
        <w:tabs>
          <w:tab w:val="num" w:pos="720"/>
        </w:tabs>
        <w:ind w:left="720" w:hanging="360"/>
      </w:pPr>
      <w:rPr>
        <w:rFonts w:ascii="Times New Roman" w:hAnsi="Times New Roman" w:hint="default"/>
      </w:rPr>
    </w:lvl>
    <w:lvl w:ilvl="1" w:tplc="43A206AA" w:tentative="1">
      <w:start w:val="1"/>
      <w:numFmt w:val="bullet"/>
      <w:lvlText w:val="•"/>
      <w:lvlJc w:val="left"/>
      <w:pPr>
        <w:tabs>
          <w:tab w:val="num" w:pos="1440"/>
        </w:tabs>
        <w:ind w:left="1440" w:hanging="360"/>
      </w:pPr>
      <w:rPr>
        <w:rFonts w:ascii="Times New Roman" w:hAnsi="Times New Roman" w:hint="default"/>
      </w:rPr>
    </w:lvl>
    <w:lvl w:ilvl="2" w:tplc="FC9C94BA" w:tentative="1">
      <w:start w:val="1"/>
      <w:numFmt w:val="bullet"/>
      <w:lvlText w:val="•"/>
      <w:lvlJc w:val="left"/>
      <w:pPr>
        <w:tabs>
          <w:tab w:val="num" w:pos="2160"/>
        </w:tabs>
        <w:ind w:left="2160" w:hanging="360"/>
      </w:pPr>
      <w:rPr>
        <w:rFonts w:ascii="Times New Roman" w:hAnsi="Times New Roman" w:hint="default"/>
      </w:rPr>
    </w:lvl>
    <w:lvl w:ilvl="3" w:tplc="326A9620" w:tentative="1">
      <w:start w:val="1"/>
      <w:numFmt w:val="bullet"/>
      <w:lvlText w:val="•"/>
      <w:lvlJc w:val="left"/>
      <w:pPr>
        <w:tabs>
          <w:tab w:val="num" w:pos="2880"/>
        </w:tabs>
        <w:ind w:left="2880" w:hanging="360"/>
      </w:pPr>
      <w:rPr>
        <w:rFonts w:ascii="Times New Roman" w:hAnsi="Times New Roman" w:hint="default"/>
      </w:rPr>
    </w:lvl>
    <w:lvl w:ilvl="4" w:tplc="D832946C" w:tentative="1">
      <w:start w:val="1"/>
      <w:numFmt w:val="bullet"/>
      <w:lvlText w:val="•"/>
      <w:lvlJc w:val="left"/>
      <w:pPr>
        <w:tabs>
          <w:tab w:val="num" w:pos="3600"/>
        </w:tabs>
        <w:ind w:left="3600" w:hanging="360"/>
      </w:pPr>
      <w:rPr>
        <w:rFonts w:ascii="Times New Roman" w:hAnsi="Times New Roman" w:hint="default"/>
      </w:rPr>
    </w:lvl>
    <w:lvl w:ilvl="5" w:tplc="6A7444B2" w:tentative="1">
      <w:start w:val="1"/>
      <w:numFmt w:val="bullet"/>
      <w:lvlText w:val="•"/>
      <w:lvlJc w:val="left"/>
      <w:pPr>
        <w:tabs>
          <w:tab w:val="num" w:pos="4320"/>
        </w:tabs>
        <w:ind w:left="4320" w:hanging="360"/>
      </w:pPr>
      <w:rPr>
        <w:rFonts w:ascii="Times New Roman" w:hAnsi="Times New Roman" w:hint="default"/>
      </w:rPr>
    </w:lvl>
    <w:lvl w:ilvl="6" w:tplc="E2789696" w:tentative="1">
      <w:start w:val="1"/>
      <w:numFmt w:val="bullet"/>
      <w:lvlText w:val="•"/>
      <w:lvlJc w:val="left"/>
      <w:pPr>
        <w:tabs>
          <w:tab w:val="num" w:pos="5040"/>
        </w:tabs>
        <w:ind w:left="5040" w:hanging="360"/>
      </w:pPr>
      <w:rPr>
        <w:rFonts w:ascii="Times New Roman" w:hAnsi="Times New Roman" w:hint="default"/>
      </w:rPr>
    </w:lvl>
    <w:lvl w:ilvl="7" w:tplc="910E3FD6" w:tentative="1">
      <w:start w:val="1"/>
      <w:numFmt w:val="bullet"/>
      <w:lvlText w:val="•"/>
      <w:lvlJc w:val="left"/>
      <w:pPr>
        <w:tabs>
          <w:tab w:val="num" w:pos="5760"/>
        </w:tabs>
        <w:ind w:left="5760" w:hanging="360"/>
      </w:pPr>
      <w:rPr>
        <w:rFonts w:ascii="Times New Roman" w:hAnsi="Times New Roman" w:hint="default"/>
      </w:rPr>
    </w:lvl>
    <w:lvl w:ilvl="8" w:tplc="47620CF2" w:tentative="1">
      <w:start w:val="1"/>
      <w:numFmt w:val="bullet"/>
      <w:lvlText w:val="•"/>
      <w:lvlJc w:val="left"/>
      <w:pPr>
        <w:tabs>
          <w:tab w:val="num" w:pos="6480"/>
        </w:tabs>
        <w:ind w:left="6480" w:hanging="360"/>
      </w:pPr>
      <w:rPr>
        <w:rFonts w:ascii="Times New Roman" w:hAnsi="Times New Roman" w:hint="default"/>
      </w:rPr>
    </w:lvl>
  </w:abstractNum>
  <w:abstractNum w:abstractNumId="32">
    <w:nsid w:val="7325183D"/>
    <w:multiLevelType w:val="hybridMultilevel"/>
    <w:tmpl w:val="2AEE45BE"/>
    <w:lvl w:ilvl="0" w:tplc="478046F2">
      <w:start w:val="1"/>
      <w:numFmt w:val="lowerLetter"/>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3">
    <w:nsid w:val="751E4E4D"/>
    <w:multiLevelType w:val="singleLevel"/>
    <w:tmpl w:val="04150001"/>
    <w:lvl w:ilvl="0">
      <w:start w:val="1"/>
      <w:numFmt w:val="bullet"/>
      <w:lvlText w:val=""/>
      <w:lvlJc w:val="left"/>
      <w:pPr>
        <w:tabs>
          <w:tab w:val="num" w:pos="360"/>
        </w:tabs>
        <w:ind w:left="360" w:hanging="360"/>
      </w:pPr>
      <w:rPr>
        <w:rFonts w:ascii="Symbol" w:hAnsi="Symbol" w:hint="default"/>
      </w:rPr>
    </w:lvl>
  </w:abstractNum>
  <w:abstractNum w:abstractNumId="34">
    <w:nsid w:val="79E3493A"/>
    <w:multiLevelType w:val="hybridMultilevel"/>
    <w:tmpl w:val="DEC4A84C"/>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5">
    <w:nsid w:val="7C3C553D"/>
    <w:multiLevelType w:val="hybridMultilevel"/>
    <w:tmpl w:val="89420CB2"/>
    <w:lvl w:ilvl="0" w:tplc="04150013">
      <w:start w:val="1"/>
      <w:numFmt w:val="upperRoman"/>
      <w:lvlText w:val="%1."/>
      <w:lvlJc w:val="righ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num w:numId="1">
    <w:abstractNumId w:val="7"/>
  </w:num>
  <w:num w:numId="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0"/>
  </w:num>
  <w:num w:numId="6">
    <w:abstractNumId w:val="33"/>
  </w:num>
  <w:num w:numId="7">
    <w:abstractNumId w:val="31"/>
  </w:num>
  <w:num w:numId="8">
    <w:abstractNumId w:val="14"/>
  </w:num>
  <w:num w:numId="9">
    <w:abstractNumId w:val="10"/>
  </w:num>
  <w:num w:numId="10">
    <w:abstractNumId w:val="6"/>
  </w:num>
  <w:num w:numId="11">
    <w:abstractNumId w:val="34"/>
  </w:num>
  <w:num w:numId="12">
    <w:abstractNumId w:val="8"/>
  </w:num>
  <w:num w:numId="13">
    <w:abstractNumId w:val="9"/>
  </w:num>
  <w:num w:numId="14">
    <w:abstractNumId w:val="23"/>
    <w:lvlOverride w:ilvl="0">
      <w:startOverride w:val="1"/>
    </w:lvlOverride>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5"/>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5"/>
    <w:lvlOverride w:ilvl="0">
      <w:startOverride w:val="1"/>
      <w:lvl w:ilvl="0" w:tplc="8A101728">
        <w:start w:val="1"/>
        <w:numFmt w:val="decimal"/>
        <w:lvlText w:val=""/>
        <w:lvlJc w:val="left"/>
      </w:lvl>
    </w:lvlOverride>
    <w:lvlOverride w:ilvl="1">
      <w:startOverride w:val="1"/>
      <w:lvl w:ilvl="1" w:tplc="D194A416">
        <w:start w:val="1"/>
        <w:numFmt w:val="decimal"/>
        <w:lvlText w:val="%2."/>
        <w:lvlJc w:val="left"/>
        <w:pPr>
          <w:ind w:left="0" w:firstLine="0"/>
        </w:pPr>
        <w:rPr>
          <w:rFonts w:ascii="Courier New" w:hAnsi="Courier New" w:cs="Times New Roman" w:hint="default"/>
          <w:sz w:val="20"/>
        </w:rPr>
      </w:lvl>
    </w:lvlOverride>
    <w:lvlOverride w:ilvl="2">
      <w:lvl w:ilvl="2" w:tplc="752A4918">
        <w:numFmt w:val="decimal"/>
        <w:lvlText w:val=""/>
        <w:lvlJc w:val="left"/>
      </w:lvl>
    </w:lvlOverride>
    <w:lvlOverride w:ilvl="3">
      <w:startOverride w:val="1"/>
      <w:lvl w:ilvl="3" w:tplc="8E1895F0">
        <w:start w:val="1"/>
        <w:numFmt w:val="decimal"/>
        <w:lvlText w:val=""/>
        <w:lvlJc w:val="left"/>
      </w:lvl>
    </w:lvlOverride>
    <w:lvlOverride w:ilvl="4">
      <w:startOverride w:val="1"/>
      <w:lvl w:ilvl="4" w:tplc="BC489D42">
        <w:start w:val="1"/>
        <w:numFmt w:val="decimal"/>
        <w:lvlText w:val=""/>
        <w:lvlJc w:val="left"/>
      </w:lvl>
    </w:lvlOverride>
    <w:lvlOverride w:ilvl="5">
      <w:startOverride w:val="1"/>
      <w:lvl w:ilvl="5" w:tplc="8CC27A32">
        <w:start w:val="1"/>
        <w:numFmt w:val="decimal"/>
        <w:lvlText w:val=""/>
        <w:lvlJc w:val="left"/>
      </w:lvl>
    </w:lvlOverride>
    <w:lvlOverride w:ilvl="6">
      <w:startOverride w:val="1"/>
      <w:lvl w:ilvl="6" w:tplc="419441C2">
        <w:start w:val="1"/>
        <w:numFmt w:val="decimal"/>
        <w:lvlText w:val=""/>
        <w:lvlJc w:val="left"/>
      </w:lvl>
    </w:lvlOverride>
    <w:lvlOverride w:ilvl="7">
      <w:startOverride w:val="1"/>
      <w:lvl w:ilvl="7" w:tplc="20C6B4FA">
        <w:start w:val="1"/>
        <w:numFmt w:val="decimal"/>
        <w:lvlText w:val=""/>
        <w:lvlJc w:val="left"/>
      </w:lvl>
    </w:lvlOverride>
    <w:lvlOverride w:ilvl="8">
      <w:startOverride w:val="1"/>
      <w:lvl w:ilvl="8" w:tplc="489010C6">
        <w:start w:val="1"/>
        <w:numFmt w:val="decimal"/>
        <w:lvlText w:val=""/>
        <w:lvlJc w:val="left"/>
      </w:lvl>
    </w:lvlOverride>
  </w:num>
  <w:num w:numId="25">
    <w:abstractNumId w:val="15"/>
    <w:lvlOverride w:ilvl="0">
      <w:startOverride w:val="1"/>
      <w:lvl w:ilvl="0" w:tplc="8A101728">
        <w:start w:val="1"/>
        <w:numFmt w:val="decimal"/>
        <w:lvlText w:val=""/>
        <w:lvlJc w:val="left"/>
      </w:lvl>
    </w:lvlOverride>
    <w:lvlOverride w:ilvl="1">
      <w:startOverride w:val="1"/>
      <w:lvl w:ilvl="1" w:tplc="D194A416">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tplc="752A4918">
        <w:numFmt w:val="decimal"/>
        <w:lvlText w:val=""/>
        <w:lvlJc w:val="left"/>
      </w:lvl>
    </w:lvlOverride>
    <w:lvlOverride w:ilvl="3">
      <w:startOverride w:val="1"/>
      <w:lvl w:ilvl="3" w:tplc="8E1895F0">
        <w:start w:val="1"/>
        <w:numFmt w:val="decimal"/>
        <w:lvlText w:val=""/>
        <w:lvlJc w:val="left"/>
      </w:lvl>
    </w:lvlOverride>
    <w:lvlOverride w:ilvl="4">
      <w:startOverride w:val="1"/>
      <w:lvl w:ilvl="4" w:tplc="BC489D42">
        <w:start w:val="1"/>
        <w:numFmt w:val="decimal"/>
        <w:lvlText w:val=""/>
        <w:lvlJc w:val="left"/>
      </w:lvl>
    </w:lvlOverride>
    <w:lvlOverride w:ilvl="5">
      <w:startOverride w:val="1"/>
      <w:lvl w:ilvl="5" w:tplc="8CC27A32">
        <w:start w:val="1"/>
        <w:numFmt w:val="decimal"/>
        <w:lvlText w:val=""/>
        <w:lvlJc w:val="left"/>
      </w:lvl>
    </w:lvlOverride>
    <w:lvlOverride w:ilvl="6">
      <w:startOverride w:val="1"/>
      <w:lvl w:ilvl="6" w:tplc="419441C2">
        <w:start w:val="1"/>
        <w:numFmt w:val="decimal"/>
        <w:lvlText w:val=""/>
        <w:lvlJc w:val="left"/>
      </w:lvl>
    </w:lvlOverride>
    <w:lvlOverride w:ilvl="7">
      <w:startOverride w:val="1"/>
      <w:lvl w:ilvl="7" w:tplc="20C6B4FA">
        <w:start w:val="1"/>
        <w:numFmt w:val="decimal"/>
        <w:lvlText w:val=""/>
        <w:lvlJc w:val="left"/>
      </w:lvl>
    </w:lvlOverride>
    <w:lvlOverride w:ilvl="8">
      <w:startOverride w:val="1"/>
      <w:lvl w:ilvl="8" w:tplc="489010C6">
        <w:start w:val="1"/>
        <w:numFmt w:val="decimal"/>
        <w:lvlText w:val=""/>
        <w:lvlJc w:val="left"/>
      </w:lvl>
    </w:lvlOverride>
  </w:num>
  <w:num w:numId="26">
    <w:abstractNumId w:val="15"/>
    <w:lvlOverride w:ilvl="0">
      <w:startOverride w:val="1"/>
      <w:lvl w:ilvl="0" w:tplc="8A101728">
        <w:start w:val="1"/>
        <w:numFmt w:val="decimal"/>
        <w:lvlText w:val=""/>
        <w:lvlJc w:val="left"/>
      </w:lvl>
    </w:lvlOverride>
    <w:lvlOverride w:ilvl="1">
      <w:startOverride w:val="1"/>
      <w:lvl w:ilvl="1" w:tplc="D194A416">
        <w:start w:val="1"/>
        <w:numFmt w:val="decimal"/>
        <w:lvlText w:val="%2."/>
        <w:lvlJc w:val="left"/>
        <w:pPr>
          <w:tabs>
            <w:tab w:val="num" w:pos="720"/>
          </w:tabs>
          <w:ind w:left="720" w:hanging="360"/>
        </w:pPr>
        <w:rPr>
          <w:rFonts w:ascii="Courier New" w:hAnsi="Courier New" w:cs="Times New Roman" w:hint="default"/>
          <w:sz w:val="20"/>
        </w:rPr>
      </w:lvl>
    </w:lvlOverride>
    <w:lvlOverride w:ilvl="2">
      <w:lvl w:ilvl="2" w:tplc="752A4918">
        <w:numFmt w:val="decimal"/>
        <w:lvlText w:val=""/>
        <w:lvlJc w:val="left"/>
      </w:lvl>
    </w:lvlOverride>
    <w:lvlOverride w:ilvl="3">
      <w:startOverride w:val="1"/>
      <w:lvl w:ilvl="3" w:tplc="8E1895F0">
        <w:start w:val="1"/>
        <w:numFmt w:val="decimal"/>
        <w:lvlText w:val=""/>
        <w:lvlJc w:val="left"/>
      </w:lvl>
    </w:lvlOverride>
    <w:lvlOverride w:ilvl="4">
      <w:startOverride w:val="1"/>
      <w:lvl w:ilvl="4" w:tplc="BC489D42">
        <w:start w:val="1"/>
        <w:numFmt w:val="decimal"/>
        <w:lvlText w:val=""/>
        <w:lvlJc w:val="left"/>
      </w:lvl>
    </w:lvlOverride>
    <w:lvlOverride w:ilvl="5">
      <w:startOverride w:val="1"/>
      <w:lvl w:ilvl="5" w:tplc="8CC27A32">
        <w:start w:val="1"/>
        <w:numFmt w:val="decimal"/>
        <w:lvlText w:val=""/>
        <w:lvlJc w:val="left"/>
      </w:lvl>
    </w:lvlOverride>
    <w:lvlOverride w:ilvl="6">
      <w:startOverride w:val="1"/>
      <w:lvl w:ilvl="6" w:tplc="419441C2">
        <w:start w:val="1"/>
        <w:numFmt w:val="decimal"/>
        <w:lvlText w:val=""/>
        <w:lvlJc w:val="left"/>
      </w:lvl>
    </w:lvlOverride>
    <w:lvlOverride w:ilvl="7">
      <w:startOverride w:val="1"/>
      <w:lvl w:ilvl="7" w:tplc="20C6B4FA">
        <w:start w:val="1"/>
        <w:numFmt w:val="decimal"/>
        <w:lvlText w:val=""/>
        <w:lvlJc w:val="left"/>
      </w:lvl>
    </w:lvlOverride>
    <w:lvlOverride w:ilvl="8">
      <w:startOverride w:val="1"/>
      <w:lvl w:ilvl="8" w:tplc="489010C6">
        <w:start w:val="1"/>
        <w:numFmt w:val="decimal"/>
        <w:lvlText w:val=""/>
        <w:lvlJc w:val="left"/>
      </w:lvl>
    </w:lvlOverride>
  </w:num>
  <w:num w:numId="27">
    <w:abstractNumId w:val="5"/>
  </w:num>
  <w:num w:numId="28">
    <w:abstractNumId w:val="28"/>
  </w:num>
  <w:num w:numId="29">
    <w:abstractNumId w:val="0"/>
  </w:num>
  <w:num w:numId="30">
    <w:abstractNumId w:val="20"/>
  </w:num>
  <w:num w:numId="31">
    <w:abstractNumId w:val="25"/>
  </w:num>
  <w:num w:numId="32">
    <w:abstractNumId w:val="21"/>
  </w:num>
  <w:num w:numId="33">
    <w:abstractNumId w:val="29"/>
  </w:num>
  <w:num w:numId="34">
    <w:abstractNumId w:val="26"/>
  </w:num>
  <w:num w:numId="35">
    <w:abstractNumId w:val="22"/>
  </w:num>
  <w:num w:numId="36">
    <w:abstractNumId w:val="1"/>
  </w:num>
  <w:num w:numId="37">
    <w:abstractNumId w:val="12"/>
  </w:num>
  <w:num w:numId="38">
    <w:abstractNumId w:val="35"/>
  </w:num>
  <w:num w:numId="39">
    <w:abstractNumId w:val="3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08"/>
  <w:hyphenationZone w:val="425"/>
  <w:characterSpacingControl w:val="doNotCompress"/>
  <w:footnotePr>
    <w:footnote w:id="0"/>
    <w:footnote w:id="1"/>
  </w:footnotePr>
  <w:endnotePr>
    <w:endnote w:id="0"/>
    <w:endnote w:id="1"/>
  </w:endnotePr>
  <w:compat/>
  <w:rsids>
    <w:rsidRoot w:val="002E3D7A"/>
    <w:rsid w:val="0000748A"/>
    <w:rsid w:val="0001136D"/>
    <w:rsid w:val="000119E5"/>
    <w:rsid w:val="00013B7F"/>
    <w:rsid w:val="00017AB5"/>
    <w:rsid w:val="00017F67"/>
    <w:rsid w:val="00026039"/>
    <w:rsid w:val="000269AA"/>
    <w:rsid w:val="00027444"/>
    <w:rsid w:val="00031EA7"/>
    <w:rsid w:val="00032BB2"/>
    <w:rsid w:val="000379B4"/>
    <w:rsid w:val="0005186E"/>
    <w:rsid w:val="00061ABB"/>
    <w:rsid w:val="00062AFF"/>
    <w:rsid w:val="00063146"/>
    <w:rsid w:val="00063857"/>
    <w:rsid w:val="00071282"/>
    <w:rsid w:val="00071CDA"/>
    <w:rsid w:val="00071FC9"/>
    <w:rsid w:val="000923CC"/>
    <w:rsid w:val="000973A0"/>
    <w:rsid w:val="000B4C99"/>
    <w:rsid w:val="000C2D18"/>
    <w:rsid w:val="000C3950"/>
    <w:rsid w:val="000C417A"/>
    <w:rsid w:val="000D1981"/>
    <w:rsid w:val="000E0523"/>
    <w:rsid w:val="000E128D"/>
    <w:rsid w:val="000E1701"/>
    <w:rsid w:val="000E40F6"/>
    <w:rsid w:val="000F2925"/>
    <w:rsid w:val="000F4AA5"/>
    <w:rsid w:val="000F4CF1"/>
    <w:rsid w:val="000F7620"/>
    <w:rsid w:val="00101E0F"/>
    <w:rsid w:val="0010220B"/>
    <w:rsid w:val="00105976"/>
    <w:rsid w:val="001062CC"/>
    <w:rsid w:val="00107239"/>
    <w:rsid w:val="00110589"/>
    <w:rsid w:val="00116AB1"/>
    <w:rsid w:val="00123A25"/>
    <w:rsid w:val="0013716C"/>
    <w:rsid w:val="00140197"/>
    <w:rsid w:val="0015519E"/>
    <w:rsid w:val="00156DB9"/>
    <w:rsid w:val="00160FFB"/>
    <w:rsid w:val="00165424"/>
    <w:rsid w:val="00183D4F"/>
    <w:rsid w:val="00184195"/>
    <w:rsid w:val="0019034B"/>
    <w:rsid w:val="001A0B2B"/>
    <w:rsid w:val="001A3725"/>
    <w:rsid w:val="001A3E08"/>
    <w:rsid w:val="001A44DD"/>
    <w:rsid w:val="001A6370"/>
    <w:rsid w:val="001B103A"/>
    <w:rsid w:val="001C3F18"/>
    <w:rsid w:val="001C50A6"/>
    <w:rsid w:val="001C7B09"/>
    <w:rsid w:val="001D0F59"/>
    <w:rsid w:val="001D3793"/>
    <w:rsid w:val="001E6586"/>
    <w:rsid w:val="001E7B01"/>
    <w:rsid w:val="001F0E22"/>
    <w:rsid w:val="001F3FF6"/>
    <w:rsid w:val="001F4547"/>
    <w:rsid w:val="001F77ED"/>
    <w:rsid w:val="00201907"/>
    <w:rsid w:val="00203143"/>
    <w:rsid w:val="0021167B"/>
    <w:rsid w:val="00223C8F"/>
    <w:rsid w:val="00232996"/>
    <w:rsid w:val="002462D8"/>
    <w:rsid w:val="00246AF6"/>
    <w:rsid w:val="0025357A"/>
    <w:rsid w:val="00255835"/>
    <w:rsid w:val="002566B0"/>
    <w:rsid w:val="0026425C"/>
    <w:rsid w:val="0026480A"/>
    <w:rsid w:val="00267E2C"/>
    <w:rsid w:val="00275AE5"/>
    <w:rsid w:val="00281FF6"/>
    <w:rsid w:val="00287DF7"/>
    <w:rsid w:val="002919DA"/>
    <w:rsid w:val="002A6C01"/>
    <w:rsid w:val="002B0E7A"/>
    <w:rsid w:val="002B1015"/>
    <w:rsid w:val="002B1D85"/>
    <w:rsid w:val="002C5B21"/>
    <w:rsid w:val="002D3D99"/>
    <w:rsid w:val="002D496A"/>
    <w:rsid w:val="002D6FAC"/>
    <w:rsid w:val="002E0B31"/>
    <w:rsid w:val="002E1D19"/>
    <w:rsid w:val="002E3D7A"/>
    <w:rsid w:val="002F0530"/>
    <w:rsid w:val="00307454"/>
    <w:rsid w:val="00307E2D"/>
    <w:rsid w:val="00320450"/>
    <w:rsid w:val="00322D05"/>
    <w:rsid w:val="00350E88"/>
    <w:rsid w:val="00353D55"/>
    <w:rsid w:val="0036202D"/>
    <w:rsid w:val="003620B2"/>
    <w:rsid w:val="00366054"/>
    <w:rsid w:val="00371B36"/>
    <w:rsid w:val="003743D8"/>
    <w:rsid w:val="00374A10"/>
    <w:rsid w:val="0038415F"/>
    <w:rsid w:val="00386E24"/>
    <w:rsid w:val="00394E1C"/>
    <w:rsid w:val="003A0C85"/>
    <w:rsid w:val="003A208D"/>
    <w:rsid w:val="003B25F2"/>
    <w:rsid w:val="003B3C0C"/>
    <w:rsid w:val="003B4CCF"/>
    <w:rsid w:val="003B5839"/>
    <w:rsid w:val="003C4601"/>
    <w:rsid w:val="003C5A5C"/>
    <w:rsid w:val="003C6C42"/>
    <w:rsid w:val="003D78F2"/>
    <w:rsid w:val="003E434F"/>
    <w:rsid w:val="003E4664"/>
    <w:rsid w:val="003F5C7F"/>
    <w:rsid w:val="004034E0"/>
    <w:rsid w:val="00407687"/>
    <w:rsid w:val="00410019"/>
    <w:rsid w:val="00410B8D"/>
    <w:rsid w:val="00421A77"/>
    <w:rsid w:val="00422A7A"/>
    <w:rsid w:val="00425309"/>
    <w:rsid w:val="00426F5F"/>
    <w:rsid w:val="004350C5"/>
    <w:rsid w:val="00435666"/>
    <w:rsid w:val="00447527"/>
    <w:rsid w:val="0045156C"/>
    <w:rsid w:val="00454B43"/>
    <w:rsid w:val="00455385"/>
    <w:rsid w:val="00456E67"/>
    <w:rsid w:val="00460900"/>
    <w:rsid w:val="00461277"/>
    <w:rsid w:val="004621D1"/>
    <w:rsid w:val="0046726C"/>
    <w:rsid w:val="004761CA"/>
    <w:rsid w:val="00482715"/>
    <w:rsid w:val="004844A7"/>
    <w:rsid w:val="0048783C"/>
    <w:rsid w:val="004902DF"/>
    <w:rsid w:val="00490525"/>
    <w:rsid w:val="004957AF"/>
    <w:rsid w:val="00496316"/>
    <w:rsid w:val="004A2454"/>
    <w:rsid w:val="004A3096"/>
    <w:rsid w:val="004B0D43"/>
    <w:rsid w:val="004C45D0"/>
    <w:rsid w:val="004D6DDC"/>
    <w:rsid w:val="004E1293"/>
    <w:rsid w:val="004E5CD0"/>
    <w:rsid w:val="004E7DF6"/>
    <w:rsid w:val="004F3FED"/>
    <w:rsid w:val="004F5743"/>
    <w:rsid w:val="004F5CB5"/>
    <w:rsid w:val="004F7980"/>
    <w:rsid w:val="00504A0C"/>
    <w:rsid w:val="00511870"/>
    <w:rsid w:val="00513A43"/>
    <w:rsid w:val="005161B7"/>
    <w:rsid w:val="00517E48"/>
    <w:rsid w:val="005329A3"/>
    <w:rsid w:val="00533A76"/>
    <w:rsid w:val="00533D14"/>
    <w:rsid w:val="00534815"/>
    <w:rsid w:val="00540535"/>
    <w:rsid w:val="005465AA"/>
    <w:rsid w:val="00550F40"/>
    <w:rsid w:val="00556376"/>
    <w:rsid w:val="00557350"/>
    <w:rsid w:val="005626FE"/>
    <w:rsid w:val="00562941"/>
    <w:rsid w:val="005735DF"/>
    <w:rsid w:val="00577843"/>
    <w:rsid w:val="005927E8"/>
    <w:rsid w:val="005967A7"/>
    <w:rsid w:val="005A4EDB"/>
    <w:rsid w:val="005B0813"/>
    <w:rsid w:val="005B0DDA"/>
    <w:rsid w:val="005B4823"/>
    <w:rsid w:val="005B4A5F"/>
    <w:rsid w:val="005B6087"/>
    <w:rsid w:val="005B6896"/>
    <w:rsid w:val="005C46F4"/>
    <w:rsid w:val="005C5B78"/>
    <w:rsid w:val="005D009E"/>
    <w:rsid w:val="005D2179"/>
    <w:rsid w:val="005E2699"/>
    <w:rsid w:val="005E2D1C"/>
    <w:rsid w:val="005F4943"/>
    <w:rsid w:val="005F4BC3"/>
    <w:rsid w:val="00602975"/>
    <w:rsid w:val="00603E73"/>
    <w:rsid w:val="006113F8"/>
    <w:rsid w:val="006154B7"/>
    <w:rsid w:val="0062233F"/>
    <w:rsid w:val="0062615A"/>
    <w:rsid w:val="006342E3"/>
    <w:rsid w:val="00651050"/>
    <w:rsid w:val="006514C3"/>
    <w:rsid w:val="00664FE8"/>
    <w:rsid w:val="006712E1"/>
    <w:rsid w:val="0067226F"/>
    <w:rsid w:val="00681170"/>
    <w:rsid w:val="00681487"/>
    <w:rsid w:val="006845A0"/>
    <w:rsid w:val="00684619"/>
    <w:rsid w:val="00690786"/>
    <w:rsid w:val="006933EB"/>
    <w:rsid w:val="006B0582"/>
    <w:rsid w:val="006C480A"/>
    <w:rsid w:val="006C7138"/>
    <w:rsid w:val="006D05DD"/>
    <w:rsid w:val="006D0FA3"/>
    <w:rsid w:val="006D2D96"/>
    <w:rsid w:val="006D67AC"/>
    <w:rsid w:val="006E0368"/>
    <w:rsid w:val="006E0E9A"/>
    <w:rsid w:val="006F1591"/>
    <w:rsid w:val="006F22AC"/>
    <w:rsid w:val="006F3F5C"/>
    <w:rsid w:val="006F524C"/>
    <w:rsid w:val="006F5A0C"/>
    <w:rsid w:val="007003BA"/>
    <w:rsid w:val="0070180E"/>
    <w:rsid w:val="00731462"/>
    <w:rsid w:val="007327C9"/>
    <w:rsid w:val="0073347C"/>
    <w:rsid w:val="0074072C"/>
    <w:rsid w:val="007440D6"/>
    <w:rsid w:val="00752927"/>
    <w:rsid w:val="00783B51"/>
    <w:rsid w:val="00786B27"/>
    <w:rsid w:val="007934C0"/>
    <w:rsid w:val="007A32B7"/>
    <w:rsid w:val="007B0ED5"/>
    <w:rsid w:val="007C7281"/>
    <w:rsid w:val="007D350B"/>
    <w:rsid w:val="007D6450"/>
    <w:rsid w:val="007E37EB"/>
    <w:rsid w:val="007E5991"/>
    <w:rsid w:val="007E6828"/>
    <w:rsid w:val="007F0694"/>
    <w:rsid w:val="007F32C8"/>
    <w:rsid w:val="00803221"/>
    <w:rsid w:val="00804D03"/>
    <w:rsid w:val="0080560F"/>
    <w:rsid w:val="00806A3C"/>
    <w:rsid w:val="00811126"/>
    <w:rsid w:val="008123A0"/>
    <w:rsid w:val="00832DD6"/>
    <w:rsid w:val="00836D42"/>
    <w:rsid w:val="00837F30"/>
    <w:rsid w:val="008435DD"/>
    <w:rsid w:val="00845891"/>
    <w:rsid w:val="00864659"/>
    <w:rsid w:val="00864DF2"/>
    <w:rsid w:val="00886435"/>
    <w:rsid w:val="00890B4F"/>
    <w:rsid w:val="008916A1"/>
    <w:rsid w:val="00891D4F"/>
    <w:rsid w:val="00893C47"/>
    <w:rsid w:val="00894E88"/>
    <w:rsid w:val="008A2B6C"/>
    <w:rsid w:val="008A6272"/>
    <w:rsid w:val="008A6581"/>
    <w:rsid w:val="008B386F"/>
    <w:rsid w:val="008C465D"/>
    <w:rsid w:val="008C7C4F"/>
    <w:rsid w:val="008D6998"/>
    <w:rsid w:val="008E6D26"/>
    <w:rsid w:val="008E7B5A"/>
    <w:rsid w:val="008F6166"/>
    <w:rsid w:val="00900F82"/>
    <w:rsid w:val="00912F99"/>
    <w:rsid w:val="009143AF"/>
    <w:rsid w:val="00916DCF"/>
    <w:rsid w:val="00921F12"/>
    <w:rsid w:val="00922C8B"/>
    <w:rsid w:val="00930B38"/>
    <w:rsid w:val="00930EEC"/>
    <w:rsid w:val="00931D5C"/>
    <w:rsid w:val="0094414D"/>
    <w:rsid w:val="009455BC"/>
    <w:rsid w:val="00946711"/>
    <w:rsid w:val="00951E4B"/>
    <w:rsid w:val="00955161"/>
    <w:rsid w:val="00957C8A"/>
    <w:rsid w:val="0096056E"/>
    <w:rsid w:val="009618B3"/>
    <w:rsid w:val="00971599"/>
    <w:rsid w:val="00972400"/>
    <w:rsid w:val="00984718"/>
    <w:rsid w:val="009905BF"/>
    <w:rsid w:val="00990B53"/>
    <w:rsid w:val="0099588D"/>
    <w:rsid w:val="0099768C"/>
    <w:rsid w:val="009A1716"/>
    <w:rsid w:val="009A5E40"/>
    <w:rsid w:val="009A682F"/>
    <w:rsid w:val="009A69F0"/>
    <w:rsid w:val="009B66EE"/>
    <w:rsid w:val="009B7670"/>
    <w:rsid w:val="009B7B7C"/>
    <w:rsid w:val="009C665A"/>
    <w:rsid w:val="009D3247"/>
    <w:rsid w:val="009D4583"/>
    <w:rsid w:val="009F0DA7"/>
    <w:rsid w:val="009F1B3D"/>
    <w:rsid w:val="009F404D"/>
    <w:rsid w:val="009F5381"/>
    <w:rsid w:val="009F5C70"/>
    <w:rsid w:val="00A00ED9"/>
    <w:rsid w:val="00A10216"/>
    <w:rsid w:val="00A11C51"/>
    <w:rsid w:val="00A138E1"/>
    <w:rsid w:val="00A14391"/>
    <w:rsid w:val="00A14401"/>
    <w:rsid w:val="00A3313F"/>
    <w:rsid w:val="00A3527D"/>
    <w:rsid w:val="00A37A45"/>
    <w:rsid w:val="00A415A9"/>
    <w:rsid w:val="00A53A85"/>
    <w:rsid w:val="00A55A14"/>
    <w:rsid w:val="00A565CB"/>
    <w:rsid w:val="00A61F9C"/>
    <w:rsid w:val="00A623AB"/>
    <w:rsid w:val="00A631F5"/>
    <w:rsid w:val="00A635BF"/>
    <w:rsid w:val="00A6673F"/>
    <w:rsid w:val="00A74BDD"/>
    <w:rsid w:val="00A87A35"/>
    <w:rsid w:val="00A91B44"/>
    <w:rsid w:val="00A95D04"/>
    <w:rsid w:val="00A969E5"/>
    <w:rsid w:val="00A9785A"/>
    <w:rsid w:val="00A97906"/>
    <w:rsid w:val="00AA11FA"/>
    <w:rsid w:val="00AA1A6A"/>
    <w:rsid w:val="00AA3CA2"/>
    <w:rsid w:val="00AA5B9E"/>
    <w:rsid w:val="00AA5D95"/>
    <w:rsid w:val="00AC138E"/>
    <w:rsid w:val="00AD3911"/>
    <w:rsid w:val="00AE247C"/>
    <w:rsid w:val="00AF7270"/>
    <w:rsid w:val="00AF7945"/>
    <w:rsid w:val="00AF7D26"/>
    <w:rsid w:val="00B00E44"/>
    <w:rsid w:val="00B013FC"/>
    <w:rsid w:val="00B02FA4"/>
    <w:rsid w:val="00B036BC"/>
    <w:rsid w:val="00B04AE6"/>
    <w:rsid w:val="00B112F2"/>
    <w:rsid w:val="00B14126"/>
    <w:rsid w:val="00B169EF"/>
    <w:rsid w:val="00B20260"/>
    <w:rsid w:val="00B268DD"/>
    <w:rsid w:val="00B339BD"/>
    <w:rsid w:val="00B42044"/>
    <w:rsid w:val="00B45E68"/>
    <w:rsid w:val="00B614FA"/>
    <w:rsid w:val="00B67D5B"/>
    <w:rsid w:val="00B715E5"/>
    <w:rsid w:val="00B74C67"/>
    <w:rsid w:val="00B759A0"/>
    <w:rsid w:val="00B867AF"/>
    <w:rsid w:val="00B921CE"/>
    <w:rsid w:val="00B95B81"/>
    <w:rsid w:val="00B97038"/>
    <w:rsid w:val="00BA1EC7"/>
    <w:rsid w:val="00BB1E79"/>
    <w:rsid w:val="00BB3366"/>
    <w:rsid w:val="00BB4C51"/>
    <w:rsid w:val="00BC11B0"/>
    <w:rsid w:val="00BC49F3"/>
    <w:rsid w:val="00BC63CE"/>
    <w:rsid w:val="00BE0D96"/>
    <w:rsid w:val="00BE6468"/>
    <w:rsid w:val="00C077C7"/>
    <w:rsid w:val="00C11290"/>
    <w:rsid w:val="00C153B5"/>
    <w:rsid w:val="00C15581"/>
    <w:rsid w:val="00C26A26"/>
    <w:rsid w:val="00C41350"/>
    <w:rsid w:val="00C41747"/>
    <w:rsid w:val="00C44A6F"/>
    <w:rsid w:val="00C46489"/>
    <w:rsid w:val="00C53CF2"/>
    <w:rsid w:val="00C61BE6"/>
    <w:rsid w:val="00C71F7E"/>
    <w:rsid w:val="00C727CB"/>
    <w:rsid w:val="00C739EC"/>
    <w:rsid w:val="00C77D17"/>
    <w:rsid w:val="00C8216D"/>
    <w:rsid w:val="00C86952"/>
    <w:rsid w:val="00C92F1E"/>
    <w:rsid w:val="00C9360D"/>
    <w:rsid w:val="00C974B7"/>
    <w:rsid w:val="00CA02BD"/>
    <w:rsid w:val="00CB4487"/>
    <w:rsid w:val="00CB645C"/>
    <w:rsid w:val="00CC5886"/>
    <w:rsid w:val="00CC5C4F"/>
    <w:rsid w:val="00CD3A09"/>
    <w:rsid w:val="00CD3DF5"/>
    <w:rsid w:val="00CE2B60"/>
    <w:rsid w:val="00CE7490"/>
    <w:rsid w:val="00CF2DEA"/>
    <w:rsid w:val="00CF5EA2"/>
    <w:rsid w:val="00CF7ABE"/>
    <w:rsid w:val="00D0319E"/>
    <w:rsid w:val="00D130B7"/>
    <w:rsid w:val="00D25BEC"/>
    <w:rsid w:val="00D3214A"/>
    <w:rsid w:val="00D34062"/>
    <w:rsid w:val="00D34F17"/>
    <w:rsid w:val="00D40ED1"/>
    <w:rsid w:val="00D45CD6"/>
    <w:rsid w:val="00D57EFB"/>
    <w:rsid w:val="00D60308"/>
    <w:rsid w:val="00D610DF"/>
    <w:rsid w:val="00D62F1E"/>
    <w:rsid w:val="00D72957"/>
    <w:rsid w:val="00D7749B"/>
    <w:rsid w:val="00D82E69"/>
    <w:rsid w:val="00D86649"/>
    <w:rsid w:val="00D90D75"/>
    <w:rsid w:val="00D91A60"/>
    <w:rsid w:val="00DA153C"/>
    <w:rsid w:val="00DB7B83"/>
    <w:rsid w:val="00DC04EA"/>
    <w:rsid w:val="00DC30C5"/>
    <w:rsid w:val="00DC622A"/>
    <w:rsid w:val="00DC7BD7"/>
    <w:rsid w:val="00DD2200"/>
    <w:rsid w:val="00DD44B3"/>
    <w:rsid w:val="00DD794D"/>
    <w:rsid w:val="00DE3BEC"/>
    <w:rsid w:val="00DE49C2"/>
    <w:rsid w:val="00DF10A3"/>
    <w:rsid w:val="00DF118F"/>
    <w:rsid w:val="00DF725A"/>
    <w:rsid w:val="00E00417"/>
    <w:rsid w:val="00E060E7"/>
    <w:rsid w:val="00E065CC"/>
    <w:rsid w:val="00E072BA"/>
    <w:rsid w:val="00E0746C"/>
    <w:rsid w:val="00E17843"/>
    <w:rsid w:val="00E204CE"/>
    <w:rsid w:val="00E22D4F"/>
    <w:rsid w:val="00E30200"/>
    <w:rsid w:val="00E34169"/>
    <w:rsid w:val="00E35E67"/>
    <w:rsid w:val="00E3677B"/>
    <w:rsid w:val="00E372B6"/>
    <w:rsid w:val="00E46262"/>
    <w:rsid w:val="00E47D2E"/>
    <w:rsid w:val="00E63A16"/>
    <w:rsid w:val="00E729CD"/>
    <w:rsid w:val="00E76AAE"/>
    <w:rsid w:val="00E9307E"/>
    <w:rsid w:val="00E94A21"/>
    <w:rsid w:val="00EA02F0"/>
    <w:rsid w:val="00EA1681"/>
    <w:rsid w:val="00EA6491"/>
    <w:rsid w:val="00EA7923"/>
    <w:rsid w:val="00EB1A25"/>
    <w:rsid w:val="00EB1D81"/>
    <w:rsid w:val="00EC5C5A"/>
    <w:rsid w:val="00EC70F3"/>
    <w:rsid w:val="00ED2823"/>
    <w:rsid w:val="00EE6621"/>
    <w:rsid w:val="00EE7D06"/>
    <w:rsid w:val="00EF175E"/>
    <w:rsid w:val="00EF28A9"/>
    <w:rsid w:val="00EF40C9"/>
    <w:rsid w:val="00EF61A0"/>
    <w:rsid w:val="00F070A8"/>
    <w:rsid w:val="00F07E30"/>
    <w:rsid w:val="00F2100A"/>
    <w:rsid w:val="00F2456C"/>
    <w:rsid w:val="00F31492"/>
    <w:rsid w:val="00F4214E"/>
    <w:rsid w:val="00F42819"/>
    <w:rsid w:val="00F526F0"/>
    <w:rsid w:val="00F53080"/>
    <w:rsid w:val="00F70A9B"/>
    <w:rsid w:val="00F745EF"/>
    <w:rsid w:val="00F83F8A"/>
    <w:rsid w:val="00F875E9"/>
    <w:rsid w:val="00F9379A"/>
    <w:rsid w:val="00F96762"/>
    <w:rsid w:val="00F9716B"/>
    <w:rsid w:val="00F97791"/>
    <w:rsid w:val="00FA5A08"/>
    <w:rsid w:val="00FB3F01"/>
    <w:rsid w:val="00FB6F04"/>
    <w:rsid w:val="00FC7A3C"/>
    <w:rsid w:val="00FD1788"/>
    <w:rsid w:val="00FD2179"/>
    <w:rsid w:val="00FD69B7"/>
    <w:rsid w:val="00FD6CAC"/>
    <w:rsid w:val="00FD7C38"/>
    <w:rsid w:val="00FE25D6"/>
    <w:rsid w:val="00FE2DA7"/>
    <w:rsid w:val="00FE58D4"/>
    <w:rsid w:val="00FE75E1"/>
    <w:rsid w:val="00FF2E53"/>
    <w:rsid w:val="00FF7AC3"/>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Name"/>
  <w:smartTagType w:namespaceuri="urn:schemas-microsoft-com:office:smarttags" w:name="PlaceType"/>
  <w:smartTagType w:namespaceuri="urn:schemas-microsoft-com:office:smarttags" w:name="State"/>
  <w:smartTagType w:namespaceuri="urn:schemas-microsoft-com:office:smarttags" w:name="City"/>
  <w:smartTagType w:namespaceuri="urn:schemas-microsoft-com:office:smarttags" w:name="country-region"/>
  <w:smartTagType w:namespaceuri="urn:schemas-microsoft-com:office:smarttags" w:name="place"/>
  <w:smartTagType w:namespaceuri="urn:schemas-microsoft-com:office:smarttags" w:name="metricconverter"/>
  <w:shapeDefaults>
    <o:shapedefaults v:ext="edit" spidmax="245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35" w:qFormat="1"/>
    <w:lsdException w:name="footnote reference" w:uiPriority="0"/>
    <w:lsdException w:name="annotation reference"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Hyperlink" w:uiPriority="0"/>
    <w:lsdException w:name="Strong" w:semiHidden="0" w:uiPriority="0" w:unhideWhenUsed="0" w:qFormat="1"/>
    <w:lsdException w:name="Emphasis" w:semiHidden="0" w:uiPriority="0" w:unhideWhenUsed="0" w:qFormat="1"/>
    <w:lsdException w:name="Plain Text" w:uiPriority="0"/>
    <w:lsdException w:name="Normal (Web)" w:uiPriority="0"/>
    <w:lsdException w:name="annotation subject"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2E3D7A"/>
  </w:style>
  <w:style w:type="paragraph" w:styleId="Nagwek1">
    <w:name w:val="heading 1"/>
    <w:basedOn w:val="Normalny"/>
    <w:next w:val="Normalny"/>
    <w:link w:val="Nagwek1Znak"/>
    <w:qFormat/>
    <w:rsid w:val="002E3D7A"/>
    <w:pPr>
      <w:keepNext/>
      <w:outlineLvl w:val="0"/>
    </w:pPr>
    <w:rPr>
      <w:sz w:val="24"/>
    </w:rPr>
  </w:style>
  <w:style w:type="paragraph" w:styleId="Nagwek2">
    <w:name w:val="heading 2"/>
    <w:basedOn w:val="Normalny"/>
    <w:next w:val="Normalny"/>
    <w:link w:val="Nagwek2Znak"/>
    <w:unhideWhenUsed/>
    <w:qFormat/>
    <w:rsid w:val="0062233F"/>
    <w:pPr>
      <w:keepNext/>
      <w:spacing w:before="240" w:after="60"/>
      <w:outlineLvl w:val="1"/>
    </w:pPr>
    <w:rPr>
      <w:rFonts w:ascii="Cambria" w:hAnsi="Cambria"/>
      <w:b/>
      <w:bCs/>
      <w:i/>
      <w:iCs/>
      <w:sz w:val="28"/>
      <w:szCs w:val="28"/>
    </w:rPr>
  </w:style>
  <w:style w:type="paragraph" w:styleId="Nagwek3">
    <w:name w:val="heading 3"/>
    <w:basedOn w:val="Normalny"/>
    <w:next w:val="Normalny"/>
    <w:link w:val="Nagwek3Znak"/>
    <w:unhideWhenUsed/>
    <w:qFormat/>
    <w:rsid w:val="0062233F"/>
    <w:pPr>
      <w:keepNext/>
      <w:spacing w:before="240" w:after="60"/>
      <w:outlineLvl w:val="2"/>
    </w:pPr>
    <w:rPr>
      <w:rFonts w:ascii="Cambria" w:hAnsi="Cambria"/>
      <w:b/>
      <w:bCs/>
      <w:sz w:val="26"/>
      <w:szCs w:val="26"/>
    </w:rPr>
  </w:style>
  <w:style w:type="paragraph" w:styleId="Nagwek4">
    <w:name w:val="heading 4"/>
    <w:basedOn w:val="Normalny"/>
    <w:next w:val="Normalny"/>
    <w:link w:val="Nagwek4Znak"/>
    <w:qFormat/>
    <w:rsid w:val="00B04AE6"/>
    <w:pPr>
      <w:keepNext/>
      <w:spacing w:line="360" w:lineRule="auto"/>
      <w:jc w:val="both"/>
      <w:outlineLvl w:val="3"/>
    </w:pPr>
    <w:rPr>
      <w:b/>
      <w:sz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0E1701"/>
    <w:rPr>
      <w:sz w:val="24"/>
    </w:rPr>
  </w:style>
  <w:style w:type="character" w:customStyle="1" w:styleId="Nagwek2Znak">
    <w:name w:val="Nagłówek 2 Znak"/>
    <w:basedOn w:val="Domylnaczcionkaakapitu"/>
    <w:link w:val="Nagwek2"/>
    <w:uiPriority w:val="9"/>
    <w:semiHidden/>
    <w:rsid w:val="0062233F"/>
    <w:rPr>
      <w:rFonts w:ascii="Cambria" w:eastAsia="Times New Roman" w:hAnsi="Cambria" w:cs="Times New Roman"/>
      <w:b/>
      <w:bCs/>
      <w:i/>
      <w:iCs/>
      <w:sz w:val="28"/>
      <w:szCs w:val="28"/>
    </w:rPr>
  </w:style>
  <w:style w:type="character" w:customStyle="1" w:styleId="Nagwek3Znak">
    <w:name w:val="Nagłówek 3 Znak"/>
    <w:basedOn w:val="Domylnaczcionkaakapitu"/>
    <w:link w:val="Nagwek3"/>
    <w:uiPriority w:val="9"/>
    <w:semiHidden/>
    <w:rsid w:val="0062233F"/>
    <w:rPr>
      <w:rFonts w:ascii="Cambria" w:eastAsia="Times New Roman" w:hAnsi="Cambria" w:cs="Times New Roman"/>
      <w:b/>
      <w:bCs/>
      <w:sz w:val="26"/>
      <w:szCs w:val="26"/>
    </w:rPr>
  </w:style>
  <w:style w:type="character" w:customStyle="1" w:styleId="Nagwek4Znak">
    <w:name w:val="Nagłówek 4 Znak"/>
    <w:basedOn w:val="Domylnaczcionkaakapitu"/>
    <w:link w:val="Nagwek4"/>
    <w:rsid w:val="00B04AE6"/>
    <w:rPr>
      <w:b/>
      <w:sz w:val="24"/>
    </w:rPr>
  </w:style>
  <w:style w:type="paragraph" w:styleId="Tekstpodstawowywcity">
    <w:name w:val="Body Text Indent"/>
    <w:basedOn w:val="Normalny"/>
    <w:rsid w:val="002E3D7A"/>
    <w:pPr>
      <w:ind w:firstLine="709"/>
    </w:pPr>
    <w:rPr>
      <w:sz w:val="24"/>
    </w:rPr>
  </w:style>
  <w:style w:type="paragraph" w:styleId="Tekstprzypisudolnego">
    <w:name w:val="footnote text"/>
    <w:basedOn w:val="Normalny"/>
    <w:semiHidden/>
    <w:rsid w:val="002E3D7A"/>
  </w:style>
  <w:style w:type="character" w:styleId="Odwoanieprzypisudolnego">
    <w:name w:val="footnote reference"/>
    <w:basedOn w:val="Domylnaczcionkaakapitu"/>
    <w:semiHidden/>
    <w:rsid w:val="002E3D7A"/>
    <w:rPr>
      <w:vertAlign w:val="superscript"/>
    </w:rPr>
  </w:style>
  <w:style w:type="paragraph" w:styleId="Tekstpodstawowy">
    <w:name w:val="Body Text"/>
    <w:basedOn w:val="Normalny"/>
    <w:rsid w:val="002E3D7A"/>
    <w:pPr>
      <w:spacing w:after="120"/>
    </w:pPr>
  </w:style>
  <w:style w:type="paragraph" w:styleId="Tekstprzypisukocowego">
    <w:name w:val="endnote text"/>
    <w:basedOn w:val="Normalny"/>
    <w:semiHidden/>
    <w:rsid w:val="002E3D7A"/>
  </w:style>
  <w:style w:type="character" w:styleId="Hipercze">
    <w:name w:val="Hyperlink"/>
    <w:basedOn w:val="Domylnaczcionkaakapitu"/>
    <w:rsid w:val="001C50A6"/>
    <w:rPr>
      <w:color w:val="0000FF"/>
      <w:u w:val="single"/>
    </w:rPr>
  </w:style>
  <w:style w:type="paragraph" w:styleId="Nagwek">
    <w:name w:val="header"/>
    <w:basedOn w:val="Normalny"/>
    <w:link w:val="NagwekZnak"/>
    <w:unhideWhenUsed/>
    <w:rsid w:val="00CF5EA2"/>
    <w:pPr>
      <w:tabs>
        <w:tab w:val="center" w:pos="4536"/>
        <w:tab w:val="right" w:pos="9072"/>
      </w:tabs>
    </w:pPr>
  </w:style>
  <w:style w:type="character" w:customStyle="1" w:styleId="NagwekZnak">
    <w:name w:val="Nagłówek Znak"/>
    <w:basedOn w:val="Domylnaczcionkaakapitu"/>
    <w:link w:val="Nagwek"/>
    <w:uiPriority w:val="99"/>
    <w:semiHidden/>
    <w:rsid w:val="00CF5EA2"/>
  </w:style>
  <w:style w:type="paragraph" w:styleId="Stopka">
    <w:name w:val="footer"/>
    <w:basedOn w:val="Normalny"/>
    <w:link w:val="StopkaZnak"/>
    <w:uiPriority w:val="99"/>
    <w:unhideWhenUsed/>
    <w:rsid w:val="00CF5EA2"/>
    <w:pPr>
      <w:tabs>
        <w:tab w:val="center" w:pos="4536"/>
        <w:tab w:val="right" w:pos="9072"/>
      </w:tabs>
    </w:pPr>
  </w:style>
  <w:style w:type="character" w:customStyle="1" w:styleId="StopkaZnak">
    <w:name w:val="Stopka Znak"/>
    <w:basedOn w:val="Domylnaczcionkaakapitu"/>
    <w:link w:val="Stopka"/>
    <w:uiPriority w:val="99"/>
    <w:rsid w:val="00CF5EA2"/>
  </w:style>
  <w:style w:type="paragraph" w:styleId="Tekstpodstawowy2">
    <w:name w:val="Body Text 2"/>
    <w:basedOn w:val="Normalny"/>
    <w:link w:val="Tekstpodstawowy2Znak"/>
    <w:unhideWhenUsed/>
    <w:rsid w:val="000E1701"/>
    <w:pPr>
      <w:spacing w:after="120" w:line="480" w:lineRule="auto"/>
    </w:pPr>
  </w:style>
  <w:style w:type="character" w:customStyle="1" w:styleId="Tekstpodstawowy2Znak">
    <w:name w:val="Tekst podstawowy 2 Znak"/>
    <w:basedOn w:val="Domylnaczcionkaakapitu"/>
    <w:link w:val="Tekstpodstawowy2"/>
    <w:uiPriority w:val="99"/>
    <w:semiHidden/>
    <w:rsid w:val="000E1701"/>
  </w:style>
  <w:style w:type="paragraph" w:customStyle="1" w:styleId="Tekstpodstawowy21">
    <w:name w:val="Tekst podstawowy 21"/>
    <w:basedOn w:val="Normalny"/>
    <w:semiHidden/>
    <w:rsid w:val="000E1701"/>
    <w:pPr>
      <w:tabs>
        <w:tab w:val="right" w:leader="dot" w:pos="5670"/>
        <w:tab w:val="right" w:pos="6663"/>
      </w:tabs>
      <w:overflowPunct w:val="0"/>
      <w:autoSpaceDE w:val="0"/>
      <w:autoSpaceDN w:val="0"/>
      <w:adjustRightInd w:val="0"/>
      <w:ind w:firstLine="567"/>
      <w:jc w:val="both"/>
      <w:textAlignment w:val="baseline"/>
    </w:pPr>
    <w:rPr>
      <w:rFonts w:ascii="Arial" w:hAnsi="Arial"/>
      <w:sz w:val="24"/>
    </w:rPr>
  </w:style>
  <w:style w:type="paragraph" w:customStyle="1" w:styleId="poziomogly">
    <w:name w:val="poziom ogóly"/>
    <w:basedOn w:val="Tekstpodstawowy"/>
    <w:rsid w:val="000E1701"/>
    <w:pPr>
      <w:spacing w:after="0"/>
      <w:ind w:firstLine="709"/>
      <w:jc w:val="both"/>
    </w:pPr>
    <w:rPr>
      <w:sz w:val="24"/>
    </w:rPr>
  </w:style>
  <w:style w:type="character" w:styleId="Pogrubienie">
    <w:name w:val="Strong"/>
    <w:basedOn w:val="Domylnaczcionkaakapitu"/>
    <w:qFormat/>
    <w:rsid w:val="000E1701"/>
    <w:rPr>
      <w:b/>
      <w:bCs/>
    </w:rPr>
  </w:style>
  <w:style w:type="character" w:styleId="Uwydatnienie">
    <w:name w:val="Emphasis"/>
    <w:basedOn w:val="Domylnaczcionkaakapitu"/>
    <w:qFormat/>
    <w:rsid w:val="000E1701"/>
    <w:rPr>
      <w:i/>
      <w:iCs/>
    </w:rPr>
  </w:style>
  <w:style w:type="paragraph" w:styleId="Tekstpodstawowy3">
    <w:name w:val="Body Text 3"/>
    <w:basedOn w:val="Normalny"/>
    <w:link w:val="Tekstpodstawowy3Znak"/>
    <w:unhideWhenUsed/>
    <w:rsid w:val="0062233F"/>
    <w:pPr>
      <w:spacing w:after="120"/>
    </w:pPr>
    <w:rPr>
      <w:sz w:val="16"/>
      <w:szCs w:val="16"/>
    </w:rPr>
  </w:style>
  <w:style w:type="character" w:customStyle="1" w:styleId="Tekstpodstawowy3Znak">
    <w:name w:val="Tekst podstawowy 3 Znak"/>
    <w:basedOn w:val="Domylnaczcionkaakapitu"/>
    <w:link w:val="Tekstpodstawowy3"/>
    <w:uiPriority w:val="99"/>
    <w:semiHidden/>
    <w:rsid w:val="0062233F"/>
    <w:rPr>
      <w:sz w:val="16"/>
      <w:szCs w:val="16"/>
    </w:rPr>
  </w:style>
  <w:style w:type="paragraph" w:styleId="Tekstpodstawowywcity3">
    <w:name w:val="Body Text Indent 3"/>
    <w:basedOn w:val="Normalny"/>
    <w:link w:val="Tekstpodstawowywcity3Znak"/>
    <w:uiPriority w:val="99"/>
    <w:semiHidden/>
    <w:unhideWhenUsed/>
    <w:rsid w:val="0062233F"/>
    <w:pPr>
      <w:spacing w:after="120"/>
      <w:ind w:left="283"/>
    </w:pPr>
    <w:rPr>
      <w:sz w:val="16"/>
      <w:szCs w:val="16"/>
    </w:rPr>
  </w:style>
  <w:style w:type="character" w:customStyle="1" w:styleId="Tekstpodstawowywcity3Znak">
    <w:name w:val="Tekst podstawowy wcięty 3 Znak"/>
    <w:basedOn w:val="Domylnaczcionkaakapitu"/>
    <w:link w:val="Tekstpodstawowywcity3"/>
    <w:uiPriority w:val="99"/>
    <w:semiHidden/>
    <w:rsid w:val="0062233F"/>
    <w:rPr>
      <w:sz w:val="16"/>
      <w:szCs w:val="16"/>
    </w:rPr>
  </w:style>
  <w:style w:type="paragraph" w:styleId="Zwykytekst">
    <w:name w:val="Plain Text"/>
    <w:basedOn w:val="Normalny"/>
    <w:link w:val="ZwykytekstZnak"/>
    <w:rsid w:val="0062233F"/>
    <w:rPr>
      <w:rFonts w:ascii="Courier New" w:hAnsi="Courier New"/>
    </w:rPr>
  </w:style>
  <w:style w:type="character" w:customStyle="1" w:styleId="ZwykytekstZnak">
    <w:name w:val="Zwykły tekst Znak"/>
    <w:basedOn w:val="Domylnaczcionkaakapitu"/>
    <w:link w:val="Zwykytekst"/>
    <w:rsid w:val="0062233F"/>
    <w:rPr>
      <w:rFonts w:ascii="Courier New" w:hAnsi="Courier New"/>
    </w:rPr>
  </w:style>
  <w:style w:type="paragraph" w:styleId="Tekstpodstawowywcity2">
    <w:name w:val="Body Text Indent 2"/>
    <w:basedOn w:val="Normalny"/>
    <w:link w:val="Tekstpodstawowywcity2Znak"/>
    <w:uiPriority w:val="99"/>
    <w:semiHidden/>
    <w:unhideWhenUsed/>
    <w:rsid w:val="004C45D0"/>
    <w:pPr>
      <w:spacing w:after="120" w:line="480" w:lineRule="auto"/>
      <w:ind w:left="283"/>
    </w:pPr>
  </w:style>
  <w:style w:type="character" w:customStyle="1" w:styleId="Tekstpodstawowywcity2Znak">
    <w:name w:val="Tekst podstawowy wcięty 2 Znak"/>
    <w:basedOn w:val="Domylnaczcionkaakapitu"/>
    <w:link w:val="Tekstpodstawowywcity2"/>
    <w:uiPriority w:val="99"/>
    <w:semiHidden/>
    <w:rsid w:val="004C45D0"/>
  </w:style>
  <w:style w:type="paragraph" w:customStyle="1" w:styleId="wersalikitr">
    <w:name w:val="wersaliki tr"/>
    <w:basedOn w:val="Nagwek"/>
    <w:rsid w:val="00B04AE6"/>
    <w:rPr>
      <w:caps/>
      <w:sz w:val="24"/>
      <w:szCs w:val="24"/>
    </w:rPr>
  </w:style>
  <w:style w:type="character" w:customStyle="1" w:styleId="kapitalikiZnak">
    <w:name w:val="kapitaliki Znak"/>
    <w:basedOn w:val="Domylnaczcionkaakapitu"/>
    <w:link w:val="kapitaliki"/>
    <w:locked/>
    <w:rsid w:val="00B04AE6"/>
    <w:rPr>
      <w:smallCaps/>
      <w:sz w:val="24"/>
      <w:szCs w:val="24"/>
    </w:rPr>
  </w:style>
  <w:style w:type="paragraph" w:customStyle="1" w:styleId="kapitaliki">
    <w:name w:val="kapitaliki"/>
    <w:basedOn w:val="Normalny"/>
    <w:link w:val="kapitalikiZnak"/>
    <w:rsid w:val="00B04AE6"/>
    <w:pPr>
      <w:ind w:firstLine="708"/>
    </w:pPr>
    <w:rPr>
      <w:smallCaps/>
      <w:sz w:val="24"/>
      <w:szCs w:val="24"/>
    </w:rPr>
  </w:style>
  <w:style w:type="paragraph" w:styleId="NormalnyWeb">
    <w:name w:val="Normal (Web)"/>
    <w:basedOn w:val="Normalny"/>
    <w:rsid w:val="00B04AE6"/>
    <w:pPr>
      <w:spacing w:before="100" w:beforeAutospacing="1" w:after="100" w:afterAutospacing="1"/>
    </w:pPr>
    <w:rPr>
      <w:rFonts w:ascii="Arial Unicode MS" w:eastAsia="Arial Unicode MS" w:hAnsi="Arial Unicode MS" w:cs="Arial Unicode MS"/>
      <w:sz w:val="24"/>
      <w:szCs w:val="24"/>
    </w:rPr>
  </w:style>
  <w:style w:type="character" w:customStyle="1" w:styleId="TekstkomentarzaZnak">
    <w:name w:val="Tekst komentarza Znak"/>
    <w:basedOn w:val="Domylnaczcionkaakapitu"/>
    <w:link w:val="Tekstkomentarza"/>
    <w:semiHidden/>
    <w:rsid w:val="00B04AE6"/>
  </w:style>
  <w:style w:type="paragraph" w:styleId="Tekstkomentarza">
    <w:name w:val="annotation text"/>
    <w:basedOn w:val="Normalny"/>
    <w:link w:val="TekstkomentarzaZnak"/>
    <w:semiHidden/>
    <w:rsid w:val="00B04AE6"/>
  </w:style>
  <w:style w:type="character" w:customStyle="1" w:styleId="TematkomentarzaZnak">
    <w:name w:val="Temat komentarza Znak"/>
    <w:basedOn w:val="TekstkomentarzaZnak"/>
    <w:link w:val="Tematkomentarza"/>
    <w:semiHidden/>
    <w:rsid w:val="00B04AE6"/>
    <w:rPr>
      <w:b/>
      <w:bCs/>
    </w:rPr>
  </w:style>
  <w:style w:type="paragraph" w:styleId="Tematkomentarza">
    <w:name w:val="annotation subject"/>
    <w:basedOn w:val="Tekstkomentarza"/>
    <w:next w:val="Tekstkomentarza"/>
    <w:link w:val="TematkomentarzaZnak"/>
    <w:semiHidden/>
    <w:rsid w:val="00B04AE6"/>
    <w:rPr>
      <w:b/>
      <w:bCs/>
    </w:rPr>
  </w:style>
  <w:style w:type="character" w:customStyle="1" w:styleId="TekstdymkaZnak">
    <w:name w:val="Tekst dymka Znak"/>
    <w:basedOn w:val="Domylnaczcionkaakapitu"/>
    <w:link w:val="Tekstdymka"/>
    <w:semiHidden/>
    <w:rsid w:val="00B04AE6"/>
    <w:rPr>
      <w:rFonts w:ascii="Tahoma" w:hAnsi="Tahoma" w:cs="Tahoma"/>
      <w:sz w:val="16"/>
      <w:szCs w:val="16"/>
    </w:rPr>
  </w:style>
  <w:style w:type="paragraph" w:styleId="Tekstdymka">
    <w:name w:val="Balloon Text"/>
    <w:basedOn w:val="Normalny"/>
    <w:link w:val="TekstdymkaZnak"/>
    <w:semiHidden/>
    <w:rsid w:val="00B04AE6"/>
    <w:rPr>
      <w:rFonts w:ascii="Tahoma" w:hAnsi="Tahoma" w:cs="Tahoma"/>
      <w:sz w:val="16"/>
      <w:szCs w:val="16"/>
    </w:rPr>
  </w:style>
  <w:style w:type="paragraph" w:styleId="Akapitzlist">
    <w:name w:val="List Paragraph"/>
    <w:basedOn w:val="Normalny"/>
    <w:uiPriority w:val="34"/>
    <w:qFormat/>
    <w:rsid w:val="00410019"/>
    <w:pPr>
      <w:ind w:left="720"/>
      <w:contextualSpacing/>
    </w:pPr>
  </w:style>
  <w:style w:type="table" w:styleId="Tabela-Siatka">
    <w:name w:val="Table Grid"/>
    <w:basedOn w:val="Standardowy"/>
    <w:uiPriority w:val="59"/>
    <w:rsid w:val="00690786"/>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0683780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agencja@kurierbytowski.com.pl"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oter" Target="footer1.xml"/><Relationship Id="rId10" Type="http://schemas.openxmlformats.org/officeDocument/2006/relationships/hyperlink" Target="mailto:muzeum@muzeum-wdzydze.gda.pl" TargetMode="External"/><Relationship Id="rId19" Type="http://schemas.openxmlformats.org/officeDocument/2006/relationships/image" Target="media/image9.jpeg"/><Relationship Id="rId31" Type="http://schemas.openxmlformats.org/officeDocument/2006/relationships/image" Target="media/image21.emf"/><Relationship Id="rId44"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1.png"/><Relationship Id="rId51"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portalwiedzy.onet.pl/31457,haslo.html" TargetMode="External"/><Relationship Id="rId2" Type="http://schemas.openxmlformats.org/officeDocument/2006/relationships/hyperlink" Target="http://portalwiedzy.onet.pl/79423,haslo.html" TargetMode="External"/><Relationship Id="rId1" Type="http://schemas.openxmlformats.org/officeDocument/2006/relationships/hyperlink" Target="http://portalwiedzy.onet.pl/79954,haslo.htm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DF2016-E42F-4A9D-A9C5-64199465BA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1333</TotalTime>
  <Pages>1</Pages>
  <Words>83256</Words>
  <Characters>499540</Characters>
  <Application>Microsoft Office Word</Application>
  <DocSecurity>0</DocSecurity>
  <Lines>4162</Lines>
  <Paragraphs>1163</Paragraphs>
  <ScaleCrop>false</ScaleCrop>
  <HeadingPairs>
    <vt:vector size="2" baseType="variant">
      <vt:variant>
        <vt:lpstr>Tytuł</vt:lpstr>
      </vt:variant>
      <vt:variant>
        <vt:i4>1</vt:i4>
      </vt:variant>
    </vt:vector>
  </HeadingPairs>
  <TitlesOfParts>
    <vt:vector size="1" baseType="lpstr">
      <vt:lpstr>Urszula Kuczyńska</vt:lpstr>
    </vt:vector>
  </TitlesOfParts>
  <Company>MUZEUM WDZYDZKI PARK KRAJOBRAZOWY</Company>
  <LinksUpToDate>false</LinksUpToDate>
  <CharactersWithSpaces>581633</CharactersWithSpaces>
  <SharedDoc>false</SharedDoc>
  <HLinks>
    <vt:vector size="30" baseType="variant">
      <vt:variant>
        <vt:i4>1114229</vt:i4>
      </vt:variant>
      <vt:variant>
        <vt:i4>6</vt:i4>
      </vt:variant>
      <vt:variant>
        <vt:i4>0</vt:i4>
      </vt:variant>
      <vt:variant>
        <vt:i4>5</vt:i4>
      </vt:variant>
      <vt:variant>
        <vt:lpwstr>mailto:agencja@kurierbytowski.com.pl</vt:lpwstr>
      </vt:variant>
      <vt:variant>
        <vt:lpwstr/>
      </vt:variant>
      <vt:variant>
        <vt:i4>4653179</vt:i4>
      </vt:variant>
      <vt:variant>
        <vt:i4>3</vt:i4>
      </vt:variant>
      <vt:variant>
        <vt:i4>0</vt:i4>
      </vt:variant>
      <vt:variant>
        <vt:i4>5</vt:i4>
      </vt:variant>
      <vt:variant>
        <vt:lpwstr>mailto:muzeum@muzeum-wdzydze.gda.pl</vt:lpwstr>
      </vt:variant>
      <vt:variant>
        <vt:lpwstr/>
      </vt:variant>
      <vt:variant>
        <vt:i4>5767171</vt:i4>
      </vt:variant>
      <vt:variant>
        <vt:i4>6</vt:i4>
      </vt:variant>
      <vt:variant>
        <vt:i4>0</vt:i4>
      </vt:variant>
      <vt:variant>
        <vt:i4>5</vt:i4>
      </vt:variant>
      <vt:variant>
        <vt:lpwstr>http://portalwiedzy.onet.pl/31457,haslo.html</vt:lpwstr>
      </vt:variant>
      <vt:variant>
        <vt:lpwstr/>
      </vt:variant>
      <vt:variant>
        <vt:i4>5701635</vt:i4>
      </vt:variant>
      <vt:variant>
        <vt:i4>3</vt:i4>
      </vt:variant>
      <vt:variant>
        <vt:i4>0</vt:i4>
      </vt:variant>
      <vt:variant>
        <vt:i4>5</vt:i4>
      </vt:variant>
      <vt:variant>
        <vt:lpwstr>http://portalwiedzy.onet.pl/79423,haslo.html</vt:lpwstr>
      </vt:variant>
      <vt:variant>
        <vt:lpwstr/>
      </vt:variant>
      <vt:variant>
        <vt:i4>5242889</vt:i4>
      </vt:variant>
      <vt:variant>
        <vt:i4>0</vt:i4>
      </vt:variant>
      <vt:variant>
        <vt:i4>0</vt:i4>
      </vt:variant>
      <vt:variant>
        <vt:i4>5</vt:i4>
      </vt:variant>
      <vt:variant>
        <vt:lpwstr>http://portalwiedzy.onet.pl/79954,haslo.html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Urszula Kuczyńska</dc:title>
  <dc:subject/>
  <dc:creator>SKANSEN</dc:creator>
  <cp:keywords/>
  <dc:description/>
  <cp:lastModifiedBy>Zumer</cp:lastModifiedBy>
  <cp:revision>45</cp:revision>
  <cp:lastPrinted>2018-02-06T10:02:00Z</cp:lastPrinted>
  <dcterms:created xsi:type="dcterms:W3CDTF">2018-03-13T13:49:00Z</dcterms:created>
  <dcterms:modified xsi:type="dcterms:W3CDTF">2018-03-23T12:53:00Z</dcterms:modified>
</cp:coreProperties>
</file>